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eastAsia="方正小标宋_GBK"/>
          <w:sz w:val="44"/>
          <w:szCs w:val="44"/>
        </w:rPr>
      </w:pPr>
      <w:r>
        <w:rPr>
          <w:rFonts w:eastAsia="方正小标宋_GBK"/>
          <w:sz w:val="44"/>
          <w:szCs w:val="44"/>
        </w:rPr>
        <w:t>规范性文件清理结果目录（废止或失效）</w:t>
      </w:r>
    </w:p>
    <w:p>
      <w:pPr>
        <w:widowControl/>
        <w:spacing w:line="520" w:lineRule="atLeast"/>
        <w:jc w:val="center"/>
        <w:rPr>
          <w:rFonts w:eastAsia="方正楷体_GBK"/>
          <w:sz w:val="32"/>
          <w:szCs w:val="32"/>
        </w:rPr>
      </w:pPr>
      <w:r>
        <w:rPr>
          <w:rFonts w:eastAsia="方正楷体_GBK"/>
          <w:sz w:val="32"/>
          <w:szCs w:val="32"/>
        </w:rPr>
        <w:t>（废止或失效的总数50件）</w:t>
      </w:r>
    </w:p>
    <w:tbl>
      <w:tblPr>
        <w:tblStyle w:val="9"/>
        <w:tblW w:w="12888" w:type="dxa"/>
        <w:jc w:val="center"/>
        <w:tblInd w:w="0" w:type="dxa"/>
        <w:tblLayout w:type="fixed"/>
        <w:tblCellMar>
          <w:top w:w="0" w:type="dxa"/>
          <w:left w:w="108" w:type="dxa"/>
          <w:bottom w:w="0" w:type="dxa"/>
          <w:right w:w="108" w:type="dxa"/>
        </w:tblCellMar>
      </w:tblPr>
      <w:tblGrid>
        <w:gridCol w:w="909"/>
        <w:gridCol w:w="2259"/>
        <w:gridCol w:w="2340"/>
        <w:gridCol w:w="3960"/>
        <w:gridCol w:w="3420"/>
      </w:tblGrid>
      <w:tr>
        <w:tblPrEx>
          <w:tblLayout w:type="fixed"/>
          <w:tblCellMar>
            <w:top w:w="0" w:type="dxa"/>
            <w:left w:w="108" w:type="dxa"/>
            <w:bottom w:w="0" w:type="dxa"/>
            <w:right w:w="108" w:type="dxa"/>
          </w:tblCellMar>
        </w:tblPrEx>
        <w:trPr>
          <w:trHeight w:val="883"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widowControl/>
              <w:spacing w:line="520" w:lineRule="atLeast"/>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序号</w:t>
            </w:r>
          </w:p>
        </w:tc>
        <w:tc>
          <w:tcPr>
            <w:tcW w:w="2259" w:type="dxa"/>
            <w:tcBorders>
              <w:top w:val="single" w:color="000000" w:sz="4" w:space="0"/>
              <w:left w:val="nil"/>
              <w:bottom w:val="single" w:color="000000" w:sz="4" w:space="0"/>
              <w:right w:val="single" w:color="000000" w:sz="4" w:space="0"/>
            </w:tcBorders>
            <w:vAlign w:val="center"/>
          </w:tcPr>
          <w:p>
            <w:pPr>
              <w:widowControl/>
              <w:spacing w:line="520" w:lineRule="atLeast"/>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制定机关</w:t>
            </w:r>
          </w:p>
        </w:tc>
        <w:tc>
          <w:tcPr>
            <w:tcW w:w="2340" w:type="dxa"/>
            <w:tcBorders>
              <w:top w:val="single" w:color="000000" w:sz="4" w:space="0"/>
              <w:left w:val="nil"/>
              <w:bottom w:val="single" w:color="000000" w:sz="4" w:space="0"/>
              <w:right w:val="single" w:color="000000" w:sz="4" w:space="0"/>
            </w:tcBorders>
            <w:vAlign w:val="center"/>
          </w:tcPr>
          <w:p>
            <w:pPr>
              <w:widowControl/>
              <w:spacing w:line="520" w:lineRule="atLeast"/>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文号</w:t>
            </w:r>
          </w:p>
        </w:tc>
        <w:tc>
          <w:tcPr>
            <w:tcW w:w="3960" w:type="dxa"/>
            <w:tcBorders>
              <w:top w:val="single" w:color="000000" w:sz="4" w:space="0"/>
              <w:left w:val="nil"/>
              <w:bottom w:val="single" w:color="000000" w:sz="4" w:space="0"/>
              <w:right w:val="single" w:color="000000" w:sz="4" w:space="0"/>
            </w:tcBorders>
            <w:vAlign w:val="center"/>
          </w:tcPr>
          <w:p>
            <w:pPr>
              <w:widowControl/>
              <w:spacing w:line="520" w:lineRule="atLeast"/>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文件标题</w:t>
            </w:r>
          </w:p>
        </w:tc>
        <w:tc>
          <w:tcPr>
            <w:tcW w:w="3420" w:type="dxa"/>
            <w:tcBorders>
              <w:top w:val="single" w:color="000000" w:sz="4" w:space="0"/>
              <w:left w:val="nil"/>
              <w:bottom w:val="single" w:color="000000" w:sz="4" w:space="0"/>
              <w:right w:val="single" w:color="000000" w:sz="4" w:space="0"/>
            </w:tcBorders>
            <w:vAlign w:val="center"/>
          </w:tcPr>
          <w:p>
            <w:pPr>
              <w:widowControl/>
              <w:spacing w:line="300" w:lineRule="exact"/>
              <w:jc w:val="center"/>
              <w:rPr>
                <w:rFonts w:hint="eastAsia" w:ascii="方正黑体_GBK" w:hAnsi="方正黑体_GBK" w:eastAsia="方正黑体_GBK" w:cs="方正黑体_GBK"/>
                <w:kern w:val="0"/>
                <w:sz w:val="28"/>
                <w:szCs w:val="28"/>
              </w:rPr>
            </w:pPr>
            <w:r>
              <w:rPr>
                <w:rFonts w:hint="eastAsia" w:ascii="方正黑体_GBK" w:hAnsi="方正黑体_GBK" w:eastAsia="方正黑体_GBK" w:cs="方正黑体_GBK"/>
                <w:kern w:val="0"/>
                <w:sz w:val="28"/>
                <w:szCs w:val="28"/>
              </w:rPr>
              <w:t>清理意见（废止或失效理由）</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1</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县政府法制办</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和政办发〔2010〕106号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关于印发法律顾问制度实施意见的通知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废止。已过时效性。</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2</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县政府办公室</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和政办发〔2010〕22号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关于印发政务督查工作暂行办法的通知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废止。已被静政办发〔2016〕149号文件替代。</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3</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县监察局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和政办发〔2010〕31号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关于印发行政机关绩效考评暨行动办法的通知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废止。已被每年度和静县绩效考评责任书替代。</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4</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县监察局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和政办发〔2010〕45号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关于印发纠风专项治理工作监察考核办法（试行）的通知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废止。已被关于印发和静县深化作风建设</w:t>
            </w:r>
            <w:r>
              <w:rPr>
                <w:rFonts w:hint="eastAsia" w:eastAsia="方正仿宋_GBK"/>
                <w:sz w:val="18"/>
                <w:szCs w:val="18"/>
              </w:rPr>
              <w:t>“</w:t>
            </w:r>
            <w:r>
              <w:rPr>
                <w:rFonts w:eastAsia="方正仿宋_GBK"/>
                <w:sz w:val="18"/>
                <w:szCs w:val="18"/>
              </w:rPr>
              <w:t>三项治理</w:t>
            </w:r>
            <w:r>
              <w:rPr>
                <w:rFonts w:hint="eastAsia" w:eastAsia="方正仿宋_GBK"/>
                <w:sz w:val="18"/>
                <w:szCs w:val="18"/>
              </w:rPr>
              <w:t>”</w:t>
            </w:r>
            <w:r>
              <w:rPr>
                <w:rFonts w:eastAsia="方正仿宋_GBK"/>
                <w:sz w:val="18"/>
                <w:szCs w:val="18"/>
              </w:rPr>
              <w:t>工作实施方案的通知静党办发〔2016〕68号替代。</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5</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县监察局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和政办发〔2010〕147号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关于印发工程建设项目廉洁准入暂行办法的通知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废止。2016年4月县纪委监察局机构改革后，不再承担治理工程领域突出问题领导小组办公室相关职能职责。</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6</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县旅游局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和政办发〔2012〕01号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关于印发旅游业发展扶持意见（试行）的通知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废止。已过时效性。</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7</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县人社局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和政办发〔2010〕107号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关于印发《和静县国家公务员医疗补助实施办法》的通知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废止。政策有变变。</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8</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县人社局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和政办发〔2011〕185号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关于印发预防和解决拖欠民工工资实施办法的通知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废止。已被和党办发〔2012〕185号文件替代。</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9</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县审计局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w:t>
            </w:r>
            <w:r>
              <w:rPr>
                <w:rFonts w:hint="eastAsia" w:eastAsia="方正仿宋_GBK"/>
                <w:sz w:val="18"/>
                <w:szCs w:val="18"/>
              </w:rPr>
              <w:t>09</w:t>
            </w:r>
            <w:r>
              <w:rPr>
                <w:rFonts w:eastAsia="方正仿宋_GBK"/>
                <w:sz w:val="18"/>
                <w:szCs w:val="18"/>
              </w:rPr>
              <w:t>〕202号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关于印发政府投资建设项目审计监督实施细则的通知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废止。已被2010年9月1日起实施的《中华人民共和国审计准则》取代。</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11</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县林业局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和政办发〔2012〕43号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 xml:space="preserve"> 关于印发城北荒漠造林绿化配套优惠政策的通知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废止。优惠政策依据新政办发〔2004〕9号文件已废止。</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12</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县农业局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和政办发〔2009〕69 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 xml:space="preserve"> 和静县政府办公室关于印发国有农牧场铁畜管理办法的通知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废止。已过时效性。</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13</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县农业局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和政办发〔2009〕70号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和静县人民政府办公室关于印发农牧区集体铁畜管理办法的通知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废止。已过时效性。</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14</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县农业局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和政办发〔2010〕188号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关于印发《和静县农村土地承包经营权流转管理意见（试行）办法》的通知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废止。已被《关于和静县农村土地承包经营权登记颁证整县推进试点工作实施方案的通知》</w:t>
            </w:r>
            <w:r>
              <w:rPr>
                <w:rFonts w:hint="eastAsia" w:eastAsia="方正仿宋_GBK"/>
                <w:sz w:val="18"/>
                <w:szCs w:val="18"/>
              </w:rPr>
              <w:t>（</w:t>
            </w:r>
            <w:r>
              <w:rPr>
                <w:rFonts w:eastAsia="方正仿宋_GBK"/>
                <w:sz w:val="18"/>
                <w:szCs w:val="18"/>
              </w:rPr>
              <w:t>静党办发〔2016〕49号</w:t>
            </w:r>
            <w:r>
              <w:rPr>
                <w:rFonts w:hint="eastAsia" w:eastAsia="方正仿宋_GBK"/>
                <w:sz w:val="18"/>
                <w:szCs w:val="18"/>
              </w:rPr>
              <w:t>）</w:t>
            </w:r>
            <w:r>
              <w:rPr>
                <w:rFonts w:eastAsia="方正仿宋_GBK"/>
                <w:sz w:val="18"/>
                <w:szCs w:val="18"/>
              </w:rPr>
              <w:t>文件取代。</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15</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县水利局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和政办发〔2009〕68号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和静县人民政府办公室关于印发《开都河流域源流区生态修复示范工程建设项目区管理保护办法（试行）的通知》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废止。已过时效性。</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16</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县水利局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和政办发〔2008〕229号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和静县人民政府办公室关于印发农村饮水安全工程运行管理办法（暂行）的通知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废止。已过时效性。</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17</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县卫生局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和政办发〔2010〕144号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关于印发新型农村合作医疗补偿办法（试行）的通知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废止。已出台新的办法。</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18</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县卫生局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w:t>
            </w:r>
            <w:r>
              <w:rPr>
                <w:rFonts w:hint="eastAsia" w:eastAsia="方正仿宋_GBK"/>
                <w:sz w:val="18"/>
                <w:szCs w:val="18"/>
              </w:rPr>
              <w:t>11</w:t>
            </w:r>
            <w:r>
              <w:rPr>
                <w:rFonts w:eastAsia="方正仿宋_GBK"/>
                <w:sz w:val="18"/>
                <w:szCs w:val="18"/>
              </w:rPr>
              <w:t>〕183号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关于印发和静县新型农牧区合作医疗补偿办法的通知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废止。任务已完成。</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19</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县卫生局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和政办发〔2012〕190号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关于印发和静县新型农牧区合作医疗实施意见（试行）的通知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废止。任务已完成。</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20</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县公安局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和政办发〔2009〕76号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和静县人民政府办公室关于印发户籍管理办法的通知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废止。新疆维吾尔自治区已颁布《新疆维吾尔自治区常驻户口登记管理规范》。</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21</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县公安局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和政办发〔2012〕44号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关于印发户籍准入登记暂行办法的通知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废止。新疆维吾尔自治区已颁布《新疆维吾尔自治区常驻户口登记管理规范》。</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22</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县畜牧</w:t>
            </w:r>
            <w:r>
              <w:rPr>
                <w:rFonts w:hint="eastAsia" w:eastAsia="方正仿宋_GBK"/>
                <w:sz w:val="18"/>
                <w:szCs w:val="18"/>
              </w:rPr>
              <w:t>兽医</w:t>
            </w:r>
            <w:r>
              <w:rPr>
                <w:rFonts w:eastAsia="方正仿宋_GBK"/>
                <w:sz w:val="18"/>
                <w:szCs w:val="18"/>
              </w:rPr>
              <w:t>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和政办发〔2010〕187号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关于印发《和静县草场承包经营权流转管理意见（试行）办法》的通知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废止。有效期已满失效。</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23</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县畜牧</w:t>
            </w:r>
            <w:r>
              <w:rPr>
                <w:rFonts w:hint="eastAsia" w:eastAsia="方正仿宋_GBK"/>
                <w:sz w:val="18"/>
                <w:szCs w:val="18"/>
              </w:rPr>
              <w:t>兽医</w:t>
            </w:r>
            <w:r>
              <w:rPr>
                <w:rFonts w:eastAsia="方正仿宋_GBK"/>
                <w:sz w:val="18"/>
                <w:szCs w:val="18"/>
              </w:rPr>
              <w:t>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和政发〔2012〕1号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关于印发《和静县2012年发展现代农牧业优惠政策》的通知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废止。工作任务完成。</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24</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县地税局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静政办发〔201</w:t>
            </w:r>
            <w:r>
              <w:rPr>
                <w:rFonts w:hint="eastAsia" w:eastAsia="方正仿宋_GBK"/>
                <w:sz w:val="18"/>
                <w:szCs w:val="18"/>
              </w:rPr>
              <w:t>3</w:t>
            </w:r>
            <w:r>
              <w:rPr>
                <w:rFonts w:eastAsia="方正仿宋_GBK"/>
                <w:sz w:val="18"/>
                <w:szCs w:val="18"/>
              </w:rPr>
              <w:t>〕17号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关于印发矿产品产量远程监控置管理办法的通知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废止。资源税改革，从量计征改为从价计征。</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25</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县教科局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和政办发〔2012〕187号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关于印发地震灾害应急救缓预案的通知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废止。已被静政办〔2016〕3号文件取代。</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26</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县教科局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和政办发〔2008〕19号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和静县人民政府办公室关于印发《和静县教育资源整合工作规划（2008-2012年）》的通知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废止。已过时效性。</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27</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县民政局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和政办发〔2010〕139号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关于印发《和静县照顾性入城相关优惠政策》的通知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废止。阶段性工作、已完成。</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28</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县民政局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和政办发〔2012〕142号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关于提高城乡居民最低生活保障标准的通知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废止。标准已提高。</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29</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县国土</w:t>
            </w:r>
            <w:r>
              <w:rPr>
                <w:rFonts w:hint="eastAsia" w:eastAsia="方正仿宋_GBK"/>
                <w:sz w:val="18"/>
                <w:szCs w:val="18"/>
              </w:rPr>
              <w:t>资源</w:t>
            </w:r>
            <w:r>
              <w:rPr>
                <w:rFonts w:eastAsia="方正仿宋_GBK"/>
                <w:sz w:val="18"/>
                <w:szCs w:val="18"/>
              </w:rPr>
              <w:t>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和政办发〔2009〕57号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和静县人民政府办公室关于印发矿产资源勘探开发监督管理办法的通知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废止。已制定新的管理办法。</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30</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县国土</w:t>
            </w:r>
            <w:r>
              <w:rPr>
                <w:rFonts w:hint="eastAsia" w:eastAsia="方正仿宋_GBK"/>
                <w:sz w:val="18"/>
                <w:szCs w:val="18"/>
              </w:rPr>
              <w:t>资源</w:t>
            </w:r>
            <w:r>
              <w:rPr>
                <w:rFonts w:eastAsia="方正仿宋_GBK"/>
                <w:sz w:val="18"/>
                <w:szCs w:val="18"/>
              </w:rPr>
              <w:t>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和政办发〔2010〕73号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关于印发突发性地质灾害应急预案的通知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废止。已过时效性。</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31</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县国土局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和政办发〔201</w:t>
            </w:r>
            <w:r>
              <w:rPr>
                <w:rFonts w:hint="eastAsia" w:eastAsia="方正仿宋_GBK"/>
                <w:sz w:val="18"/>
                <w:szCs w:val="18"/>
              </w:rPr>
              <w:t>1</w:t>
            </w:r>
            <w:r>
              <w:rPr>
                <w:rFonts w:eastAsia="方正仿宋_GBK"/>
                <w:sz w:val="18"/>
                <w:szCs w:val="18"/>
              </w:rPr>
              <w:t>〕54号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关于进一步规范建设项目审批相关规定的通知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废止。按照简政放权要求建设用地审批权限及要求有了变动，不适应现行规定和要求。</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32</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县国土</w:t>
            </w:r>
            <w:r>
              <w:rPr>
                <w:rFonts w:hint="eastAsia" w:eastAsia="方正仿宋_GBK"/>
                <w:sz w:val="18"/>
                <w:szCs w:val="18"/>
              </w:rPr>
              <w:t>资源</w:t>
            </w:r>
            <w:r>
              <w:rPr>
                <w:rFonts w:eastAsia="方正仿宋_GBK"/>
                <w:sz w:val="18"/>
                <w:szCs w:val="18"/>
              </w:rPr>
              <w:t>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和政办发〔2014〕70号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关于印发和静县突发性地质灾害应急预案的通知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废止。主要领导有变化，需要更新。</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33</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县住建局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和政办发〔2008〕214号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和静县人民政府办公室关于印发《和静县城镇廉租房补贴发放实施意见》</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废止。国家和自治区的政策调整。</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34</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县住建局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和政办发〔2010〕108</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关于印发2010年城乡抗震安居工程奖补方案的通知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废止。新政策出台、政策调整。</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35</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县住建局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和政办发〔2009〕64号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和静县人民政府办公室关于印发2009年城乡抗震安居工作奖补优惠政策的通知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废止。国家和自治区的政策调整，仅适用于当年。</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36</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县住建局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和政办发〔2010〕41号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关于印发《和静县棚户区改造补偿安置的方案》的通知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废止。该文件已随国家和自治区政策进行调整。</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37</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县住建局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和政办发〔2010〕155号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关于对城北住宅小区购房优惠政策补充说明的通知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废止。当年工作任务完成。</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38</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县住建局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和政办发〔2011〕56号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关于印发停车场建设管理优惠政策实施细则的通知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废止。优惠政策已取消。</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39</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县住建局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和政办发〔2011〕169</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关于安居富民、定居兴牧工程相关政策的补充通知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废止。已被新政办发〔2012〕42号文件替代。</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40</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县住建局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和政办发〔2011〕186</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关于规范项目工程建设、合同管理的通知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废止。文件部分内容与2014年建设部令第18号《建筑工程施工许可管理办法》第二条相矛盾。</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41</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县住建局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和政办发〔2012〕81号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关于印发城镇建设管理办法（暂行）的通知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废止。已过时效性。</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42</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县住建局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静政办发〔2013〕28号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关于印发《和静县2013年旧城区改造房屋征收补偿方案（试行）》的通知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废止。当年工作任务已完成。</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43</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县住建局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静政办发〔2013〕81号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关于印发和静县保障性住房管理实施意见的通知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废止。该文件已被静政办〔2016〕21号文件替代。</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44</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县住建局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静政办发〔2015〕41号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关于印发和静县公共租赁住房管理实施细则的通知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废止。该文件已被静政办〔2016〕21号文件替代。</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45</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县财政局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和政办发〔2008〕84 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和静县政府办公室关于转发《和静县粮食风险基金管理办法》的通知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废止。已过时效性。</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46</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县招商局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和政办发〔2010〕53号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关于印发招商引资优惠政策（试行）的通知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废止。已被静政办发〔2014〕13号文件替代。</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47</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县招商局</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和政发办〔2010〕54号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关于印发招商引资奖励办法（试行）的通知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废止。已过时效性，与现状不符。</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48</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hint="eastAsia" w:eastAsia="方正仿宋_GBK"/>
                <w:sz w:val="18"/>
                <w:szCs w:val="18"/>
              </w:rPr>
              <w:t>和静</w:t>
            </w:r>
            <w:r>
              <w:rPr>
                <w:rFonts w:eastAsia="方正仿宋_GBK"/>
                <w:sz w:val="18"/>
                <w:szCs w:val="18"/>
              </w:rPr>
              <w:t>工业园区</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和政办发〔201</w:t>
            </w:r>
            <w:r>
              <w:rPr>
                <w:rFonts w:hint="eastAsia" w:eastAsia="方正仿宋_GBK"/>
                <w:sz w:val="18"/>
                <w:szCs w:val="18"/>
              </w:rPr>
              <w:t>1</w:t>
            </w:r>
            <w:r>
              <w:rPr>
                <w:rFonts w:eastAsia="方正仿宋_GBK"/>
                <w:sz w:val="18"/>
                <w:szCs w:val="18"/>
              </w:rPr>
              <w:t>〕70号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关于印发和静工业园区入园企业标准及相关规定的通知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废止。重新制定标准。</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49</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县计生委</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和政办发〔201</w:t>
            </w:r>
            <w:r>
              <w:rPr>
                <w:rFonts w:hint="eastAsia" w:eastAsia="方正仿宋_GBK"/>
                <w:sz w:val="18"/>
                <w:szCs w:val="18"/>
              </w:rPr>
              <w:t>1</w:t>
            </w:r>
            <w:r>
              <w:rPr>
                <w:rFonts w:eastAsia="方正仿宋_GBK"/>
                <w:sz w:val="18"/>
                <w:szCs w:val="18"/>
              </w:rPr>
              <w:t>〕89号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关于印发农牧民领取计划生育《光荣证》家庭奖励办法的通知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废止。该奖励政策有效期为2011年,2012年两年。</w:t>
            </w:r>
          </w:p>
        </w:tc>
      </w:tr>
      <w:tr>
        <w:tblPrEx>
          <w:tblLayout w:type="fixed"/>
          <w:tblCellMar>
            <w:top w:w="0" w:type="dxa"/>
            <w:left w:w="108" w:type="dxa"/>
            <w:bottom w:w="0" w:type="dxa"/>
            <w:right w:w="108" w:type="dxa"/>
          </w:tblCellMar>
        </w:tblPrEx>
        <w:trPr>
          <w:trHeight w:val="567" w:hRule="atLeas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50</w:t>
            </w:r>
          </w:p>
        </w:tc>
        <w:tc>
          <w:tcPr>
            <w:tcW w:w="2259"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hint="eastAsia" w:eastAsia="方正仿宋_GBK"/>
                <w:sz w:val="18"/>
                <w:szCs w:val="18"/>
              </w:rPr>
              <w:t>县</w:t>
            </w:r>
            <w:r>
              <w:rPr>
                <w:rFonts w:eastAsia="方正仿宋_GBK"/>
                <w:sz w:val="18"/>
                <w:szCs w:val="18"/>
              </w:rPr>
              <w:t>民宗委</w:t>
            </w:r>
          </w:p>
        </w:tc>
        <w:tc>
          <w:tcPr>
            <w:tcW w:w="234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和政办发〔2012〕26号</w:t>
            </w:r>
          </w:p>
        </w:tc>
        <w:tc>
          <w:tcPr>
            <w:tcW w:w="396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关于印发《促进少数民族就业创业扶持意见》的通知</w:t>
            </w:r>
          </w:p>
        </w:tc>
        <w:tc>
          <w:tcPr>
            <w:tcW w:w="3420" w:type="dxa"/>
            <w:tcBorders>
              <w:top w:val="single" w:color="000000" w:sz="4" w:space="0"/>
              <w:left w:val="nil"/>
              <w:bottom w:val="single" w:color="000000" w:sz="4" w:space="0"/>
              <w:right w:val="single" w:color="000000" w:sz="4" w:space="0"/>
            </w:tcBorders>
            <w:vAlign w:val="center"/>
          </w:tcPr>
          <w:p>
            <w:pPr>
              <w:jc w:val="center"/>
              <w:rPr>
                <w:rFonts w:eastAsia="方正仿宋_GBK"/>
                <w:sz w:val="18"/>
                <w:szCs w:val="18"/>
              </w:rPr>
            </w:pPr>
            <w:r>
              <w:rPr>
                <w:rFonts w:eastAsia="方正仿宋_GBK"/>
                <w:sz w:val="18"/>
                <w:szCs w:val="18"/>
              </w:rPr>
              <w:t>废止。有效期已满。</w:t>
            </w:r>
          </w:p>
        </w:tc>
      </w:tr>
    </w:tbl>
    <w:p>
      <w:pPr>
        <w:adjustRightInd w:val="0"/>
        <w:snapToGrid w:val="0"/>
        <w:spacing w:line="500" w:lineRule="atLeast"/>
        <w:rPr>
          <w:cs/>
        </w:rPr>
      </w:pPr>
      <w:bookmarkStart w:id="0" w:name="_GoBack"/>
      <w:bookmarkEnd w:id="0"/>
    </w:p>
    <w:sectPr>
      <w:footerReference r:id="rId3" w:type="default"/>
      <w:pgSz w:w="16838" w:h="11906" w:orient="landscape"/>
      <w:pgMar w:top="1803" w:right="1440" w:bottom="1803" w:left="1440"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Menk Qagan Tig">
    <w:altName w:val="Times New Roman"/>
    <w:panose1 w:val="02000500000000000000"/>
    <w:charset w:val="00"/>
    <w:family w:val="auto"/>
    <w:pitch w:val="default"/>
    <w:sig w:usb0="00000000" w:usb1="00000000" w:usb2="00020002" w:usb3="00000000" w:csb0="00000003" w:csb1="00000000"/>
  </w:font>
  <w:font w:name="Menk Har_a Tig">
    <w:altName w:val="Vrinda"/>
    <w:panose1 w:val="02000500000000000000"/>
    <w:charset w:val="00"/>
    <w:family w:val="auto"/>
    <w:pitch w:val="default"/>
    <w:sig w:usb0="00000000" w:usb1="00000000" w:usb2="00020002" w:usb3="00000000" w:csb0="00000003"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2"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40"/>
  <w:drawingGridVerticalSpacing w:val="194"/>
  <w:displayHorizontalDrawingGridEvery w:val="2"/>
  <w:displayVerticalDrawingGridEvery w:val="2"/>
  <w:characterSpacingControl w:val="doNotCompress"/>
  <w:hdrShapeDefaults>
    <o:shapelayout v:ext="edit">
      <o:idmap v:ext="edit" data="2"/>
    </o:shapelayout>
  </w:hdrShapeDefault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1F"/>
    <w:rsid w:val="00024B06"/>
    <w:rsid w:val="000508F6"/>
    <w:rsid w:val="00082B39"/>
    <w:rsid w:val="000927FC"/>
    <w:rsid w:val="000D1722"/>
    <w:rsid w:val="000E385B"/>
    <w:rsid w:val="00164FA0"/>
    <w:rsid w:val="0017101D"/>
    <w:rsid w:val="001801C8"/>
    <w:rsid w:val="001D0216"/>
    <w:rsid w:val="001F2ABB"/>
    <w:rsid w:val="00210709"/>
    <w:rsid w:val="00210C39"/>
    <w:rsid w:val="002525B7"/>
    <w:rsid w:val="00253531"/>
    <w:rsid w:val="00275BAB"/>
    <w:rsid w:val="002B5794"/>
    <w:rsid w:val="002D30CF"/>
    <w:rsid w:val="002D645A"/>
    <w:rsid w:val="003027C5"/>
    <w:rsid w:val="003A34D2"/>
    <w:rsid w:val="004E5991"/>
    <w:rsid w:val="005B2EF5"/>
    <w:rsid w:val="005E568D"/>
    <w:rsid w:val="00614324"/>
    <w:rsid w:val="00633030"/>
    <w:rsid w:val="00745B29"/>
    <w:rsid w:val="00763D8D"/>
    <w:rsid w:val="00786C3A"/>
    <w:rsid w:val="00790FC5"/>
    <w:rsid w:val="007A04CA"/>
    <w:rsid w:val="00893183"/>
    <w:rsid w:val="008D35B1"/>
    <w:rsid w:val="00932126"/>
    <w:rsid w:val="00A13D82"/>
    <w:rsid w:val="00A15768"/>
    <w:rsid w:val="00A954B1"/>
    <w:rsid w:val="00AB3E1F"/>
    <w:rsid w:val="00AE66D3"/>
    <w:rsid w:val="00AF2267"/>
    <w:rsid w:val="00B12D27"/>
    <w:rsid w:val="00B14C8A"/>
    <w:rsid w:val="00B93078"/>
    <w:rsid w:val="00BB1214"/>
    <w:rsid w:val="00BD5D3F"/>
    <w:rsid w:val="00CC4B8C"/>
    <w:rsid w:val="00CD5034"/>
    <w:rsid w:val="00CE3242"/>
    <w:rsid w:val="00D70129"/>
    <w:rsid w:val="00DE5420"/>
    <w:rsid w:val="00E56F46"/>
    <w:rsid w:val="00FD7EAF"/>
    <w:rsid w:val="5C1D794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imes New Roman" w:eastAsiaTheme="minorEastAsia" w:cs="Mongolian Bait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56"/>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9"/>
    <w:semiHidden/>
    <w:qFormat/>
    <w:uiPriority w:val="0"/>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22"/>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sz w:val="18"/>
      <w:szCs w:val="22"/>
    </w:rPr>
  </w:style>
  <w:style w:type="paragraph" w:styleId="6">
    <w:name w:val="Normal (Web)"/>
    <w:basedOn w:val="1"/>
    <w:qFormat/>
    <w:uiPriority w:val="0"/>
    <w:pPr>
      <w:widowControl/>
      <w:jc w:val="left"/>
    </w:pPr>
    <w:rPr>
      <w:rFonts w:ascii="宋体" w:hAnsi="宋体" w:cs="宋体"/>
      <w:kern w:val="0"/>
      <w:sz w:val="24"/>
    </w:rPr>
  </w:style>
  <w:style w:type="character" w:styleId="8">
    <w:name w:val="page number"/>
    <w:basedOn w:val="7"/>
    <w:qFormat/>
    <w:uiPriority w:val="0"/>
  </w:style>
  <w:style w:type="character" w:customStyle="1" w:styleId="10">
    <w:name w:val="页眉 字符"/>
    <w:basedOn w:val="7"/>
    <w:link w:val="5"/>
    <w:qFormat/>
    <w:uiPriority w:val="99"/>
    <w:rPr>
      <w:rFonts w:cs="Menk Qagan Tig"/>
      <w:sz w:val="18"/>
      <w:szCs w:val="22"/>
    </w:rPr>
  </w:style>
  <w:style w:type="character" w:customStyle="1" w:styleId="11">
    <w:name w:val="页脚 字符"/>
    <w:basedOn w:val="7"/>
    <w:link w:val="4"/>
    <w:qFormat/>
    <w:uiPriority w:val="99"/>
    <w:rPr>
      <w:rFonts w:cs="Menk Qagan Tig"/>
      <w:sz w:val="18"/>
      <w:szCs w:val="22"/>
    </w:rPr>
  </w:style>
  <w:style w:type="paragraph" w:customStyle="1" w:styleId="12">
    <w:name w:val="蒙文标题"/>
    <w:basedOn w:val="2"/>
    <w:qFormat/>
    <w:uiPriority w:val="0"/>
    <w:pPr>
      <w:adjustRightInd w:val="0"/>
      <w:snapToGrid w:val="0"/>
      <w:spacing w:before="0" w:after="0" w:line="500" w:lineRule="atLeast"/>
    </w:pPr>
    <w:rPr>
      <w:rFonts w:ascii="Menk Har_a Tig" w:hAnsi="Menk Har_a Tig" w:eastAsia="Menk Har_a Tig" w:cs="Menk Har_a Tig"/>
      <w:b w:val="0"/>
      <w:bCs w:val="0"/>
    </w:rPr>
  </w:style>
  <w:style w:type="character" w:customStyle="1" w:styleId="13">
    <w:name w:val="标题 1 字符"/>
    <w:basedOn w:val="7"/>
    <w:link w:val="2"/>
    <w:qFormat/>
    <w:uiPriority w:val="9"/>
    <w:rPr>
      <w:rFonts w:cs="Menk Qagan Tig"/>
      <w:b/>
      <w:bCs/>
      <w:kern w:val="44"/>
      <w:sz w:val="44"/>
      <w:szCs w:val="56"/>
    </w:rPr>
  </w:style>
  <w:style w:type="paragraph" w:customStyle="1" w:styleId="14">
    <w:name w:val="蒙古正文"/>
    <w:basedOn w:val="1"/>
    <w:qFormat/>
    <w:uiPriority w:val="0"/>
    <w:pPr>
      <w:adjustRightInd w:val="0"/>
      <w:snapToGrid w:val="0"/>
      <w:spacing w:line="500" w:lineRule="atLeast"/>
      <w:ind w:firstLine="600" w:firstLineChars="200"/>
    </w:pPr>
  </w:style>
  <w:style w:type="character" w:customStyle="1" w:styleId="15">
    <w:name w:val="font11"/>
    <w:basedOn w:val="7"/>
    <w:qFormat/>
    <w:uiPriority w:val="0"/>
    <w:rPr>
      <w:rFonts w:hint="default" w:ascii="Times New Roman" w:hAnsi="Times New Roman" w:cs="Times New Roman"/>
      <w:color w:val="000000"/>
      <w:sz w:val="32"/>
      <w:szCs w:val="32"/>
      <w:u w:val="none"/>
    </w:rPr>
  </w:style>
  <w:style w:type="character" w:customStyle="1" w:styleId="16">
    <w:name w:val="font71"/>
    <w:basedOn w:val="7"/>
    <w:qFormat/>
    <w:uiPriority w:val="0"/>
    <w:rPr>
      <w:rFonts w:hint="eastAsia" w:ascii="方正仿宋_GBK" w:hAnsi="方正仿宋_GBK" w:eastAsia="方正仿宋_GBK" w:cs="方正仿宋_GBK"/>
      <w:color w:val="000000"/>
      <w:sz w:val="24"/>
      <w:szCs w:val="24"/>
      <w:u w:val="none"/>
    </w:rPr>
  </w:style>
  <w:style w:type="character" w:customStyle="1" w:styleId="17">
    <w:name w:val="font101"/>
    <w:basedOn w:val="7"/>
    <w:qFormat/>
    <w:uiPriority w:val="0"/>
    <w:rPr>
      <w:rFonts w:hint="eastAsia" w:ascii="方正楷体_GBK" w:hAnsi="方正楷体_GBK" w:eastAsia="方正楷体_GBK" w:cs="方正楷体_GBK"/>
      <w:color w:val="000000"/>
      <w:sz w:val="32"/>
      <w:szCs w:val="32"/>
      <w:u w:val="none"/>
    </w:rPr>
  </w:style>
  <w:style w:type="paragraph" w:customStyle="1" w:styleId="18">
    <w:name w:val="样式 行距: 固定值 28 磅"/>
    <w:basedOn w:val="1"/>
    <w:qFormat/>
    <w:uiPriority w:val="0"/>
    <w:pPr>
      <w:spacing w:line="500" w:lineRule="exact"/>
    </w:pPr>
    <w:rPr>
      <w:rFonts w:eastAsia="方正仿宋_GBK" w:cs="宋体"/>
      <w:sz w:val="32"/>
      <w:szCs w:val="20"/>
    </w:rPr>
  </w:style>
  <w:style w:type="character" w:customStyle="1" w:styleId="19">
    <w:name w:val="批注框文本 字符"/>
    <w:basedOn w:val="7"/>
    <w:link w:val="3"/>
    <w:semiHidden/>
    <w:qFormat/>
    <w:uiPriority w:val="0"/>
    <w:rPr>
      <w:rFonts w:ascii="Times New Roman" w:eastAsia="宋体" w:cs="Times New Roman"/>
      <w:kern w:val="2"/>
      <w:sz w:val="18"/>
      <w:szCs w:val="18"/>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8155</Words>
  <Characters>46487</Characters>
  <Lines>387</Lines>
  <Paragraphs>109</Paragraphs>
  <TotalTime>1</TotalTime>
  <ScaleCrop>false</ScaleCrop>
  <LinksUpToDate>false</LinksUpToDate>
  <CharactersWithSpaces>54533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2017-08-26T03:06:00Z</dcterms:created>
  <dc:creator>政府办公文管理员</dc:creator>
  <cp:lastModifiedBy>Administrator</cp:lastModifiedBy>
  <dcterms:modified xsi:type="dcterms:W3CDTF">2019-12-01T05:52:57Z</dcterms:modified>
  <dc:title>规范性文件清理结果目录（废止或失效）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