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AD7E5">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1796E66C">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88AE3F7">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745F10B">
      <w:pPr>
        <w:bidi w:val="0"/>
        <w:rPr>
          <w:rFonts w:hint="eastAsia"/>
          <w:color w:val="auto"/>
          <w:sz w:val="28"/>
          <w:szCs w:val="28"/>
          <w:highlight w:val="none"/>
          <w:lang w:val="en-US" w:eastAsia="zh-CN"/>
        </w:rPr>
      </w:pPr>
      <w:r>
        <w:rPr>
          <w:rFonts w:hint="eastAsia"/>
          <w:color w:val="auto"/>
          <w:sz w:val="28"/>
          <w:szCs w:val="28"/>
          <w:highlight w:val="none"/>
          <w:lang w:val="en-US" w:eastAsia="zh-CN"/>
        </w:rPr>
        <w:t>1.部门主要职能</w:t>
      </w:r>
    </w:p>
    <w:p w14:paraId="7778A779">
      <w:pPr>
        <w:bidi w:val="0"/>
        <w:rPr>
          <w:rFonts w:hint="eastAsia" w:eastAsia="仿宋" w:cs="Times New Roman"/>
          <w:color w:val="auto"/>
          <w:sz w:val="28"/>
          <w:szCs w:val="28"/>
          <w:highlight w:val="none"/>
          <w:lang w:val="en-US" w:eastAsia="zh-CN"/>
        </w:rPr>
      </w:pPr>
      <w:r>
        <w:rPr>
          <w:rFonts w:hint="eastAsia"/>
          <w:color w:val="auto"/>
          <w:sz w:val="28"/>
          <w:szCs w:val="28"/>
          <w:highlight w:val="none"/>
          <w:lang w:val="en-US" w:eastAsia="zh-CN"/>
        </w:rPr>
        <w:t>和</w:t>
      </w:r>
      <w:r>
        <w:rPr>
          <w:rFonts w:hint="eastAsia" w:cs="Times New Roman"/>
          <w:color w:val="auto"/>
          <w:sz w:val="28"/>
          <w:szCs w:val="28"/>
          <w:highlight w:val="none"/>
          <w:lang w:val="en-US" w:eastAsia="zh-CN"/>
        </w:rPr>
        <w:t>静县本级和静县建设工程质量安全监督管理站单位是</w:t>
      </w:r>
      <w:r>
        <w:rPr>
          <w:rFonts w:hint="eastAsia"/>
          <w:color w:val="auto"/>
          <w:sz w:val="28"/>
          <w:szCs w:val="28"/>
          <w:highlight w:val="none"/>
          <w:lang w:val="en-US" w:eastAsia="zh-CN"/>
        </w:rPr>
        <w:t>和静县一级预算县区级工作部门，</w:t>
      </w:r>
      <w:r>
        <w:rPr>
          <w:rFonts w:hint="eastAsia" w:cs="Times New Roman"/>
          <w:color w:val="auto"/>
          <w:sz w:val="28"/>
          <w:szCs w:val="28"/>
          <w:highlight w:val="none"/>
        </w:rPr>
        <w:t>为</w:t>
      </w:r>
      <w:r>
        <w:rPr>
          <w:rFonts w:hint="eastAsia" w:cs="Times New Roman"/>
          <w:color w:val="auto"/>
          <w:sz w:val="28"/>
          <w:szCs w:val="28"/>
          <w:highlight w:val="none"/>
          <w:lang w:eastAsia="zh-CN"/>
        </w:rPr>
        <w:t>全额拨款事业的股</w:t>
      </w:r>
      <w:r>
        <w:rPr>
          <w:rFonts w:hint="eastAsia" w:cs="Times New Roman"/>
          <w:color w:val="auto"/>
          <w:sz w:val="28"/>
          <w:szCs w:val="28"/>
          <w:highlight w:val="none"/>
        </w:rPr>
        <w:t>级</w:t>
      </w:r>
      <w:r>
        <w:rPr>
          <w:rFonts w:hint="eastAsia" w:cs="Times New Roman"/>
          <w:color w:val="auto"/>
          <w:sz w:val="28"/>
          <w:szCs w:val="28"/>
          <w:highlight w:val="none"/>
          <w:lang w:eastAsia="zh-CN"/>
        </w:rPr>
        <w:t>建制</w:t>
      </w:r>
      <w:r>
        <w:rPr>
          <w:rFonts w:hint="eastAsia" w:cs="Times New Roman"/>
          <w:color w:val="auto"/>
          <w:sz w:val="28"/>
          <w:szCs w:val="28"/>
          <w:highlight w:val="none"/>
        </w:rPr>
        <w:t>单位，</w:t>
      </w:r>
      <w:r>
        <w:rPr>
          <w:rFonts w:hint="eastAsia"/>
          <w:color w:val="auto"/>
          <w:sz w:val="28"/>
          <w:szCs w:val="28"/>
          <w:highlight w:val="none"/>
          <w:lang w:val="en-US" w:eastAsia="zh-CN"/>
        </w:rPr>
        <w:t>单位主要负责组织执行</w:t>
      </w:r>
      <w:r>
        <w:rPr>
          <w:rFonts w:hint="eastAsia" w:cs="Times New Roman"/>
          <w:color w:val="auto"/>
          <w:sz w:val="28"/>
          <w:szCs w:val="28"/>
          <w:highlight w:val="none"/>
        </w:rPr>
        <w:br w:type="textWrapping"/>
      </w:r>
      <w:r>
        <w:rPr>
          <w:rFonts w:hint="eastAsia" w:cs="Times New Roman"/>
          <w:color w:val="auto"/>
          <w:sz w:val="28"/>
          <w:szCs w:val="28"/>
          <w:highlight w:val="none"/>
          <w:lang w:val="en-US" w:eastAsia="zh-CN"/>
        </w:rPr>
        <w:t xml:space="preserve">    （1）贯彻执行国家、省、市有关监督管理方面的法律、法规和政策；制定相关规范性文件和办法、措施，经批准后组织实施。</w:t>
      </w:r>
    </w:p>
    <w:p w14:paraId="2105E5A5">
      <w:pPr>
        <w:bidi w:val="0"/>
        <w:ind w:left="0" w:leftChars="0" w:firstLine="560" w:firstLineChars="20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（2）负责建筑工程和市政工程质量和安全的监督管理工作，施工安全和文明施工，拟订建筑工程质量建筑安全生产 和竣工验收备案的政策、规章制度并监督执行。</w:t>
      </w:r>
    </w:p>
    <w:p w14:paraId="1A8B18AD">
      <w:pPr>
        <w:bidi w:val="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 xml:space="preserve">（3）负责施工验收备案，查处工程质量、安全事故、监督 执行建设工程法律法规、强制性标准、规范的实施；组织或 参与工程重大质量、安全事故的调查处理。 </w:t>
      </w:r>
    </w:p>
    <w:p w14:paraId="0C66341B">
      <w:pPr>
        <w:bidi w:val="0"/>
        <w:rPr>
          <w:rFonts w:hint="eastAsia" w:cs="Times New Roman"/>
          <w:color w:val="auto"/>
          <w:sz w:val="28"/>
          <w:szCs w:val="28"/>
          <w:highlight w:val="none"/>
          <w:lang w:val="en-US" w:eastAsia="zh-CN"/>
        </w:rPr>
      </w:pPr>
      <w:r>
        <w:rPr>
          <w:rFonts w:hint="eastAsia" w:cs="Times New Roman"/>
          <w:color w:val="auto"/>
          <w:sz w:val="28"/>
          <w:szCs w:val="28"/>
          <w:highlight w:val="none"/>
          <w:lang w:val="en-US" w:eastAsia="zh-CN"/>
        </w:rPr>
        <w:t xml:space="preserve">（4）负责房屋安全鉴定，负责建筑工程新的材料、新产品、 新工艺、新技术的推广和应用。 </w:t>
      </w:r>
    </w:p>
    <w:p w14:paraId="5E337CDD">
      <w:pPr>
        <w:bidi w:val="0"/>
        <w:rPr>
          <w:rFonts w:hint="eastAsia"/>
          <w:color w:val="auto"/>
          <w:sz w:val="28"/>
          <w:szCs w:val="28"/>
          <w:highlight w:val="none"/>
          <w:lang w:val="en-US" w:eastAsia="zh-CN"/>
        </w:rPr>
      </w:pPr>
      <w:r>
        <w:rPr>
          <w:rFonts w:hint="eastAsia" w:cs="Times New Roman"/>
          <w:color w:val="auto"/>
          <w:sz w:val="28"/>
          <w:szCs w:val="28"/>
          <w:highlight w:val="none"/>
          <w:lang w:val="en-US" w:eastAsia="zh-CN"/>
        </w:rPr>
        <w:t xml:space="preserve">（5）负责全县建筑类企业的资质和建筑市场准入与清出 管理工作，负责建筑材料管理。拟订规范建筑市场各方主体 行为、施工许可、建设监理、建筑安全生产、建筑工程质量、建筑竣工验收备案、合同管理和工程风险管理制度并监督执行。 </w:t>
      </w:r>
    </w:p>
    <w:p w14:paraId="43A7E11A">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27541EEB">
      <w:pPr>
        <w:bidi w:val="0"/>
        <w:rPr>
          <w:rFonts w:hint="eastAsia"/>
          <w:color w:val="auto"/>
          <w:highlight w:val="none"/>
          <w:lang w:val="en-US" w:eastAsia="zh-CN"/>
        </w:rPr>
      </w:pPr>
      <w:r>
        <w:rPr>
          <w:rFonts w:hint="eastAsia"/>
          <w:color w:val="auto"/>
          <w:highlight w:val="none"/>
          <w:lang w:val="en-US" w:eastAsia="zh-CN"/>
        </w:rPr>
        <w:t>和静县建设工程质量安全监督管理站单位机构设置：无下属预算单位，内设1个科室，分别是：办公室。和静县建设工程质量安全监督管理站单位人员总数9名，其中：在职7名，退休2名，离休0名。实有人员9人。</w:t>
      </w:r>
    </w:p>
    <w:p w14:paraId="5A1D4202">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88E1C73">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1、继续深化建筑施工质量安全生产专项整治工作，对2023年新建7个建筑工地、2022年续建的21个建筑工地，1个市政道路工程、4个市政管网工程加强建设工程质量安全监督管理。一是加强施工现场垂直运输机械设备和承重支模架的监督管理。二是进一步规范施工企业、监理单位和装拆单位等工程建设各方主体的安全行为。 三是继续夯实安全生产基础，努力改善安全条件。促进企业自觉贯彻执行国家安全生产法律法规及规章标准，自觉落实安全生产主体责任；四是落实施工企业员工全员培训工作，力争在两年内对所有建筑业从业人员进行一次培训，并强化对一线操作人员尤其是农民工的基本操作技能和安全防护、救护基本知识的培训教育。五是督促企业建立和完善应急预案，并定期开展应急救援演练。六是加强本地5家建材企业（砂石料场、轻质砌块厂、建筑涂料厂等）、2家建材检测机构、2家预拌混凝土拌和站、建筑工地等智慧工地安全监管平台建设。</w:t>
      </w:r>
    </w:p>
    <w:p w14:paraId="55932C61">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本年度重点监督管理工作放在（1）工程质量通病的防治监督检查。（2）建筑构配件、建筑原材料、保温装饰材料、门窗幕墙材料、防水材料、混凝土、砂浆、给排水、供热、燃气、消防、强弱电等材料的质量、性能检测报告真实性监督检查。（3）新材料、新技术、新工艺、新规范的应用与推广监督检查。（4）加大频次开展建筑工地日常质量监督巡查。（5）严格履行工程质量五方验收监督职责，严控基坑（槽）、基础、隐蔽工程、主体结构、竣工验收等环节阶段质量验收的行为监督。</w:t>
      </w:r>
    </w:p>
    <w:p w14:paraId="3BACA2AB">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今年累计监督管理新建续建项目：36项，建筑面积32万平方米，县城内监督工程为24项，建筑面积约23.7万平方米，道路工程2项，约3.5千米。巴音布鲁克景区监督工程为7项建筑面积约8.3万平方米。其中：已开工复工项目36个。办理起重机械安装告知13项，起重机械备案9项。</w:t>
      </w:r>
    </w:p>
    <w:p w14:paraId="78401816">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2、今年1-10月份共监督检查建筑工地14次，迎接自治区、自治州建设工程领域质量安全生产检查3次，自治州安全生产委员会安全生产综合检查3次。下发隐患整改单51份，停工整改15份，发现隐患问题265条。除智慧工地安全监控平台搭建、联网未整改到位以外，其他隐患问题均整改到位。</w:t>
      </w:r>
    </w:p>
    <w:p w14:paraId="6A2C1308">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3、1-10月，开展分部分项验收工程监督验收；地基验槽15项。基础15项。主体验收13项。竣工验收7项。竣工备案资料归档9项。</w:t>
      </w:r>
    </w:p>
    <w:p w14:paraId="2736C5C7">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4、消防工程竣工验收22项，竣工备案16项。对于检查的每一个工地都做到有监督检查记录，对于安全隐患问题较少、较小的建筑工地，要求施工企业实行立查立改。对于安全隐患问题较多，短期内无法完成整改的建筑工地，实行书面下达建设工程质量安全限期或停工整改通知书，要求施工企业严格依照施工安全技术标准在规定期限内完成整改，有效防止发生安全生产事故。及时对建筑工地进行跟踪督促整改检查，确保整改到位，每次检查后都有检查情况通报，质量安全问题整改回复及复查记录，形成了一整套整改闭环资料。虽然当前和静县建筑施工安全生产工作总体平稳，但建筑业安全生产的基础十分脆弱，建筑企业安全生产投入严重不足，施工现场潜在安全隐患还相当多。因此，形势依然十分严峻，不容乐观。</w:t>
      </w:r>
    </w:p>
    <w:p w14:paraId="0208E67C">
      <w:pPr>
        <w:pStyle w:val="4"/>
        <w:bidi w:val="0"/>
        <w:ind w:left="0" w:leftChars="0" w:firstLine="643" w:firstLineChars="200"/>
        <w:rPr>
          <w:rFonts w:hint="default"/>
          <w:color w:val="auto"/>
          <w:highlight w:val="none"/>
          <w:lang w:val="en-US" w:eastAsia="zh-CN"/>
        </w:rPr>
      </w:pPr>
      <w:r>
        <w:rPr>
          <w:rFonts w:hint="eastAsia"/>
          <w:color w:val="auto"/>
          <w:highlight w:val="none"/>
          <w:lang w:val="en-US" w:eastAsia="zh-CN"/>
        </w:rPr>
        <w:t>（三）部门单位整体预算规模及安排情况</w:t>
      </w:r>
    </w:p>
    <w:p w14:paraId="0DC5C35F">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44A221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15999B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我单位年初预算数为95.08万元，实际预算执行数86.54万元，预算执行率为100%。</w:t>
      </w:r>
    </w:p>
    <w:p w14:paraId="7B27AF5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1B5DFA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全年预算数为98.47万元，全年实际支出资金98.47万元，预算执行率为100%。</w:t>
      </w:r>
    </w:p>
    <w:p w14:paraId="21A56451">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49547E8">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95.08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3.39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98.47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3.57</w:t>
      </w:r>
      <w:r>
        <w:rPr>
          <w:rFonts w:hint="eastAsia" w:ascii="Times New Roman" w:hAnsi="Times New Roman" w:cs="Times New Roman"/>
          <w:bCs/>
          <w:color w:val="auto"/>
          <w:highlight w:val="none"/>
          <w:lang w:eastAsia="zh-CN"/>
        </w:rPr>
        <w:t>%。</w:t>
      </w:r>
    </w:p>
    <w:p w14:paraId="14226371">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7474D9F">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98.47</w:t>
      </w:r>
      <w:r>
        <w:rPr>
          <w:rFonts w:hint="default"/>
          <w:color w:val="auto"/>
          <w:highlight w:val="none"/>
          <w:lang w:val="en-US" w:eastAsia="zh-CN"/>
        </w:rPr>
        <w:t>万元，其中：</w:t>
      </w:r>
    </w:p>
    <w:p w14:paraId="4DB18776">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98.47</w:t>
      </w:r>
      <w:r>
        <w:rPr>
          <w:rFonts w:hint="default"/>
          <w:color w:val="auto"/>
          <w:highlight w:val="none"/>
          <w:lang w:val="en-US" w:eastAsia="zh-CN"/>
        </w:rPr>
        <w:t>万元，资金的使用方向为我单位机关人员经费支出</w:t>
      </w:r>
      <w:r>
        <w:rPr>
          <w:rFonts w:hint="eastAsia"/>
          <w:color w:val="auto"/>
          <w:highlight w:val="none"/>
          <w:lang w:val="en-US" w:eastAsia="zh-CN"/>
        </w:rPr>
        <w:t>97.17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1.30</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，主要用于保障人员工资及人员医保、社保、住房公积金等缴费，单位办公用品购买等方面支出。</w:t>
      </w:r>
    </w:p>
    <w:p w14:paraId="7F73D62D">
      <w:pPr>
        <w:bidi w:val="0"/>
        <w:rPr>
          <w:rFonts w:hint="eastAsia" w:eastAsia="仿宋"/>
          <w:color w:val="auto"/>
          <w:highlight w:val="none"/>
          <w:lang w:val="en-US" w:eastAsia="zh-CN"/>
        </w:rPr>
      </w:pPr>
      <w:r>
        <w:rPr>
          <w:rFonts w:hint="eastAsia"/>
          <w:color w:val="auto"/>
          <w:highlight w:val="none"/>
          <w:lang w:eastAsia="zh-CN"/>
        </w:rPr>
        <w:t>全年未安排项目支出。</w:t>
      </w:r>
    </w:p>
    <w:p w14:paraId="6A87011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E31871B">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49FDEF3">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98.47万元，全年实际支出98.47万元，资金执行率100%。基本支出严格按照财务管理制度执行，其中：</w:t>
      </w:r>
    </w:p>
    <w:p w14:paraId="5491B984">
      <w:pPr>
        <w:bidi w:val="0"/>
        <w:rPr>
          <w:rFonts w:hint="eastAsia"/>
          <w:color w:val="auto"/>
          <w:highlight w:val="none"/>
          <w:lang w:val="en-US" w:eastAsia="zh-CN"/>
        </w:rPr>
      </w:pPr>
      <w:r>
        <w:rPr>
          <w:rFonts w:hint="eastAsia"/>
          <w:color w:val="auto"/>
          <w:highlight w:val="none"/>
          <w:lang w:val="en-US" w:eastAsia="zh-CN"/>
        </w:rPr>
        <w:t>人员经费支出97.17万元，主要包括：基本工资、津贴补贴、奖金、绩效工资、机关事业单位基本养老保险缴费、职业年金缴费、职工基本医疗保险缴费、其他社会保障缴费、住房公积金、其他工资福利支出、离休费、生活补助、医疗费补助、其他对个人和家庭的补助支出等。</w:t>
      </w:r>
    </w:p>
    <w:p w14:paraId="3F9102B6">
      <w:pPr>
        <w:bidi w:val="0"/>
        <w:rPr>
          <w:rFonts w:hint="eastAsia"/>
          <w:color w:val="auto"/>
          <w:highlight w:val="none"/>
          <w:lang w:val="en-US" w:eastAsia="zh-CN"/>
        </w:rPr>
      </w:pPr>
      <w:r>
        <w:rPr>
          <w:rFonts w:hint="eastAsia"/>
          <w:color w:val="auto"/>
          <w:highlight w:val="none"/>
          <w:lang w:val="en-US" w:eastAsia="zh-CN"/>
        </w:rPr>
        <w:t>公用经费支出1.30万元，主要包括：办公费、邮电费、差旅费、培训费、其他商品和服务支出。</w:t>
      </w:r>
    </w:p>
    <w:p w14:paraId="730D1A1D">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28B5F076">
      <w:pPr>
        <w:pStyle w:val="7"/>
        <w:rPr>
          <w:rFonts w:hint="eastAsia"/>
          <w:color w:val="auto"/>
          <w:highlight w:val="none"/>
          <w:lang w:eastAsia="zh-CN"/>
        </w:rPr>
      </w:pPr>
      <w:bookmarkStart w:id="6" w:name="_GoBack"/>
      <w:bookmarkEnd w:id="6"/>
      <w:r>
        <w:rPr>
          <w:rFonts w:hint="eastAsia"/>
          <w:color w:val="auto"/>
          <w:highlight w:val="none"/>
          <w:lang w:val="en-US" w:eastAsia="zh-CN"/>
        </w:rPr>
        <w:t>我单位2023年度没有安排具体的项目支出，各职能部门按期完成了</w:t>
      </w:r>
      <w:r>
        <w:rPr>
          <w:rFonts w:hint="eastAsia"/>
          <w:color w:val="auto"/>
          <w:highlight w:val="none"/>
        </w:rPr>
        <w:t>县城及乡镇新建7个建筑工地、2022年续建的21个建筑工地、1个市政道路工程、4个市政管网工程进行全面监督指导</w:t>
      </w:r>
      <w:r>
        <w:rPr>
          <w:rFonts w:hint="eastAsia"/>
          <w:color w:val="auto"/>
          <w:highlight w:val="none"/>
          <w:lang w:eastAsia="zh-CN"/>
        </w:rPr>
        <w:t>，</w:t>
      </w:r>
      <w:r>
        <w:rPr>
          <w:rFonts w:hint="eastAsia"/>
          <w:color w:val="auto"/>
          <w:highlight w:val="none"/>
          <w:lang w:val="en-US" w:eastAsia="zh-CN"/>
        </w:rPr>
        <w:t xml:space="preserve">保障了我站7个人员工资、社保、 住房公积金支出，保障单位日常工作能正常有序开展。                                                                           </w:t>
      </w:r>
      <w:bookmarkStart w:id="2" w:name="_Toc1734_WPSOffice_Level1"/>
    </w:p>
    <w:bookmarkEnd w:id="2"/>
    <w:p w14:paraId="472FA8D5">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63CA10F">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9</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4E15894">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一）“人员经费足额发放率”</w:t>
      </w:r>
      <w:r>
        <w:rPr>
          <w:rFonts w:hint="eastAsia"/>
          <w:color w:val="auto"/>
          <w:highlight w:val="none"/>
        </w:rPr>
        <w:t>指标完成情况分析</w:t>
      </w:r>
    </w:p>
    <w:p w14:paraId="020A9155">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人员经费足额发放率”指标年初设定目标是“=100%”，年中绩效运行监控时完成值“54.37%”，年终实际完成值是“100%”，指标完成率是100%，有效提升了干部工作的积极性，提高了工作效率，保障了单位正常有序地开展工作。偏差原因：无偏差。</w:t>
      </w:r>
    </w:p>
    <w:p w14:paraId="49C1330E">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二）“公用经费支付及时率”</w:t>
      </w:r>
      <w:r>
        <w:rPr>
          <w:rFonts w:hint="eastAsia"/>
          <w:color w:val="auto"/>
          <w:highlight w:val="none"/>
        </w:rPr>
        <w:t>指标完成情况分析</w:t>
      </w:r>
    </w:p>
    <w:p w14:paraId="09A28226">
      <w:pPr>
        <w:bidi w:val="0"/>
        <w:rPr>
          <w:rFonts w:hint="eastAsia" w:eastAsia="仿宋_GB2312" w:cs="仿宋_GB2312"/>
          <w:color w:val="auto"/>
          <w:kern w:val="0"/>
          <w:sz w:val="32"/>
          <w:szCs w:val="32"/>
          <w:highlight w:val="none"/>
          <w:lang w:eastAsia="zh-CN"/>
        </w:rPr>
      </w:pPr>
      <w:r>
        <w:rPr>
          <w:rFonts w:hint="eastAsia"/>
          <w:color w:val="auto"/>
          <w:highlight w:val="none"/>
          <w:lang w:val="en-US" w:eastAsia="zh-CN"/>
        </w:rPr>
        <w:t>“公用经费支付及时率”指标年初设定目标是“=100%”，年中绩效运行监控时完成值“54%”，年终实际完成值是“100%”，指标完成率是100%，有效提升了干部工作的积极性，提高了工作效率，保障了单位正常有序的开展工作。偏差原因：无偏差。</w:t>
      </w:r>
    </w:p>
    <w:p w14:paraId="7762CE50">
      <w:pPr>
        <w:pStyle w:val="4"/>
        <w:bidi w:val="0"/>
        <w:rPr>
          <w:rFonts w:hint="eastAsia"/>
          <w:color w:val="auto"/>
          <w:highlight w:val="none"/>
          <w:lang w:val="en-US" w:eastAsia="zh-CN"/>
        </w:rPr>
      </w:pPr>
      <w:r>
        <w:rPr>
          <w:rFonts w:hint="eastAsia"/>
          <w:color w:val="auto"/>
          <w:highlight w:val="none"/>
          <w:lang w:val="en-US" w:eastAsia="zh-CN"/>
        </w:rPr>
        <w:t>（三）“县城及乡镇施工工地安全检查次数”</w:t>
      </w:r>
      <w:r>
        <w:rPr>
          <w:rFonts w:hint="eastAsia"/>
          <w:color w:val="auto"/>
          <w:highlight w:val="none"/>
        </w:rPr>
        <w:t>指标完成情况分析</w:t>
      </w:r>
    </w:p>
    <w:p w14:paraId="244721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b w:val="0"/>
          <w:bCs w:val="0"/>
          <w:color w:val="auto"/>
          <w:highlight w:val="none"/>
          <w:lang w:eastAsia="zh-CN"/>
        </w:rPr>
      </w:pPr>
      <w:r>
        <w:rPr>
          <w:rFonts w:hint="eastAsia"/>
          <w:color w:val="auto"/>
          <w:highlight w:val="none"/>
          <w:lang w:val="en-US" w:eastAsia="zh-CN"/>
        </w:rPr>
        <w:t>“县城及乡镇施工工地安全检查次数”指标年初设定目标是“≥60次”，年中绩效运行监控时完成值“40次”，年终实际完成值是“60次”，指标完成率是100%</w:t>
      </w:r>
      <w:r>
        <w:rPr>
          <w:rFonts w:hint="eastAsia" w:ascii="仿宋" w:hAnsi="仿宋" w:eastAsia="仿宋" w:cs="仿宋"/>
          <w:color w:val="auto"/>
          <w:highlight w:val="none"/>
          <w:lang w:val="en-US" w:eastAsia="zh-CN"/>
        </w:rPr>
        <w:t>，</w:t>
      </w:r>
      <w:r>
        <w:rPr>
          <w:rFonts w:hint="eastAsia" w:ascii="仿宋" w:hAnsi="仿宋" w:eastAsia="仿宋" w:cs="仿宋"/>
          <w:color w:val="auto"/>
          <w:kern w:val="0"/>
          <w:sz w:val="28"/>
          <w:szCs w:val="28"/>
          <w:highlight w:val="none"/>
          <w:lang w:eastAsia="zh-CN"/>
        </w:rPr>
        <w:t>有效的防止了建筑工程工地一般安全生产责任事故和重大安全生产事故发生，确保我县建筑工地安全生产形势平稳向好发展。</w:t>
      </w:r>
      <w:r>
        <w:rPr>
          <w:rFonts w:hint="eastAsia"/>
          <w:b w:val="0"/>
          <w:bCs w:val="0"/>
          <w:color w:val="auto"/>
          <w:highlight w:val="none"/>
          <w:lang w:val="en-US" w:eastAsia="zh-CN"/>
        </w:rPr>
        <w:t>偏差原因：无偏差。</w:t>
      </w:r>
    </w:p>
    <w:p w14:paraId="79A1A7C9">
      <w:pPr>
        <w:pStyle w:val="4"/>
        <w:bidi w:val="0"/>
        <w:rPr>
          <w:rFonts w:hint="eastAsia"/>
          <w:color w:val="auto"/>
          <w:highlight w:val="none"/>
          <w:lang w:val="en-US" w:eastAsia="zh-CN"/>
        </w:rPr>
      </w:pPr>
      <w:r>
        <w:rPr>
          <w:rFonts w:hint="eastAsia"/>
          <w:color w:val="auto"/>
          <w:highlight w:val="none"/>
          <w:lang w:val="en-US" w:eastAsia="zh-CN"/>
        </w:rPr>
        <w:t>（四）“智慧工地安全监管平台建设覆盖率”指标完成情况分析</w:t>
      </w:r>
    </w:p>
    <w:p w14:paraId="70B6E8A7">
      <w:pPr>
        <w:keepNext w:val="0"/>
        <w:keepLines w:val="0"/>
        <w:pageBreakBefore w:val="0"/>
        <w:widowControl w:val="0"/>
        <w:numPr>
          <w:ilvl w:val="0"/>
          <w:numId w:val="0"/>
        </w:numPr>
        <w:kinsoku/>
        <w:wordWrap/>
        <w:overflowPunct/>
        <w:topLinePunct w:val="0"/>
        <w:autoSpaceDE/>
        <w:autoSpaceDN/>
        <w:bidi w:val="0"/>
        <w:spacing w:line="360" w:lineRule="auto"/>
        <w:ind w:firstLine="560" w:firstLineChars="200"/>
        <w:textAlignment w:val="auto"/>
        <w:rPr>
          <w:rFonts w:hint="eastAsia"/>
          <w:color w:val="auto"/>
          <w:highlight w:val="none"/>
          <w:lang w:val="en-US" w:eastAsia="zh-CN"/>
        </w:rPr>
      </w:pPr>
      <w:r>
        <w:rPr>
          <w:rFonts w:hint="eastAsia"/>
          <w:color w:val="auto"/>
          <w:highlight w:val="none"/>
          <w:lang w:val="en-US" w:eastAsia="zh-CN"/>
        </w:rPr>
        <w:t>“智慧工地安全监管平台建设覆盖率”指标年初设定目标是“≥98%”，年中绩效运行监控时完成值“50%”，年终实际完成值是“98%”，指标完成率是100%，通过信息化的管理手段实现了监管、企业、专业机构等多方的信息共享，形成整体的监管网络，提高监管的全面性和协同性。偏差原因：无偏差。</w:t>
      </w:r>
    </w:p>
    <w:p w14:paraId="604DF8CB">
      <w:pPr>
        <w:pStyle w:val="4"/>
        <w:bidi w:val="0"/>
        <w:rPr>
          <w:rFonts w:hint="eastAsia"/>
          <w:color w:val="auto"/>
          <w:highlight w:val="none"/>
          <w:lang w:val="en-US" w:eastAsia="zh-CN"/>
        </w:rPr>
      </w:pPr>
      <w:r>
        <w:rPr>
          <w:rFonts w:hint="eastAsia"/>
          <w:color w:val="auto"/>
          <w:highlight w:val="none"/>
          <w:lang w:val="en-US" w:eastAsia="zh-CN"/>
        </w:rPr>
        <w:t>（五）“保证建筑工程质量达标率”指标完成情况分析</w:t>
      </w:r>
    </w:p>
    <w:p w14:paraId="2847D682">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color w:val="auto"/>
          <w:highlight w:val="none"/>
          <w:lang w:val="en-US" w:eastAsia="zh-CN"/>
        </w:rPr>
        <w:t>“保证建筑工程质量达标率”指标年初设定目标是“≥95%”，年中绩效运行监控时完成值“50%”，年终实际完成值是“95%”，指标完成率是100%，通过有效的监督管理手段，做到工程质量通病的有效防治，遏制了重大工程质量安全隐患，有效的保证了我县建筑工程质量稳中有升。偏差原因：无偏差。</w:t>
      </w:r>
    </w:p>
    <w:p w14:paraId="4C5A57FB">
      <w:pPr>
        <w:pStyle w:val="4"/>
        <w:bidi w:val="0"/>
        <w:rPr>
          <w:rFonts w:hint="eastAsia"/>
          <w:color w:val="auto"/>
          <w:highlight w:val="none"/>
          <w:lang w:val="en-US" w:eastAsia="zh-CN"/>
        </w:rPr>
      </w:pPr>
      <w:r>
        <w:rPr>
          <w:rFonts w:hint="eastAsia"/>
          <w:color w:val="auto"/>
          <w:highlight w:val="none"/>
          <w:lang w:val="en-US" w:eastAsia="zh-CN"/>
        </w:rPr>
        <w:t>（六）“建筑工地施工人员安全培训次数”指标完成情况分析</w:t>
      </w:r>
    </w:p>
    <w:p w14:paraId="42DE04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color w:val="auto"/>
          <w:highlight w:val="none"/>
          <w:lang w:val="en-US" w:eastAsia="zh-CN"/>
        </w:rPr>
        <w:t>“建筑工地施工人员安全培训次数”指标年初设定目标是“≥2次”，年中绩效运行监控时完成值“1次”，年终实际完成值是“2次”，指标完成率是100%，有效的提高了建筑工地施工工人安全防范意识，预防建筑工地一般安全生产责任事故和重大安全生产事故的发生，保障了群众的生命财产安全。偏差原因：无偏差。</w:t>
      </w:r>
    </w:p>
    <w:p w14:paraId="1F6C66F2">
      <w:pPr>
        <w:pStyle w:val="4"/>
        <w:bidi w:val="0"/>
        <w:rPr>
          <w:rFonts w:hint="eastAsia"/>
          <w:color w:val="auto"/>
          <w:highlight w:val="none"/>
          <w:lang w:val="en-US" w:eastAsia="zh-CN"/>
        </w:rPr>
      </w:pPr>
      <w:r>
        <w:rPr>
          <w:rFonts w:hint="eastAsia"/>
          <w:color w:val="auto"/>
          <w:highlight w:val="none"/>
          <w:lang w:val="en-US" w:eastAsia="zh-CN"/>
        </w:rPr>
        <w:t>（七）“保障履职干部人数”指标完成情况分析</w:t>
      </w:r>
    </w:p>
    <w:p w14:paraId="696A63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auto"/>
          <w:kern w:val="0"/>
          <w:sz w:val="32"/>
          <w:szCs w:val="32"/>
          <w:highlight w:val="none"/>
          <w:lang w:eastAsia="zh-CN"/>
        </w:rPr>
      </w:pPr>
      <w:r>
        <w:rPr>
          <w:rFonts w:hint="eastAsia"/>
          <w:color w:val="auto"/>
          <w:highlight w:val="none"/>
          <w:lang w:val="en-US" w:eastAsia="zh-CN"/>
        </w:rPr>
        <w:t>“保障履职干部人数”指标年初设定目标是“=7人”，年中绩效运行监控时完成值“7人”，年终实际完成值是“7人”，指标完成率是100%，有效提升了干部工作的积极性，提高了工作效率。保障了单位正常有序的运行。偏差原因：无偏差。</w:t>
      </w:r>
    </w:p>
    <w:p w14:paraId="3469332B">
      <w:pPr>
        <w:pStyle w:val="4"/>
        <w:numPr>
          <w:ilvl w:val="0"/>
          <w:numId w:val="0"/>
        </w:numPr>
        <w:bidi w:val="0"/>
        <w:ind w:left="280" w:leftChars="0" w:firstLine="321" w:firstLineChars="100"/>
        <w:rPr>
          <w:rFonts w:hint="eastAsia"/>
          <w:color w:val="auto"/>
          <w:highlight w:val="none"/>
          <w:lang w:val="en-US" w:eastAsia="zh-CN"/>
        </w:rPr>
      </w:pPr>
      <w:r>
        <w:rPr>
          <w:rFonts w:hint="eastAsia"/>
          <w:color w:val="auto"/>
          <w:highlight w:val="none"/>
          <w:lang w:val="en-US" w:eastAsia="zh-CN"/>
        </w:rPr>
        <w:t>（八）“完善监督检测工作，消除质量隐患指标”指标完成情况分析</w:t>
      </w:r>
    </w:p>
    <w:p w14:paraId="7CD384E9">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完善监督检测工作，消除质量隐患指标”年初设定目标是“≥98%”，年中绩效运行监控时完成值“50%”，年终实际完成值是“98%”，指标完成率是100%，通过有效的监督管理手段，遏制了重大工程质量安全隐患的发生，有效的保证了我县建筑工程质量稳中有升。偏差原因：无偏差。</w:t>
      </w:r>
    </w:p>
    <w:p w14:paraId="6897FA62">
      <w:pPr>
        <w:pStyle w:val="4"/>
        <w:numPr>
          <w:ilvl w:val="0"/>
          <w:numId w:val="0"/>
        </w:numPr>
        <w:bidi w:val="0"/>
        <w:ind w:left="280" w:leftChars="0" w:firstLine="321" w:firstLineChars="100"/>
        <w:rPr>
          <w:rFonts w:hint="eastAsia"/>
          <w:color w:val="auto"/>
          <w:highlight w:val="none"/>
          <w:lang w:val="en-US" w:eastAsia="zh-CN"/>
        </w:rPr>
      </w:pPr>
      <w:r>
        <w:rPr>
          <w:rFonts w:hint="eastAsia"/>
          <w:color w:val="auto"/>
          <w:highlight w:val="none"/>
          <w:lang w:val="en-US" w:eastAsia="zh-CN"/>
        </w:rPr>
        <w:t>（九）“提高施工质量及安全性”指标完成情况分析</w:t>
      </w:r>
    </w:p>
    <w:p w14:paraId="41FC0440">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提高施工质量及安全性”年初设定目标是“≥98%”，年中绩效运行监控时完成值“50%”，年终实际完成值是“98%”，指标完成率是100%，通过有效的监督管理手段，最大限度地减少人员伤亡和财产损失，维护了正常的社会秩序和工作秩序。偏差原因：无偏差。</w:t>
      </w:r>
    </w:p>
    <w:p w14:paraId="1D6EBBB3">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四、评价结论</w:t>
      </w:r>
    </w:p>
    <w:p w14:paraId="0DBF03F5">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我单位2023年度部门整体支出绩效自评综合得分100分，评价结果为“优”。我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14:paraId="48C5D717">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重点监督管理工作放在：（1）工程质量通病的防治监督检查。（2）建筑构配件、建筑原材料、保温装饰材料、门窗幕墙材料、防水材料、混凝土、砂浆、给排水、供热、燃气、消防、强弱电等材料的质量、性能检测报告真实性监督检查。（3）新材料、新技术、新工艺、新规范的应用与推广监督检查。（4）加大频次开展建筑工地日常质量监督巡查。（5）严格履行工程质量五方验收监督职责，严控基坑（槽）、基础、隐蔽工程、主体结构、竣工验收等环节阶段质量验收的行为监督。</w:t>
      </w:r>
    </w:p>
    <w:p w14:paraId="583A6659">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通过有效的监督管理手段，做到工程质量通病的有效防治，消除了一般工程质量隐患，遏制了重大工程质量安全隐患。有效的保证了我县建筑工程质量稳中有升。</w:t>
      </w:r>
    </w:p>
    <w:p w14:paraId="3E5143FA">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在建筑工地施工安全监督管理方面：坚持“安全第一，预防为主、综合治理”的方针，进一步落实安全生产责任制，加强监管，狠抓薄弱环节。坚持按计划有针对性地对所有在建工程进行定期和不定期的建筑施工现场安全生产监督检查和专项大检查，特别是针对易发施工安全生产事故的高、危、大工程，重大危险点源进行重点监督检查。如施工现场的深基坑、脚手架、临边防护、施工临时用电、高支模、高处作业、施工场地消防安全、塔吊、施工升降机等施工起重机械均纳入重点检查范围，对这些关键“点”做到全面检查，不走过场，不留死角。有效的防止了建筑工程工地一般安全生产责任事故和重大安全生产事故发生，确保我县建筑工地安全生产形势平稳向好发展。</w:t>
      </w:r>
    </w:p>
    <w:p w14:paraId="073C2FE5">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宋体" w:hAnsi="宋体" w:eastAsia="黑体" w:cs="仿宋_GB2312"/>
          <w:bCs/>
          <w:color w:val="auto"/>
          <w:kern w:val="44"/>
          <w:sz w:val="32"/>
          <w:szCs w:val="44"/>
          <w:highlight w:val="none"/>
          <w:lang w:val="en-US" w:eastAsia="zh-CN" w:bidi="ar-SA"/>
        </w:rPr>
      </w:pPr>
      <w:bookmarkStart w:id="4" w:name="_Toc22800_WPSOffice_Level1"/>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14:paraId="43E8C45C">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1、对于绩效评价的认识不够深入，把预算绩效简单等同于工作目标、工作考核和业务管理。</w:t>
      </w:r>
    </w:p>
    <w:p w14:paraId="42D64946">
      <w:pPr>
        <w:keepNext w:val="0"/>
        <w:keepLines w:val="0"/>
        <w:pageBreakBefore w:val="0"/>
        <w:numPr>
          <w:ilvl w:val="0"/>
          <w:numId w:val="0"/>
        </w:numPr>
        <w:kinsoku/>
        <w:wordWrap/>
        <w:overflowPunct/>
        <w:topLinePunct w:val="0"/>
        <w:autoSpaceDE/>
        <w:autoSpaceDN/>
        <w:bidi w:val="0"/>
        <w:adjustRightInd/>
        <w:snapToGrid/>
        <w:spacing w:line="540" w:lineRule="exact"/>
        <w:ind w:firstLine="560" w:firstLineChars="200"/>
        <w:jc w:val="left"/>
        <w:textAlignment w:val="auto"/>
        <w:rPr>
          <w:rFonts w:hint="eastAsia"/>
          <w:color w:val="auto"/>
          <w:highlight w:val="none"/>
          <w:lang w:val="en-US" w:eastAsia="zh-CN"/>
        </w:rPr>
      </w:pPr>
      <w:r>
        <w:rPr>
          <w:rFonts w:hint="eastAsia"/>
          <w:color w:val="auto"/>
          <w:highlight w:val="none"/>
          <w:lang w:val="en-US" w:eastAsia="zh-CN"/>
        </w:rPr>
        <w:t>2、绩效目标和指标往往根据项目实际完成情况制定，对项目执行过程有效约束不够，存在一定的偏差。在绩效考评指标的设计上，部分特色指标缺乏数据支持和可行的分析测评，绩效指标体系有待完善。</w:t>
      </w:r>
    </w:p>
    <w:p w14:paraId="569155EA">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宋体" w:hAnsi="宋体" w:eastAsia="黑体" w:cs="仿宋_GB2312"/>
          <w:bCs/>
          <w:color w:val="auto"/>
          <w:kern w:val="44"/>
          <w:sz w:val="32"/>
          <w:szCs w:val="44"/>
          <w:highlight w:val="none"/>
          <w:lang w:val="en-US" w:eastAsia="zh-CN" w:bidi="ar-SA"/>
        </w:rPr>
      </w:pPr>
      <w:bookmarkStart w:id="5" w:name="_Toc29546_WPSOffice_Level1"/>
      <w:r>
        <w:rPr>
          <w:rFonts w:hint="eastAsia" w:ascii="宋体" w:hAnsi="宋体" w:eastAsia="黑体" w:cs="仿宋_GB2312"/>
          <w:bCs/>
          <w:color w:val="auto"/>
          <w:kern w:val="44"/>
          <w:sz w:val="32"/>
          <w:szCs w:val="44"/>
          <w:highlight w:val="none"/>
          <w:lang w:val="en-US" w:eastAsia="zh-CN" w:bidi="ar-SA"/>
        </w:rPr>
        <w:t>六、改进措施和建议</w:t>
      </w:r>
      <w:bookmarkEnd w:id="5"/>
    </w:p>
    <w:p w14:paraId="6A947E27">
      <w:pPr>
        <w:keepNext w:val="0"/>
        <w:keepLines w:val="0"/>
        <w:pageBreakBefore w:val="0"/>
        <w:kinsoku/>
        <w:wordWrap/>
        <w:overflowPunct/>
        <w:topLinePunct w:val="0"/>
        <w:autoSpaceDE/>
        <w:autoSpaceDN/>
        <w:bidi w:val="0"/>
        <w:adjustRightInd w:val="0"/>
        <w:snapToGrid w:val="0"/>
        <w:spacing w:line="360" w:lineRule="auto"/>
        <w:ind w:firstLine="544"/>
        <w:textAlignment w:val="auto"/>
        <w:rPr>
          <w:bCs/>
          <w:color w:val="auto"/>
          <w:spacing w:val="-4"/>
          <w:szCs w:val="32"/>
          <w:highlight w:val="none"/>
        </w:rPr>
      </w:pPr>
      <w:r>
        <w:rPr>
          <w:rFonts w:hint="eastAsia"/>
          <w:bCs/>
          <w:color w:val="auto"/>
          <w:spacing w:val="-4"/>
          <w:szCs w:val="32"/>
          <w:highlight w:val="none"/>
          <w:lang w:val="en-US" w:eastAsia="zh-CN"/>
        </w:rPr>
        <w:t>1</w:t>
      </w:r>
      <w:r>
        <w:rPr>
          <w:rFonts w:hint="eastAsia"/>
          <w:bCs/>
          <w:color w:val="auto"/>
          <w:spacing w:val="-4"/>
          <w:szCs w:val="32"/>
          <w:highlight w:val="none"/>
        </w:rPr>
        <w:t>、进一步完善绩效管理制度，增强支出责任和效率意识，提高财政资金使用效率和科学化管理水平。</w:t>
      </w:r>
    </w:p>
    <w:p w14:paraId="7F44557A">
      <w:pPr>
        <w:adjustRightInd w:val="0"/>
        <w:snapToGrid w:val="0"/>
        <w:ind w:firstLine="544"/>
        <w:rPr>
          <w:bCs/>
          <w:color w:val="auto"/>
          <w:spacing w:val="-4"/>
          <w:szCs w:val="32"/>
          <w:highlight w:val="none"/>
        </w:rPr>
      </w:pPr>
      <w:r>
        <w:rPr>
          <w:rFonts w:hint="eastAsia"/>
          <w:bCs/>
          <w:color w:val="auto"/>
          <w:spacing w:val="-4"/>
          <w:szCs w:val="32"/>
          <w:highlight w:val="none"/>
          <w:lang w:val="en-US" w:eastAsia="zh-CN"/>
        </w:rPr>
        <w:t>2</w:t>
      </w:r>
      <w:r>
        <w:rPr>
          <w:rFonts w:hint="eastAsia"/>
          <w:bCs/>
          <w:color w:val="auto"/>
          <w:spacing w:val="-4"/>
          <w:szCs w:val="32"/>
          <w:highlight w:val="none"/>
        </w:rPr>
        <w:t>、要做好预算绩效管理的基础性工作，设定科学合理的预算绩效目标及评价指标体系，在监控绩效运行的过程中并适时调整绩效目标，事后重点关注预算支出的绩效评价及绩效评价结果的反馈和应用，还要关注预算资金的产出和结果，目的不仅是少花钱多办事，还要“办好事”。</w:t>
      </w:r>
    </w:p>
    <w:p w14:paraId="749AE0E0">
      <w:pPr>
        <w:pStyle w:val="3"/>
        <w:bidi w:val="0"/>
        <w:rPr>
          <w:rFonts w:hint="default"/>
          <w:color w:val="auto"/>
          <w:highlight w:val="none"/>
          <w:lang w:val="en-US" w:eastAsia="zh-CN"/>
        </w:rPr>
      </w:pPr>
      <w:r>
        <w:rPr>
          <w:rFonts w:hint="eastAsia"/>
          <w:color w:val="auto"/>
          <w:highlight w:val="none"/>
          <w:lang w:val="en-US" w:eastAsia="zh-CN"/>
        </w:rPr>
        <w:t>七、附件上传</w:t>
      </w:r>
    </w:p>
    <w:p w14:paraId="0B31E85C">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C0195">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EA8C62A">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D238A"/>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69386A"/>
    <w:rsid w:val="02C40969"/>
    <w:rsid w:val="04A833EE"/>
    <w:rsid w:val="04DB4953"/>
    <w:rsid w:val="04FF0482"/>
    <w:rsid w:val="05062887"/>
    <w:rsid w:val="05464D81"/>
    <w:rsid w:val="05F70F85"/>
    <w:rsid w:val="0607573C"/>
    <w:rsid w:val="06547701"/>
    <w:rsid w:val="072B19D6"/>
    <w:rsid w:val="07590D0F"/>
    <w:rsid w:val="084208C4"/>
    <w:rsid w:val="098A3C0A"/>
    <w:rsid w:val="09A24E4E"/>
    <w:rsid w:val="0A9A7091"/>
    <w:rsid w:val="0C6738B8"/>
    <w:rsid w:val="0C7A5879"/>
    <w:rsid w:val="0E0818DF"/>
    <w:rsid w:val="0E7D784C"/>
    <w:rsid w:val="0F1F298D"/>
    <w:rsid w:val="0F2A0F08"/>
    <w:rsid w:val="0F79454E"/>
    <w:rsid w:val="10300946"/>
    <w:rsid w:val="10FE60D7"/>
    <w:rsid w:val="129B1BDC"/>
    <w:rsid w:val="134F7771"/>
    <w:rsid w:val="136B69D7"/>
    <w:rsid w:val="13E513B9"/>
    <w:rsid w:val="13F91D50"/>
    <w:rsid w:val="158C5316"/>
    <w:rsid w:val="15B904C0"/>
    <w:rsid w:val="165C118C"/>
    <w:rsid w:val="16DE3381"/>
    <w:rsid w:val="172D035F"/>
    <w:rsid w:val="175D58E3"/>
    <w:rsid w:val="18061B60"/>
    <w:rsid w:val="18AF4D14"/>
    <w:rsid w:val="190C3DF8"/>
    <w:rsid w:val="19AA4D08"/>
    <w:rsid w:val="19F83E30"/>
    <w:rsid w:val="1B403139"/>
    <w:rsid w:val="1C6D319F"/>
    <w:rsid w:val="1D2A7E58"/>
    <w:rsid w:val="1D384A93"/>
    <w:rsid w:val="1D4D74D6"/>
    <w:rsid w:val="1DE32CFD"/>
    <w:rsid w:val="1F1A602A"/>
    <w:rsid w:val="1F2854B6"/>
    <w:rsid w:val="217D20CE"/>
    <w:rsid w:val="21C67E02"/>
    <w:rsid w:val="21C768CD"/>
    <w:rsid w:val="22573150"/>
    <w:rsid w:val="2284034B"/>
    <w:rsid w:val="22E14253"/>
    <w:rsid w:val="23931BB2"/>
    <w:rsid w:val="23F209A3"/>
    <w:rsid w:val="2403516E"/>
    <w:rsid w:val="24995F96"/>
    <w:rsid w:val="256A2A9E"/>
    <w:rsid w:val="25EE0D08"/>
    <w:rsid w:val="27F7226E"/>
    <w:rsid w:val="2805537E"/>
    <w:rsid w:val="289437EE"/>
    <w:rsid w:val="297873DB"/>
    <w:rsid w:val="29F35E61"/>
    <w:rsid w:val="2A285817"/>
    <w:rsid w:val="2B6F150A"/>
    <w:rsid w:val="2BB557CB"/>
    <w:rsid w:val="2BC51751"/>
    <w:rsid w:val="2BE71AD6"/>
    <w:rsid w:val="2C9D7548"/>
    <w:rsid w:val="2CA067F4"/>
    <w:rsid w:val="2D166684"/>
    <w:rsid w:val="2EBF757D"/>
    <w:rsid w:val="2F350C33"/>
    <w:rsid w:val="2F6375D4"/>
    <w:rsid w:val="313A1C72"/>
    <w:rsid w:val="31927D00"/>
    <w:rsid w:val="31AE39CE"/>
    <w:rsid w:val="31B83F5F"/>
    <w:rsid w:val="328E2AB6"/>
    <w:rsid w:val="329B12EA"/>
    <w:rsid w:val="32C01FE7"/>
    <w:rsid w:val="32FB1A54"/>
    <w:rsid w:val="33291F9F"/>
    <w:rsid w:val="33465D70"/>
    <w:rsid w:val="33A83F87"/>
    <w:rsid w:val="3406385C"/>
    <w:rsid w:val="340D2D0F"/>
    <w:rsid w:val="348F1A9E"/>
    <w:rsid w:val="34A71AD8"/>
    <w:rsid w:val="34B1049E"/>
    <w:rsid w:val="355C2B3F"/>
    <w:rsid w:val="356B4AF0"/>
    <w:rsid w:val="35F12468"/>
    <w:rsid w:val="36851B5C"/>
    <w:rsid w:val="37661A13"/>
    <w:rsid w:val="37735CC4"/>
    <w:rsid w:val="379871D0"/>
    <w:rsid w:val="37BA58BB"/>
    <w:rsid w:val="37D360CA"/>
    <w:rsid w:val="384365C7"/>
    <w:rsid w:val="38CB5066"/>
    <w:rsid w:val="38E054C9"/>
    <w:rsid w:val="399D4634"/>
    <w:rsid w:val="3A565DE9"/>
    <w:rsid w:val="3AC36A27"/>
    <w:rsid w:val="3B89749F"/>
    <w:rsid w:val="3EF923C4"/>
    <w:rsid w:val="3F301058"/>
    <w:rsid w:val="3F9F3E6A"/>
    <w:rsid w:val="417A34F9"/>
    <w:rsid w:val="418810F4"/>
    <w:rsid w:val="41A37673"/>
    <w:rsid w:val="42503F5E"/>
    <w:rsid w:val="42C30950"/>
    <w:rsid w:val="44133E44"/>
    <w:rsid w:val="456D43A0"/>
    <w:rsid w:val="459B4F7E"/>
    <w:rsid w:val="45A65C7F"/>
    <w:rsid w:val="45F13359"/>
    <w:rsid w:val="468C2A4A"/>
    <w:rsid w:val="46AD2493"/>
    <w:rsid w:val="46EC7F14"/>
    <w:rsid w:val="471B217D"/>
    <w:rsid w:val="47B77B92"/>
    <w:rsid w:val="47CA7D9C"/>
    <w:rsid w:val="47DB3D58"/>
    <w:rsid w:val="48194880"/>
    <w:rsid w:val="48AF4C7F"/>
    <w:rsid w:val="4928695F"/>
    <w:rsid w:val="4A5B46DD"/>
    <w:rsid w:val="4A6F6A56"/>
    <w:rsid w:val="4A81677A"/>
    <w:rsid w:val="4B3B5348"/>
    <w:rsid w:val="4DA177B2"/>
    <w:rsid w:val="4DA370C6"/>
    <w:rsid w:val="4DF36D4F"/>
    <w:rsid w:val="4EE725EF"/>
    <w:rsid w:val="501B7C76"/>
    <w:rsid w:val="504D5CCF"/>
    <w:rsid w:val="511A2CA6"/>
    <w:rsid w:val="511A444A"/>
    <w:rsid w:val="52A21C5C"/>
    <w:rsid w:val="52E25FF0"/>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47C101E"/>
    <w:rsid w:val="6AD46D46"/>
    <w:rsid w:val="6B07083C"/>
    <w:rsid w:val="6B623CC4"/>
    <w:rsid w:val="6B6C65E0"/>
    <w:rsid w:val="6B9C04D0"/>
    <w:rsid w:val="6C2B67AC"/>
    <w:rsid w:val="6C361210"/>
    <w:rsid w:val="6DE07909"/>
    <w:rsid w:val="6DF2512E"/>
    <w:rsid w:val="6E58438A"/>
    <w:rsid w:val="6E7066F8"/>
    <w:rsid w:val="6E95615F"/>
    <w:rsid w:val="6E9D5508"/>
    <w:rsid w:val="6F871359"/>
    <w:rsid w:val="711B7F18"/>
    <w:rsid w:val="71E30952"/>
    <w:rsid w:val="71EB22B3"/>
    <w:rsid w:val="72010FA6"/>
    <w:rsid w:val="733F48EB"/>
    <w:rsid w:val="735E4C41"/>
    <w:rsid w:val="74212849"/>
    <w:rsid w:val="744C1D4E"/>
    <w:rsid w:val="748A4F72"/>
    <w:rsid w:val="74961819"/>
    <w:rsid w:val="750202C6"/>
    <w:rsid w:val="75590193"/>
    <w:rsid w:val="75664078"/>
    <w:rsid w:val="75775C26"/>
    <w:rsid w:val="761E4132"/>
    <w:rsid w:val="76744EBA"/>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4923</Words>
  <Characters>5139</Characters>
  <Lines>7</Lines>
  <Paragraphs>2</Paragraphs>
  <TotalTime>32</TotalTime>
  <ScaleCrop>false</ScaleCrop>
  <LinksUpToDate>false</LinksUpToDate>
  <CharactersWithSpaces>5229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2024-11-21T03:53:43Z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