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A3CCA">
      <w:pPr>
        <w:spacing w:before="312"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14:paraId="03721E71">
      <w:pPr>
        <w:pStyle w:val="3"/>
        <w:rPr>
          <w:color w:val="auto"/>
        </w:rPr>
      </w:pPr>
      <w:r>
        <w:rPr>
          <w:rFonts w:hint="eastAsia"/>
          <w:color w:val="auto"/>
        </w:rPr>
        <w:t>一、基本概况</w:t>
      </w:r>
      <w:bookmarkEnd w:id="0"/>
    </w:p>
    <w:p w14:paraId="3804AC29">
      <w:pPr>
        <w:pStyle w:val="4"/>
        <w:spacing w:before="156"/>
        <w:rPr>
          <w:color w:val="auto"/>
        </w:rPr>
      </w:pPr>
      <w:r>
        <w:rPr>
          <w:rFonts w:hint="eastAsia"/>
          <w:color w:val="auto"/>
        </w:rPr>
        <w:t>（一）部门单位基本情况</w:t>
      </w:r>
    </w:p>
    <w:p w14:paraId="2D13ED57">
      <w:pPr>
        <w:pStyle w:val="2"/>
        <w:ind w:firstLine="602"/>
        <w:rPr>
          <w:color w:val="auto"/>
        </w:rPr>
      </w:pPr>
      <w:r>
        <w:rPr>
          <w:rFonts w:hint="eastAsia"/>
          <w:color w:val="auto"/>
        </w:rPr>
        <w:t>1.部门主要职能</w:t>
      </w:r>
    </w:p>
    <w:p w14:paraId="33560B78">
      <w:pPr>
        <w:ind w:firstLine="560"/>
        <w:rPr>
          <w:color w:val="auto"/>
          <w:szCs w:val="28"/>
        </w:rPr>
      </w:pPr>
      <w:r>
        <w:rPr>
          <w:rFonts w:hint="eastAsia"/>
          <w:color w:val="auto"/>
          <w:szCs w:val="28"/>
        </w:rPr>
        <w:t>和静县房屋征收管理办公室为参照公务员管理的副科级单位，主要职责是：</w:t>
      </w:r>
    </w:p>
    <w:p w14:paraId="7A6D6644">
      <w:pPr>
        <w:ind w:firstLine="560"/>
        <w:rPr>
          <w:color w:val="auto"/>
          <w:szCs w:val="28"/>
        </w:rPr>
      </w:pPr>
      <w:r>
        <w:rPr>
          <w:rFonts w:hint="eastAsia"/>
          <w:color w:val="auto"/>
          <w:szCs w:val="28"/>
        </w:rPr>
        <w:t>（1）宣传贯彻集体土地征收与房屋拆迁补偿安置、国有土地上房屋征收与补偿、城镇棚户区和旧城改造的相关法律法规政策。</w:t>
      </w:r>
    </w:p>
    <w:p w14:paraId="133EBC2C">
      <w:pPr>
        <w:ind w:firstLine="560"/>
        <w:rPr>
          <w:color w:val="auto"/>
          <w:szCs w:val="28"/>
        </w:rPr>
      </w:pPr>
      <w:r>
        <w:rPr>
          <w:rFonts w:hint="eastAsia"/>
          <w:color w:val="auto"/>
          <w:szCs w:val="28"/>
        </w:rPr>
        <w:t>（2）负责组织编制全国国有土地上房屋征收与补偿、城镇棚户区和旧城改造工作年度计划。</w:t>
      </w:r>
    </w:p>
    <w:p w14:paraId="222E239F">
      <w:pPr>
        <w:ind w:firstLine="560"/>
        <w:rPr>
          <w:color w:val="auto"/>
          <w:szCs w:val="28"/>
        </w:rPr>
      </w:pPr>
      <w:r>
        <w:rPr>
          <w:rFonts w:hint="eastAsia"/>
          <w:color w:val="auto"/>
          <w:szCs w:val="28"/>
        </w:rPr>
        <w:t>（3）负责协调、指导全县集体土地征收与房屋拆迁补偿安置工作，并具体组织实施县城规划区范围的集体土地征收与房屋拆迁补偿安置工作。</w:t>
      </w:r>
    </w:p>
    <w:p w14:paraId="54802D2E">
      <w:pPr>
        <w:ind w:firstLine="560"/>
        <w:rPr>
          <w:color w:val="auto"/>
          <w:szCs w:val="28"/>
        </w:rPr>
      </w:pPr>
      <w:r>
        <w:rPr>
          <w:rFonts w:hint="eastAsia"/>
          <w:color w:val="auto"/>
          <w:szCs w:val="28"/>
        </w:rPr>
        <w:t>（4）负责协调管理组织实施全县国有土地上房屋征收与补偿工作。</w:t>
      </w:r>
    </w:p>
    <w:p w14:paraId="05CBE132">
      <w:pPr>
        <w:ind w:firstLine="560"/>
        <w:rPr>
          <w:color w:val="auto"/>
          <w:szCs w:val="28"/>
        </w:rPr>
      </w:pPr>
      <w:r>
        <w:rPr>
          <w:rFonts w:hint="eastAsia"/>
          <w:color w:val="auto"/>
          <w:szCs w:val="28"/>
        </w:rPr>
        <w:t>（5）负责协调管理组织实施全县城镇棚户区和旧城改造工作。</w:t>
      </w:r>
    </w:p>
    <w:p w14:paraId="03D0BE55">
      <w:pPr>
        <w:ind w:firstLine="560"/>
        <w:rPr>
          <w:color w:val="auto"/>
          <w:szCs w:val="28"/>
        </w:rPr>
      </w:pPr>
      <w:r>
        <w:rPr>
          <w:rFonts w:hint="eastAsia"/>
          <w:color w:val="auto"/>
          <w:szCs w:val="28"/>
        </w:rPr>
        <w:t>（6）负责安置管理工作。负责安置区和安置房的报批、建设、采购、分配和管理；协调被征地农民的就业培训和社会保障工作。</w:t>
      </w:r>
    </w:p>
    <w:p w14:paraId="675461DA">
      <w:pPr>
        <w:ind w:firstLine="560"/>
        <w:rPr>
          <w:color w:val="auto"/>
          <w:szCs w:val="28"/>
        </w:rPr>
      </w:pPr>
      <w:r>
        <w:rPr>
          <w:rFonts w:hint="eastAsia"/>
          <w:color w:val="auto"/>
          <w:szCs w:val="28"/>
        </w:rPr>
        <w:t>（7）负责组织土地房屋征收调查、补偿登记、合法性认定、补偿核算等征收补偿事务性工作。</w:t>
      </w:r>
    </w:p>
    <w:p w14:paraId="09F3B1BD">
      <w:pPr>
        <w:ind w:firstLine="560"/>
        <w:rPr>
          <w:color w:val="auto"/>
          <w:szCs w:val="28"/>
        </w:rPr>
      </w:pPr>
      <w:r>
        <w:rPr>
          <w:rFonts w:hint="eastAsia"/>
          <w:color w:val="auto"/>
          <w:szCs w:val="28"/>
        </w:rPr>
        <w:t>（8）拟制并报批征收具体项目补偿方案；负责征收补偿资金概算并实</w:t>
      </w:r>
      <w:r>
        <w:rPr>
          <w:rFonts w:hint="eastAsia"/>
          <w:color w:val="auto"/>
          <w:szCs w:val="28"/>
          <w:lang w:eastAsia="zh-CN"/>
        </w:rPr>
        <w:t>行专</w:t>
      </w:r>
      <w:r>
        <w:rPr>
          <w:rFonts w:hint="eastAsia"/>
          <w:color w:val="auto"/>
          <w:szCs w:val="28"/>
        </w:rPr>
        <w:t>户存储、专款专用，确保及时补偿到位。</w:t>
      </w:r>
    </w:p>
    <w:p w14:paraId="2E208F0D">
      <w:pPr>
        <w:ind w:firstLine="560"/>
        <w:rPr>
          <w:color w:val="auto"/>
          <w:szCs w:val="28"/>
        </w:rPr>
      </w:pPr>
      <w:r>
        <w:rPr>
          <w:rFonts w:hint="eastAsia"/>
          <w:color w:val="auto"/>
          <w:szCs w:val="28"/>
        </w:rPr>
        <w:t>（9）负责组织社会风险评估；负责管理移交处置被征收的土地房屋等资产、协调依法腾地、协调相关权证注销和依法强制执行工作。</w:t>
      </w:r>
    </w:p>
    <w:p w14:paraId="6F5F9120">
      <w:pPr>
        <w:ind w:firstLine="560"/>
        <w:rPr>
          <w:color w:val="auto"/>
          <w:szCs w:val="28"/>
        </w:rPr>
      </w:pPr>
      <w:r>
        <w:rPr>
          <w:rFonts w:hint="eastAsia"/>
          <w:color w:val="auto"/>
          <w:szCs w:val="28"/>
        </w:rPr>
        <w:t>（10）组织签订和履行土地房屋征收补偿协议，公布补偿结果，建立征收补偿档案，牵头</w:t>
      </w:r>
      <w:r>
        <w:rPr>
          <w:rFonts w:hint="eastAsia"/>
          <w:color w:val="auto"/>
          <w:szCs w:val="28"/>
          <w:lang w:eastAsia="zh-CN"/>
        </w:rPr>
        <w:t>组织</w:t>
      </w:r>
      <w:bookmarkStart w:id="6" w:name="_GoBack"/>
      <w:bookmarkEnd w:id="6"/>
      <w:r>
        <w:rPr>
          <w:rFonts w:hint="eastAsia"/>
          <w:color w:val="auto"/>
          <w:szCs w:val="28"/>
        </w:rPr>
        <w:t>具体征收项目的决算。</w:t>
      </w:r>
    </w:p>
    <w:p w14:paraId="370EAFF1">
      <w:pPr>
        <w:ind w:firstLine="560"/>
        <w:rPr>
          <w:color w:val="auto"/>
          <w:szCs w:val="28"/>
        </w:rPr>
      </w:pPr>
      <w:r>
        <w:rPr>
          <w:rFonts w:hint="eastAsia"/>
          <w:color w:val="auto"/>
          <w:szCs w:val="28"/>
        </w:rPr>
        <w:t>（11）拟制和报批征收补助和奖励等相关配套措施；会同物价、财政等部门核定土地房屋征收实施工作经费比例，对土地房屋征收与补偿行为进行监督。</w:t>
      </w:r>
    </w:p>
    <w:p w14:paraId="7675DDBF">
      <w:pPr>
        <w:ind w:firstLine="560"/>
        <w:rPr>
          <w:color w:val="auto"/>
          <w:szCs w:val="28"/>
        </w:rPr>
      </w:pPr>
      <w:r>
        <w:rPr>
          <w:rFonts w:hint="eastAsia"/>
          <w:color w:val="auto"/>
          <w:szCs w:val="28"/>
        </w:rPr>
        <w:t>（12）负责协调处理土地、房屋、棚户区和旧城改造的征收补偿安置遗留问题和争议等工作。</w:t>
      </w:r>
    </w:p>
    <w:p w14:paraId="5ADD0B3E">
      <w:pPr>
        <w:ind w:firstLine="560"/>
        <w:rPr>
          <w:color w:val="auto"/>
          <w:szCs w:val="28"/>
        </w:rPr>
      </w:pPr>
      <w:r>
        <w:rPr>
          <w:rFonts w:hint="eastAsia"/>
          <w:color w:val="auto"/>
          <w:szCs w:val="28"/>
        </w:rPr>
        <w:t>（13）负责土地、房屋、棚户区和旧城改造的征收补偿安置等资料收集、整理和归档工作。</w:t>
      </w:r>
    </w:p>
    <w:p w14:paraId="6CB50798">
      <w:pPr>
        <w:ind w:firstLine="560"/>
        <w:rPr>
          <w:color w:val="auto"/>
          <w:szCs w:val="28"/>
        </w:rPr>
      </w:pPr>
      <w:r>
        <w:rPr>
          <w:rFonts w:hint="eastAsia"/>
          <w:color w:val="auto"/>
          <w:szCs w:val="28"/>
        </w:rPr>
        <w:t>（14）承担和协调其他与土地房屋征收补偿、棚户区和旧城改造有关的工作。</w:t>
      </w:r>
    </w:p>
    <w:p w14:paraId="538DCF8F">
      <w:pPr>
        <w:ind w:firstLine="560"/>
        <w:rPr>
          <w:color w:val="auto"/>
          <w:szCs w:val="28"/>
        </w:rPr>
      </w:pPr>
      <w:r>
        <w:rPr>
          <w:rFonts w:hint="eastAsia"/>
          <w:color w:val="auto"/>
          <w:szCs w:val="28"/>
        </w:rPr>
        <w:t>（15）研究制定全县住房保障规划和年度建设计划；负责保障性住房建设项目年度投资计划编制工作。</w:t>
      </w:r>
    </w:p>
    <w:p w14:paraId="2A198317">
      <w:pPr>
        <w:ind w:firstLine="560"/>
        <w:rPr>
          <w:color w:val="auto"/>
          <w:szCs w:val="28"/>
        </w:rPr>
      </w:pPr>
      <w:r>
        <w:rPr>
          <w:rFonts w:hint="eastAsia"/>
          <w:color w:val="auto"/>
          <w:szCs w:val="28"/>
        </w:rPr>
        <w:t>（16）负责指导、监督全县住房保障工作，组织指导和检查督促全县保障性安居工程建设。</w:t>
      </w:r>
    </w:p>
    <w:p w14:paraId="452CAD4B">
      <w:pPr>
        <w:ind w:firstLine="560"/>
        <w:rPr>
          <w:color w:val="auto"/>
          <w:szCs w:val="28"/>
        </w:rPr>
      </w:pPr>
      <w:r>
        <w:rPr>
          <w:rFonts w:hint="eastAsia"/>
          <w:color w:val="auto"/>
          <w:szCs w:val="28"/>
        </w:rPr>
        <w:t>（17）负责指导有关部门做好保障性住房保障、配租、回购管理等工作。</w:t>
      </w:r>
    </w:p>
    <w:p w14:paraId="263185A3">
      <w:pPr>
        <w:ind w:firstLine="560"/>
        <w:rPr>
          <w:color w:val="auto"/>
          <w:szCs w:val="28"/>
        </w:rPr>
      </w:pPr>
      <w:r>
        <w:rPr>
          <w:rFonts w:hint="eastAsia"/>
          <w:color w:val="auto"/>
          <w:szCs w:val="28"/>
        </w:rPr>
        <w:t>（18）负责公共租赁住房资格审核及分配管理工作。</w:t>
      </w:r>
    </w:p>
    <w:p w14:paraId="6D91154B">
      <w:pPr>
        <w:ind w:firstLine="560"/>
        <w:rPr>
          <w:color w:val="auto"/>
          <w:szCs w:val="28"/>
        </w:rPr>
      </w:pPr>
      <w:r>
        <w:rPr>
          <w:rFonts w:hint="eastAsia"/>
          <w:color w:val="auto"/>
          <w:szCs w:val="28"/>
        </w:rPr>
        <w:t>（19）参与对享受保障性住房政策家庭的动态管理。</w:t>
      </w:r>
    </w:p>
    <w:p w14:paraId="54C519E0">
      <w:pPr>
        <w:ind w:firstLine="560"/>
        <w:rPr>
          <w:color w:val="auto"/>
          <w:szCs w:val="28"/>
        </w:rPr>
      </w:pPr>
      <w:r>
        <w:rPr>
          <w:rFonts w:hint="eastAsia"/>
          <w:color w:val="auto"/>
          <w:szCs w:val="28"/>
        </w:rPr>
        <w:t>（20）负责保障性住房（廉租住房、公共租赁住房、经济适用住房）档案管理工作及数据库的管理工作。</w:t>
      </w:r>
    </w:p>
    <w:p w14:paraId="13648053">
      <w:pPr>
        <w:ind w:firstLine="560"/>
        <w:rPr>
          <w:color w:val="auto"/>
          <w:szCs w:val="28"/>
        </w:rPr>
      </w:pPr>
      <w:r>
        <w:rPr>
          <w:rFonts w:hint="eastAsia"/>
          <w:color w:val="auto"/>
          <w:szCs w:val="28"/>
        </w:rPr>
        <w:t>（21）负责组织住房保障业务培训等工作。</w:t>
      </w:r>
    </w:p>
    <w:p w14:paraId="255A3251">
      <w:pPr>
        <w:ind w:firstLine="560"/>
        <w:rPr>
          <w:color w:val="auto"/>
          <w:szCs w:val="28"/>
        </w:rPr>
      </w:pPr>
      <w:r>
        <w:rPr>
          <w:rFonts w:hint="eastAsia"/>
          <w:color w:val="auto"/>
          <w:szCs w:val="28"/>
        </w:rPr>
        <w:t>（22）协助上级部门制订保障性住房发展规划和年度计划。</w:t>
      </w:r>
    </w:p>
    <w:p w14:paraId="56890AC4">
      <w:pPr>
        <w:ind w:firstLine="560"/>
        <w:rPr>
          <w:color w:val="auto"/>
        </w:rPr>
      </w:pPr>
      <w:r>
        <w:rPr>
          <w:rFonts w:hint="eastAsia"/>
          <w:color w:val="auto"/>
          <w:szCs w:val="28"/>
        </w:rPr>
        <w:t>（23）完成县党委、县人民政府交办</w:t>
      </w:r>
      <w:r>
        <w:rPr>
          <w:rFonts w:hint="eastAsia"/>
          <w:color w:val="auto"/>
          <w:szCs w:val="28"/>
          <w:lang w:eastAsia="zh-CN"/>
        </w:rPr>
        <w:t>的其他</w:t>
      </w:r>
      <w:r>
        <w:rPr>
          <w:rFonts w:hint="eastAsia"/>
          <w:color w:val="auto"/>
          <w:szCs w:val="28"/>
        </w:rPr>
        <w:t>任务。</w:t>
      </w:r>
    </w:p>
    <w:p w14:paraId="5FC9B268">
      <w:pPr>
        <w:pStyle w:val="2"/>
        <w:ind w:firstLine="602"/>
        <w:rPr>
          <w:color w:val="auto"/>
        </w:rPr>
      </w:pPr>
      <w:r>
        <w:rPr>
          <w:rFonts w:hint="eastAsia"/>
          <w:color w:val="auto"/>
        </w:rPr>
        <w:t>2.部门机构设置及人员构成</w:t>
      </w:r>
    </w:p>
    <w:p w14:paraId="68F36F83">
      <w:pPr>
        <w:ind w:firstLine="560"/>
        <w:rPr>
          <w:color w:val="auto"/>
        </w:rPr>
      </w:pPr>
      <w:r>
        <w:rPr>
          <w:rFonts w:hint="eastAsia"/>
          <w:color w:val="auto"/>
          <w:szCs w:val="28"/>
        </w:rPr>
        <w:t>和静县房屋征收管理办公室单位机构设置：无下属预算单位，内设1个科室，分别是：办公室。和静县房屋征收管理办公室单位人员总数5名，其中：在职3名，退休2名，离休0名。实有人员3人。</w:t>
      </w:r>
    </w:p>
    <w:p w14:paraId="19E02DB7">
      <w:pPr>
        <w:pStyle w:val="4"/>
        <w:spacing w:before="156"/>
        <w:rPr>
          <w:color w:val="auto"/>
        </w:rPr>
      </w:pPr>
      <w:r>
        <w:rPr>
          <w:rFonts w:hint="eastAsia"/>
          <w:color w:val="auto"/>
        </w:rPr>
        <w:t>（二）部门单位年度重点工作</w:t>
      </w:r>
    </w:p>
    <w:p w14:paraId="61A833F7">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ascii="仿宋_GB2312" w:hAnsi="仿宋_GB2312" w:cs="仿宋_GB2312"/>
          <w:color w:val="auto"/>
          <w:kern w:val="2"/>
          <w:sz w:val="28"/>
        </w:rPr>
        <w:t>2023年以来，和静县房屋征收管理办公室在和静县委、县人民政府的正确领导下，在县住建局的业务指导下，扎实有效推进棚户区改造，积极筹措资金、保障人力物力，成立工作领导小组，根据片区分组开展工作，棚改工作取得显著成效。现将2023年度工作总结如下：</w:t>
      </w:r>
    </w:p>
    <w:p w14:paraId="1B1DF311">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ascii="仿宋_GB2312" w:hAnsi="仿宋_GB2312" w:cs="仿宋_GB2312"/>
          <w:color w:val="auto"/>
          <w:kern w:val="2"/>
          <w:sz w:val="28"/>
        </w:rPr>
        <w:t>2023年和静县棚户区改造任务共计260户，其中和静镇238户，巴音布鲁克镇22户。</w:t>
      </w:r>
      <w:r>
        <w:rPr>
          <w:rFonts w:hint="eastAsia" w:ascii="仿宋_GB2312" w:hAnsi="仿宋_GB2312" w:cs="仿宋_GB2312"/>
          <w:color w:val="auto"/>
          <w:kern w:val="2"/>
          <w:sz w:val="28"/>
        </w:rPr>
        <w:t>按照片区和工作职责划分为8个拆迁动员小组，即：第一组7户，包括文化路以南、建设一路以西泉丰印刷厂片区（3户）、原毛纺厂片区（3户）、蓝天热力公司片区（1户）；第二组查汗通古北路4号区42户；第三组22户，包括巴音布鲁克区22户；第四组13户，包括兴合市场西侧、阿尔夏特路南侧</w:t>
      </w:r>
      <w:r>
        <w:rPr>
          <w:rFonts w:hint="eastAsia" w:ascii="仿宋_GB2312" w:hAnsi="仿宋_GB2312" w:cs="仿宋_GB2312"/>
          <w:color w:val="auto"/>
          <w:kern w:val="2"/>
          <w:sz w:val="28"/>
          <w:lang w:eastAsia="zh-CN"/>
        </w:rPr>
        <w:t>（</w:t>
      </w:r>
      <w:r>
        <w:rPr>
          <w:rFonts w:hint="eastAsia" w:ascii="仿宋_GB2312" w:hAnsi="仿宋_GB2312" w:cs="仿宋_GB2312"/>
          <w:color w:val="auto"/>
          <w:kern w:val="2"/>
          <w:sz w:val="28"/>
        </w:rPr>
        <w:t>一分组）；第五组6户，包括兴合市场西侧、阿尔夏特路南侧</w:t>
      </w:r>
      <w:r>
        <w:rPr>
          <w:rFonts w:hint="eastAsia" w:ascii="仿宋_GB2312" w:hAnsi="仿宋_GB2312" w:cs="仿宋_GB2312"/>
          <w:color w:val="auto"/>
          <w:kern w:val="2"/>
          <w:sz w:val="28"/>
          <w:lang w:eastAsia="zh-CN"/>
        </w:rPr>
        <w:t>（</w:t>
      </w:r>
      <w:r>
        <w:rPr>
          <w:rFonts w:hint="eastAsia" w:ascii="仿宋_GB2312" w:hAnsi="仿宋_GB2312" w:cs="仿宋_GB2312"/>
          <w:color w:val="auto"/>
          <w:kern w:val="2"/>
          <w:sz w:val="28"/>
        </w:rPr>
        <w:t>二分组）；第六组9户，包括红盾苑以西、江格尔以南、巴音路以东；第七组13户，包括三小片区（8户）、林业局片区（3户）、县医院东边（2户）第八组原凯旋广场片区2户。</w:t>
      </w:r>
    </w:p>
    <w:p w14:paraId="3259A1F6">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征收依据：</w:t>
      </w:r>
      <w:r>
        <w:rPr>
          <w:rFonts w:ascii="仿宋_GB2312" w:hAnsi="仿宋_GB2312" w:cs="仿宋_GB2312"/>
          <w:color w:val="auto"/>
          <w:kern w:val="2"/>
          <w:sz w:val="28"/>
        </w:rPr>
        <w:t>根据《新疆维吾尔自治区国有土地上房屋征收补偿条例》（政府187号令）等有关政策，县委、县人民政府决定在2023年继续延续使用《和静县2018年棚户区改造征收方案》实施棚户区改造。</w:t>
      </w:r>
    </w:p>
    <w:p w14:paraId="0A681263">
      <w:pPr>
        <w:pStyle w:val="4"/>
        <w:spacing w:before="156"/>
        <w:rPr>
          <w:color w:val="auto"/>
        </w:rPr>
      </w:pPr>
      <w:r>
        <w:rPr>
          <w:rFonts w:hint="eastAsia"/>
          <w:color w:val="auto"/>
        </w:rPr>
        <w:t>（三）部门单位整体预算规模及安排情况</w:t>
      </w:r>
    </w:p>
    <w:p w14:paraId="2B6AEB4D">
      <w:pPr>
        <w:ind w:firstLine="602"/>
        <w:rPr>
          <w:b/>
          <w:bCs/>
          <w:color w:val="auto"/>
          <w:sz w:val="30"/>
          <w:szCs w:val="32"/>
        </w:rPr>
      </w:pPr>
      <w:r>
        <w:rPr>
          <w:rFonts w:hint="eastAsia"/>
          <w:b/>
          <w:bCs/>
          <w:color w:val="auto"/>
          <w:sz w:val="30"/>
          <w:szCs w:val="32"/>
        </w:rPr>
        <w:t>1.预算执行情况</w:t>
      </w:r>
    </w:p>
    <w:p w14:paraId="33C25E32">
      <w:pPr>
        <w:tabs>
          <w:tab w:val="left" w:pos="2150"/>
        </w:tabs>
        <w:spacing w:line="520" w:lineRule="exact"/>
        <w:ind w:firstLine="560"/>
        <w:rPr>
          <w:color w:val="auto"/>
        </w:rPr>
      </w:pPr>
      <w:r>
        <w:rPr>
          <w:rFonts w:hint="eastAsia"/>
          <w:color w:val="auto"/>
        </w:rPr>
        <w:t>（1）年初预算执行情况</w:t>
      </w:r>
    </w:p>
    <w:p w14:paraId="3D610602">
      <w:pPr>
        <w:tabs>
          <w:tab w:val="left" w:pos="2150"/>
        </w:tabs>
        <w:spacing w:line="520" w:lineRule="exact"/>
        <w:ind w:firstLine="560"/>
        <w:rPr>
          <w:color w:val="auto"/>
        </w:rPr>
      </w:pPr>
      <w:r>
        <w:rPr>
          <w:rFonts w:hint="eastAsia"/>
          <w:color w:val="auto"/>
        </w:rPr>
        <w:t>我单位年初预算数为793.17万元，实际预算执行数741.68万元，预算执行率为</w:t>
      </w:r>
      <w:r>
        <w:rPr>
          <w:color w:val="auto"/>
        </w:rPr>
        <w:t>93.5</w:t>
      </w:r>
      <w:r>
        <w:rPr>
          <w:rFonts w:hint="eastAsia"/>
          <w:color w:val="auto"/>
        </w:rPr>
        <w:t>%。</w:t>
      </w:r>
    </w:p>
    <w:p w14:paraId="3DBAF0A0">
      <w:pPr>
        <w:tabs>
          <w:tab w:val="left" w:pos="2150"/>
        </w:tabs>
        <w:spacing w:line="520" w:lineRule="exact"/>
        <w:ind w:firstLine="560"/>
        <w:rPr>
          <w:color w:val="auto"/>
        </w:rPr>
      </w:pPr>
      <w:r>
        <w:rPr>
          <w:rFonts w:hint="eastAsia"/>
          <w:color w:val="auto"/>
        </w:rPr>
        <w:t>（2）全年预算执行情况</w:t>
      </w:r>
    </w:p>
    <w:p w14:paraId="05CA11D7">
      <w:pPr>
        <w:tabs>
          <w:tab w:val="left" w:pos="2150"/>
        </w:tabs>
        <w:spacing w:line="520" w:lineRule="exact"/>
        <w:ind w:firstLine="560"/>
        <w:rPr>
          <w:rFonts w:ascii="Times New Roman" w:hAnsi="Times New Roman" w:cs="Times New Roman"/>
          <w:bCs/>
          <w:color w:val="auto"/>
        </w:rPr>
      </w:pPr>
      <w:r>
        <w:rPr>
          <w:rFonts w:hint="eastAsia"/>
          <w:color w:val="auto"/>
        </w:rPr>
        <w:t>全年预算数为741.68万元，全年实际支出资金741.68万元，预算执行率为100%。</w:t>
      </w:r>
    </w:p>
    <w:p w14:paraId="0E6715ED">
      <w:pPr>
        <w:pStyle w:val="2"/>
        <w:ind w:firstLine="602"/>
        <w:rPr>
          <w:color w:val="auto"/>
        </w:rPr>
      </w:pPr>
      <w:r>
        <w:rPr>
          <w:rFonts w:hint="eastAsia"/>
          <w:color w:val="auto"/>
        </w:rPr>
        <w:t>2.预算调整（追加减）情况</w:t>
      </w:r>
    </w:p>
    <w:p w14:paraId="6190FCF7">
      <w:pPr>
        <w:tabs>
          <w:tab w:val="left" w:pos="2150"/>
        </w:tabs>
        <w:spacing w:line="520" w:lineRule="exact"/>
        <w:ind w:firstLine="560"/>
        <w:rPr>
          <w:color w:val="auto"/>
        </w:rPr>
      </w:pPr>
      <w:r>
        <w:rPr>
          <w:rFonts w:hint="eastAsia"/>
          <w:color w:val="auto"/>
        </w:rPr>
        <w:t>我单位年初批复预算数793.17万元，年中调整数51.49万元，调整后全年预算数741.68万元，预算调整率6.5%。（预算调整率=调整数/年初预算数*100%=6.5%。</w:t>
      </w:r>
      <w:r>
        <w:rPr>
          <w:rFonts w:hint="eastAsia"/>
          <w:color w:val="auto"/>
          <w:lang w:eastAsia="zh-CN"/>
        </w:rPr>
        <w:t>）</w:t>
      </w:r>
    </w:p>
    <w:p w14:paraId="24200C23">
      <w:pPr>
        <w:pStyle w:val="2"/>
        <w:ind w:firstLine="602"/>
        <w:rPr>
          <w:color w:val="auto"/>
        </w:rPr>
      </w:pPr>
      <w:r>
        <w:rPr>
          <w:color w:val="auto"/>
        </w:rPr>
        <w:t>3.资金使用主要内容、涉及的范围</w:t>
      </w:r>
    </w:p>
    <w:p w14:paraId="2DCF8D36">
      <w:pPr>
        <w:ind w:firstLine="560"/>
        <w:rPr>
          <w:color w:val="auto"/>
        </w:rPr>
      </w:pPr>
      <w:r>
        <w:rPr>
          <w:color w:val="auto"/>
        </w:rPr>
        <w:t>我单位2023年度部门整体支出为</w:t>
      </w:r>
      <w:r>
        <w:rPr>
          <w:rFonts w:hint="eastAsia"/>
          <w:color w:val="auto"/>
        </w:rPr>
        <w:t>741.68</w:t>
      </w:r>
      <w:r>
        <w:rPr>
          <w:color w:val="auto"/>
        </w:rPr>
        <w:t>万元，其中：</w:t>
      </w:r>
    </w:p>
    <w:p w14:paraId="2F6593EF">
      <w:pPr>
        <w:tabs>
          <w:tab w:val="left" w:pos="2150"/>
        </w:tabs>
        <w:spacing w:line="520" w:lineRule="exact"/>
        <w:ind w:firstLine="560"/>
        <w:rPr>
          <w:color w:val="auto"/>
        </w:rPr>
      </w:pPr>
      <w:r>
        <w:rPr>
          <w:color w:val="auto"/>
        </w:rPr>
        <w:t>基本支出</w:t>
      </w:r>
      <w:r>
        <w:rPr>
          <w:rFonts w:hint="eastAsia"/>
          <w:color w:val="auto"/>
        </w:rPr>
        <w:t>35.03</w:t>
      </w:r>
      <w:r>
        <w:rPr>
          <w:color w:val="auto"/>
        </w:rPr>
        <w:t>万元，资金的使用方向为我单位机关人员经费支出</w:t>
      </w:r>
      <w:r>
        <w:rPr>
          <w:rFonts w:hint="eastAsia"/>
          <w:color w:val="auto"/>
        </w:rPr>
        <w:t>34.14</w:t>
      </w:r>
      <w:r>
        <w:rPr>
          <w:color w:val="auto"/>
        </w:rPr>
        <w:t>万元</w:t>
      </w:r>
      <w:r>
        <w:rPr>
          <w:rFonts w:hint="eastAsia"/>
          <w:color w:val="auto"/>
          <w:lang w:eastAsia="zh-CN"/>
        </w:rPr>
        <w:t>，</w:t>
      </w:r>
      <w:r>
        <w:rPr>
          <w:color w:val="auto"/>
        </w:rPr>
        <w:t>日常公用经费支出</w:t>
      </w:r>
      <w:r>
        <w:rPr>
          <w:rFonts w:hint="eastAsia"/>
          <w:color w:val="auto"/>
        </w:rPr>
        <w:t>0.88</w:t>
      </w:r>
      <w:r>
        <w:rPr>
          <w:color w:val="auto"/>
        </w:rPr>
        <w:t>万元</w:t>
      </w:r>
      <w:r>
        <w:rPr>
          <w:rFonts w:hint="eastAsia"/>
          <w:color w:val="auto"/>
          <w:lang w:eastAsia="zh-CN"/>
        </w:rPr>
        <w:t>，</w:t>
      </w:r>
      <w:r>
        <w:rPr>
          <w:rFonts w:hint="eastAsia"/>
          <w:color w:val="auto"/>
        </w:rPr>
        <w:t>主要用于保障人员工资及人员医保、社保、住房公积金等缴费，单位办公用品购买等方面支出。</w:t>
      </w:r>
    </w:p>
    <w:p w14:paraId="79DCC220">
      <w:pPr>
        <w:tabs>
          <w:tab w:val="left" w:pos="2150"/>
        </w:tabs>
        <w:spacing w:line="520" w:lineRule="exact"/>
        <w:ind w:firstLine="560"/>
        <w:rPr>
          <w:color w:val="auto"/>
        </w:rPr>
      </w:pPr>
      <w:r>
        <w:rPr>
          <w:color w:val="auto"/>
        </w:rPr>
        <w:t>项目支出共计</w:t>
      </w:r>
      <w:r>
        <w:rPr>
          <w:rFonts w:hint="eastAsia"/>
          <w:color w:val="auto"/>
        </w:rPr>
        <w:t>706.65</w:t>
      </w:r>
      <w:r>
        <w:rPr>
          <w:color w:val="auto"/>
        </w:rPr>
        <w:t>万元，主要用于保障2023年部分中央财政城镇保障性安居工程（棚户区改造）项目</w:t>
      </w:r>
      <w:r>
        <w:rPr>
          <w:rFonts w:hint="eastAsia"/>
          <w:color w:val="auto"/>
          <w:lang w:eastAsia="zh-CN"/>
        </w:rPr>
        <w:t>－</w:t>
      </w:r>
      <w:r>
        <w:rPr>
          <w:color w:val="auto"/>
        </w:rPr>
        <w:t>（中央直达资金-巴财综</w:t>
      </w:r>
      <w:r>
        <w:rPr>
          <w:rFonts w:hint="eastAsia"/>
          <w:color w:val="auto"/>
          <w:lang w:eastAsia="zh-CN"/>
        </w:rPr>
        <w:t>〔2022〕17号</w:t>
      </w:r>
      <w:r>
        <w:rPr>
          <w:rFonts w:hint="eastAsia"/>
          <w:color w:val="auto"/>
        </w:rPr>
        <w:t>-640.14万元</w:t>
      </w:r>
      <w:r>
        <w:rPr>
          <w:color w:val="auto"/>
        </w:rPr>
        <w:t>）、关于解决和静县克再村丁树行征收补偿款的请示（15110元）项目</w:t>
      </w:r>
      <w:r>
        <w:rPr>
          <w:rFonts w:hint="eastAsia"/>
          <w:color w:val="auto"/>
        </w:rPr>
        <w:t>--（自治区直达资金-巴财综</w:t>
      </w:r>
      <w:r>
        <w:rPr>
          <w:rFonts w:hint="eastAsia"/>
          <w:color w:val="auto"/>
          <w:lang w:eastAsia="zh-CN"/>
        </w:rPr>
        <w:t>〔2021〕19号</w:t>
      </w:r>
      <w:r>
        <w:rPr>
          <w:rFonts w:hint="eastAsia"/>
          <w:color w:val="auto"/>
        </w:rPr>
        <w:t>-1.51万元）</w:t>
      </w:r>
      <w:r>
        <w:rPr>
          <w:color w:val="auto"/>
        </w:rPr>
        <w:t>、2023年自治区财政城镇保障性安居工程（棚户区改造）项目</w:t>
      </w:r>
      <w:r>
        <w:rPr>
          <w:rFonts w:hint="eastAsia"/>
          <w:color w:val="auto"/>
          <w:lang w:eastAsia="zh-CN"/>
        </w:rPr>
        <w:t>－</w:t>
      </w:r>
      <w:r>
        <w:rPr>
          <w:rFonts w:hint="eastAsia"/>
          <w:color w:val="auto"/>
        </w:rPr>
        <w:t>（自治区直达资金-巴财综</w:t>
      </w:r>
      <w:r>
        <w:rPr>
          <w:rFonts w:hint="eastAsia"/>
          <w:color w:val="auto"/>
          <w:lang w:eastAsia="zh-CN"/>
        </w:rPr>
        <w:t>〔2023〕14号</w:t>
      </w:r>
      <w:r>
        <w:rPr>
          <w:rFonts w:hint="eastAsia"/>
          <w:color w:val="auto"/>
        </w:rPr>
        <w:t>-65万元）</w:t>
      </w:r>
      <w:r>
        <w:rPr>
          <w:color w:val="auto"/>
        </w:rPr>
        <w:t>项目支出。</w:t>
      </w:r>
    </w:p>
    <w:p w14:paraId="6AE51741">
      <w:pPr>
        <w:pStyle w:val="3"/>
        <w:rPr>
          <w:color w:val="auto"/>
        </w:rPr>
      </w:pPr>
      <w:bookmarkStart w:id="1" w:name="_Toc32535_WPSOffice_Level1"/>
      <w:r>
        <w:rPr>
          <w:rFonts w:hint="eastAsia"/>
          <w:color w:val="auto"/>
        </w:rPr>
        <w:t>二、部门单位整体支出管理及使用情况</w:t>
      </w:r>
      <w:bookmarkEnd w:id="1"/>
    </w:p>
    <w:p w14:paraId="4EBC6DE9">
      <w:pPr>
        <w:pStyle w:val="4"/>
        <w:spacing w:before="156"/>
        <w:rPr>
          <w:color w:val="auto"/>
        </w:rPr>
      </w:pPr>
      <w:r>
        <w:rPr>
          <w:rFonts w:hint="eastAsia"/>
          <w:color w:val="auto"/>
        </w:rPr>
        <w:t>（一）基本支出和使用情况</w:t>
      </w:r>
    </w:p>
    <w:p w14:paraId="13D12B09">
      <w:pPr>
        <w:tabs>
          <w:tab w:val="left" w:pos="2150"/>
        </w:tabs>
        <w:spacing w:line="520" w:lineRule="exact"/>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35.03万元，全年实际支出35.03万元，资金执行率100%。基本支出严格按照财务管理制度执行，其中：</w:t>
      </w:r>
    </w:p>
    <w:p w14:paraId="3D5FB440">
      <w:pPr>
        <w:tabs>
          <w:tab w:val="left" w:pos="2150"/>
        </w:tabs>
        <w:spacing w:line="520" w:lineRule="exact"/>
        <w:ind w:firstLine="560"/>
        <w:rPr>
          <w:color w:val="auto"/>
        </w:rPr>
      </w:pPr>
      <w:r>
        <w:rPr>
          <w:rFonts w:hint="eastAsia"/>
          <w:color w:val="auto"/>
        </w:rPr>
        <w:t>人员经费支出34.14万元，主要包括：基本工资、津贴补贴、奖金、绩效工资、机关事业单位基本养老保险缴费、职业年金缴费、职工基本医疗保险缴费、其他社会保障缴费、住房公积金、其他工资福利支出、离休费、生活补助、医疗费补助、其他对个人和家庭的补助支出等。</w:t>
      </w:r>
    </w:p>
    <w:p w14:paraId="1659AE14">
      <w:pPr>
        <w:ind w:firstLine="560"/>
        <w:rPr>
          <w:color w:val="auto"/>
        </w:rPr>
      </w:pPr>
      <w:r>
        <w:rPr>
          <w:rFonts w:hint="eastAsia"/>
          <w:color w:val="auto"/>
        </w:rPr>
        <w:t>公用经费支出0.88万元，主要包括：办公费、邮电费、差旅费、培训费、其他商品和服务支出。</w:t>
      </w:r>
    </w:p>
    <w:p w14:paraId="22D72DD6">
      <w:pPr>
        <w:pStyle w:val="4"/>
        <w:spacing w:before="156"/>
        <w:rPr>
          <w:color w:val="auto"/>
        </w:rPr>
      </w:pPr>
      <w:r>
        <w:rPr>
          <w:rFonts w:hint="eastAsia"/>
          <w:color w:val="auto"/>
        </w:rPr>
        <w:t>（二）政策、项目支出和使用情况</w:t>
      </w:r>
    </w:p>
    <w:p w14:paraId="6AF02614">
      <w:pPr>
        <w:pStyle w:val="2"/>
        <w:ind w:firstLine="602"/>
        <w:rPr>
          <w:color w:val="auto"/>
        </w:rPr>
      </w:pPr>
      <w:r>
        <w:rPr>
          <w:rFonts w:hint="eastAsia"/>
          <w:color w:val="auto"/>
        </w:rPr>
        <w:t>1.政策、项目支出的投入情况分析</w:t>
      </w:r>
    </w:p>
    <w:p w14:paraId="5590A6F0">
      <w:pPr>
        <w:ind w:firstLine="560"/>
        <w:rPr>
          <w:color w:val="auto"/>
        </w:rPr>
      </w:pPr>
      <w:r>
        <w:rPr>
          <w:rFonts w:hint="eastAsia"/>
          <w:color w:val="auto"/>
        </w:rPr>
        <w:t>我单位2023年度共安排项目支出预算706.65万元（含上年结转0万元），其中：上级专项资金706.65万元，本级财政资金0万元。</w:t>
      </w:r>
    </w:p>
    <w:p w14:paraId="7C9F783A">
      <w:pPr>
        <w:pStyle w:val="2"/>
        <w:ind w:firstLine="602"/>
        <w:rPr>
          <w:color w:val="auto"/>
        </w:rPr>
      </w:pPr>
      <w:r>
        <w:rPr>
          <w:rFonts w:hint="eastAsia"/>
          <w:color w:val="auto"/>
        </w:rPr>
        <w:t>2.政策、项目支出管理情况</w:t>
      </w:r>
    </w:p>
    <w:p w14:paraId="7EBF4B44">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，严格实行专款专用，保证资金及时足额用到项目中。2023年上级财政下达我单位专项资金706.65万元，其中棚户区改造专项资金706.65</w:t>
      </w:r>
      <w:r>
        <w:rPr>
          <w:color w:val="auto"/>
        </w:rPr>
        <w:t>万元</w:t>
      </w:r>
      <w:r>
        <w:rPr>
          <w:rFonts w:hint="eastAsia"/>
          <w:color w:val="auto"/>
        </w:rPr>
        <w:t>资金全部通过财政国库集中支付方式直接拨给被征收户本人。</w:t>
      </w:r>
    </w:p>
    <w:p w14:paraId="63AA50AC">
      <w:pPr>
        <w:ind w:firstLine="560"/>
        <w:rPr>
          <w:color w:val="auto"/>
        </w:rPr>
      </w:pPr>
      <w:r>
        <w:rPr>
          <w:rFonts w:hint="eastAsia"/>
          <w:color w:val="auto"/>
        </w:rPr>
        <w:t>（2）项目实施组织管理情况。我单位项目实施和资金使用分配坚持集体决策。对棚户区改造项目制订工作方案，明确时间节点，开展项目规划设计、部署工作，认真落实项目任务。工作中突出重点，明确由和静县房屋征收管理办公室负责人负责监督，并在规定时间完成棚户区改造。对棚户区改造项目专项资金通过财政国库集中支付方式直接拨给被征收户本人。对棚户区改造实施划分保护责任区，明确管护责任的方法，管护任务落实到和静县房屋征收管理办公室具体负责人，确保棚户区改造项目责任制得到有效落实。</w:t>
      </w:r>
    </w:p>
    <w:p w14:paraId="354ADFCA">
      <w:pPr>
        <w:pStyle w:val="2"/>
        <w:ind w:firstLine="602"/>
        <w:rPr>
          <w:color w:val="auto"/>
        </w:rPr>
      </w:pPr>
      <w:r>
        <w:rPr>
          <w:rFonts w:hint="eastAsia"/>
          <w:color w:val="auto"/>
        </w:rPr>
        <w:t>3.政策、项目支出总体实际使用情况</w:t>
      </w:r>
    </w:p>
    <w:p w14:paraId="255C4ECD">
      <w:pPr>
        <w:ind w:firstLine="560"/>
        <w:rPr>
          <w:color w:val="auto"/>
        </w:rPr>
      </w:pPr>
      <w:r>
        <w:rPr>
          <w:rFonts w:hint="eastAsia"/>
          <w:color w:val="auto"/>
        </w:rPr>
        <w:t>我单位2023年度安排项目支出资金706.65万元，实际支出706.65万元</w:t>
      </w:r>
      <w:r>
        <w:rPr>
          <w:rFonts w:hint="eastAsia"/>
          <w:color w:val="auto"/>
          <w:lang w:eastAsia="zh-CN"/>
        </w:rPr>
        <w:t>，</w:t>
      </w:r>
      <w:r>
        <w:rPr>
          <w:rFonts w:hint="eastAsia"/>
          <w:color w:val="auto"/>
        </w:rPr>
        <w:t>其中：上级专项资金支出706.65万元，本级财政安排项目资金支出0万元，项目预算资金执行率100%，结转0万元，结余0万元。</w:t>
      </w:r>
      <w:bookmarkStart w:id="2" w:name="_Toc1734_WPSOffice_Level1"/>
    </w:p>
    <w:p w14:paraId="74B0D23D">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rFonts w:hint="eastAsia"/>
          <w:color w:val="auto"/>
        </w:rPr>
        <w:t>住房保障支出706.65万元。</w:t>
      </w:r>
    </w:p>
    <w:bookmarkEnd w:id="2"/>
    <w:p w14:paraId="40F7F132">
      <w:pPr>
        <w:pStyle w:val="3"/>
        <w:rPr>
          <w:color w:val="auto"/>
        </w:rPr>
      </w:pPr>
      <w:bookmarkStart w:id="3" w:name="_Toc13582_WPSOffice_Level1"/>
      <w:r>
        <w:rPr>
          <w:rFonts w:hint="eastAsia"/>
          <w:color w:val="auto"/>
        </w:rPr>
        <w:t>三、部门单位整体支出绩效</w:t>
      </w:r>
      <w:bookmarkEnd w:id="3"/>
      <w:r>
        <w:rPr>
          <w:rFonts w:hint="eastAsia"/>
          <w:color w:val="auto"/>
        </w:rPr>
        <w:t>分析</w:t>
      </w:r>
    </w:p>
    <w:p w14:paraId="086CF7B5">
      <w:pPr>
        <w:ind w:firstLine="560"/>
        <w:rPr>
          <w:color w:val="auto"/>
        </w:rPr>
      </w:pPr>
      <w:r>
        <w:rPr>
          <w:rFonts w:hint="eastAsia"/>
          <w:color w:val="auto"/>
        </w:rPr>
        <w:t>我单位2023年度部门整体支出绩效目标，共设置一级指标4个，二级指标8个，三级指标8个，其中已完成三级指标8个，指标完成率为100%。部门整体支出绩效情况如下：</w:t>
      </w:r>
    </w:p>
    <w:p w14:paraId="6FB86599">
      <w:pPr>
        <w:pStyle w:val="3"/>
        <w:rPr>
          <w:color w:val="auto"/>
        </w:rPr>
      </w:pPr>
      <w:r>
        <w:rPr>
          <w:rFonts w:hint="eastAsia"/>
          <w:color w:val="auto"/>
        </w:rPr>
        <w:t>（一）“人员经费足额发放率”指标完成情况分析</w:t>
      </w:r>
    </w:p>
    <w:p w14:paraId="6211CB60">
      <w:pPr>
        <w:ind w:firstLine="560"/>
        <w:rPr>
          <w:color w:val="auto"/>
        </w:rPr>
      </w:pPr>
      <w:r>
        <w:rPr>
          <w:rFonts w:hint="eastAsia"/>
          <w:color w:val="auto"/>
        </w:rPr>
        <w:t>“人员经费足额发放率”指标：年初设定目标是=100%，年中绩效运行监控时完成值</w:t>
      </w:r>
      <w:r>
        <w:rPr>
          <w:color w:val="auto"/>
        </w:rPr>
        <w:t>41.79</w:t>
      </w:r>
      <w:r>
        <w:rPr>
          <w:rFonts w:hint="eastAsia"/>
          <w:color w:val="auto"/>
        </w:rPr>
        <w:t>%，年终实际完成值是100%，指标完成率是100%，有效提升了干部工作的积极性，提高了工作效率，保障了单位正常有序</w:t>
      </w:r>
      <w:r>
        <w:rPr>
          <w:rFonts w:hint="eastAsia"/>
          <w:color w:val="auto"/>
          <w:lang w:eastAsia="zh-CN"/>
        </w:rPr>
        <w:t>地</w:t>
      </w:r>
      <w:r>
        <w:rPr>
          <w:rFonts w:hint="eastAsia"/>
          <w:color w:val="auto"/>
        </w:rPr>
        <w:t>开展工作。偏差原因：无偏差。</w:t>
      </w:r>
    </w:p>
    <w:p w14:paraId="01B9CBF6">
      <w:pPr>
        <w:pStyle w:val="3"/>
        <w:rPr>
          <w:color w:val="auto"/>
        </w:rPr>
      </w:pPr>
      <w:r>
        <w:rPr>
          <w:rFonts w:hint="eastAsia"/>
          <w:color w:val="auto"/>
        </w:rPr>
        <w:t>（二）“公用经费支付及时率”指标完成情况分析</w:t>
      </w:r>
    </w:p>
    <w:p w14:paraId="25226EE9">
      <w:pPr>
        <w:ind w:firstLine="560"/>
        <w:rPr>
          <w:color w:val="auto"/>
        </w:rPr>
      </w:pPr>
      <w:r>
        <w:rPr>
          <w:rFonts w:hint="eastAsia"/>
          <w:color w:val="auto"/>
        </w:rPr>
        <w:t>“公用经费支付及时率”指标：年初设定目标是=100%，年中绩效运行监控时完成值</w:t>
      </w:r>
      <w:r>
        <w:rPr>
          <w:color w:val="auto"/>
        </w:rPr>
        <w:t>0%</w:t>
      </w:r>
      <w:r>
        <w:rPr>
          <w:rFonts w:hint="eastAsia"/>
          <w:color w:val="auto"/>
        </w:rPr>
        <w:t>，年终实际完成值是100%，指标完成率是100%，有效提升了干部工作的积极性，提高了工作效率，保障了单位正常有序</w:t>
      </w:r>
      <w:r>
        <w:rPr>
          <w:rFonts w:hint="eastAsia"/>
          <w:color w:val="auto"/>
          <w:lang w:eastAsia="zh-CN"/>
        </w:rPr>
        <w:t>地</w:t>
      </w:r>
      <w:r>
        <w:rPr>
          <w:rFonts w:hint="eastAsia"/>
          <w:color w:val="auto"/>
        </w:rPr>
        <w:t>开展工作。偏差原因：无偏差。</w:t>
      </w:r>
    </w:p>
    <w:p w14:paraId="52B557A5">
      <w:pPr>
        <w:pStyle w:val="3"/>
        <w:rPr>
          <w:color w:val="auto"/>
        </w:rPr>
      </w:pPr>
      <w:r>
        <w:rPr>
          <w:rFonts w:hint="eastAsia"/>
          <w:color w:val="auto"/>
        </w:rPr>
        <w:t>（三）“棚户区改造项目支出补偿资金发放及时率”指标完成情况分析</w:t>
      </w:r>
    </w:p>
    <w:p w14:paraId="102DDDD0">
      <w:pPr>
        <w:ind w:firstLine="560"/>
        <w:rPr>
          <w:color w:val="auto"/>
        </w:rPr>
      </w:pPr>
      <w:r>
        <w:rPr>
          <w:rFonts w:hint="eastAsia"/>
          <w:color w:val="auto"/>
        </w:rPr>
        <w:t>“棚户区改造项目支出补偿资金发放及时率”指标：年初设定目标是=100%，年中绩效运行监控时完成值</w:t>
      </w:r>
      <w:r>
        <w:rPr>
          <w:color w:val="auto"/>
        </w:rPr>
        <w:t>86.42</w:t>
      </w:r>
      <w:r>
        <w:rPr>
          <w:rFonts w:hint="eastAsia"/>
          <w:color w:val="auto"/>
        </w:rPr>
        <w:t>%，年终实际完成值是100%，指标完成率是100%，有效提升了工作效率，解决了被征收户住房质量问题，保障了房屋征收范围内居民居住环境。偏差原因：无偏差。</w:t>
      </w:r>
    </w:p>
    <w:p w14:paraId="79F90DBE">
      <w:pPr>
        <w:pStyle w:val="3"/>
        <w:rPr>
          <w:color w:val="auto"/>
        </w:rPr>
      </w:pPr>
      <w:r>
        <w:rPr>
          <w:rFonts w:hint="eastAsia"/>
          <w:color w:val="auto"/>
        </w:rPr>
        <w:t>（四）“房屋拆迁合规率”指标完成情况分析</w:t>
      </w:r>
    </w:p>
    <w:p w14:paraId="4047464D">
      <w:pPr>
        <w:ind w:firstLine="560"/>
        <w:rPr>
          <w:color w:val="auto"/>
        </w:rPr>
      </w:pPr>
      <w:r>
        <w:rPr>
          <w:rFonts w:hint="eastAsia"/>
          <w:color w:val="auto"/>
        </w:rPr>
        <w:t>“房屋拆迁合规率”指标：年初设定目标是=100%，年中绩效运行监控时完成值</w:t>
      </w:r>
      <w:r>
        <w:rPr>
          <w:color w:val="auto"/>
        </w:rPr>
        <w:t>100</w:t>
      </w:r>
      <w:r>
        <w:rPr>
          <w:rFonts w:hint="eastAsia"/>
          <w:color w:val="auto"/>
        </w:rPr>
        <w:t>%，年终实际完成值是100%，指标完成率是100%，有效提升了工作效率，解决了被征收户住房质量问题，保障了房屋征收范围内居民居住环境。偏差原因：无偏差。</w:t>
      </w:r>
    </w:p>
    <w:p w14:paraId="6970560E">
      <w:pPr>
        <w:pStyle w:val="3"/>
        <w:rPr>
          <w:color w:val="auto"/>
        </w:rPr>
      </w:pPr>
      <w:r>
        <w:rPr>
          <w:rFonts w:hint="eastAsia"/>
          <w:color w:val="auto"/>
        </w:rPr>
        <w:t>（五）“房屋征收户数”指标完成情况分析</w:t>
      </w:r>
    </w:p>
    <w:p w14:paraId="36DB007F">
      <w:pPr>
        <w:ind w:firstLine="560"/>
        <w:rPr>
          <w:color w:val="auto"/>
        </w:rPr>
      </w:pPr>
      <w:r>
        <w:rPr>
          <w:rFonts w:hint="eastAsia"/>
          <w:color w:val="auto"/>
        </w:rPr>
        <w:t>“房屋征收户数”指标：年初设定目标是≤260户，年中绩效运行监控时完成值</w:t>
      </w:r>
      <w:r>
        <w:rPr>
          <w:color w:val="auto"/>
        </w:rPr>
        <w:t>46</w:t>
      </w:r>
      <w:r>
        <w:rPr>
          <w:rFonts w:hint="eastAsia"/>
          <w:color w:val="auto"/>
        </w:rPr>
        <w:t>户，年终实际完成值是260户，指标完成率是100%，有效提升了被征收户住房质量问题，保障了房屋征收范围内居民居住环境。偏差原因：无偏差。</w:t>
      </w:r>
    </w:p>
    <w:p w14:paraId="138AC95C">
      <w:pPr>
        <w:pStyle w:val="3"/>
        <w:rPr>
          <w:color w:val="auto"/>
        </w:rPr>
      </w:pPr>
      <w:r>
        <w:rPr>
          <w:rFonts w:hint="eastAsia"/>
          <w:color w:val="auto"/>
        </w:rPr>
        <w:t>（六）“人员经费保障人数”指标完成情况分析</w:t>
      </w:r>
    </w:p>
    <w:p w14:paraId="31B91CAB">
      <w:pPr>
        <w:ind w:firstLine="560"/>
        <w:rPr>
          <w:color w:val="auto"/>
        </w:rPr>
      </w:pPr>
      <w:r>
        <w:rPr>
          <w:rFonts w:hint="eastAsia"/>
          <w:color w:val="auto"/>
        </w:rPr>
        <w:t>“人员经费保障人数”指标：年初设定目标是＝3人，年中绩效运行监控时完成值3人，年终实际完成值是3人，指标完成率是100%，有效提升了干部工作的积极性，提高了工作效率。保障了单位正常有序</w:t>
      </w:r>
      <w:r>
        <w:rPr>
          <w:rFonts w:hint="eastAsia"/>
          <w:color w:val="auto"/>
          <w:lang w:eastAsia="zh-CN"/>
        </w:rPr>
        <w:t>地</w:t>
      </w:r>
      <w:r>
        <w:rPr>
          <w:rFonts w:hint="eastAsia"/>
          <w:color w:val="auto"/>
        </w:rPr>
        <w:t>运行。偏差原因：无偏差。</w:t>
      </w:r>
    </w:p>
    <w:p w14:paraId="180EA232">
      <w:pPr>
        <w:pStyle w:val="3"/>
        <w:rPr>
          <w:color w:val="auto"/>
        </w:rPr>
      </w:pPr>
      <w:r>
        <w:rPr>
          <w:rFonts w:hint="eastAsia"/>
          <w:color w:val="auto"/>
        </w:rPr>
        <w:t>（七）“保障退休人员人数”指标完成情况分析</w:t>
      </w:r>
    </w:p>
    <w:p w14:paraId="46EA69E7">
      <w:pPr>
        <w:ind w:firstLine="560"/>
        <w:rPr>
          <w:color w:val="auto"/>
        </w:rPr>
      </w:pPr>
      <w:r>
        <w:rPr>
          <w:rFonts w:hint="eastAsia"/>
          <w:color w:val="auto"/>
        </w:rPr>
        <w:t>“保障退休人员人数”指标：年初设定目标是＝2人，年中绩效运行监控时完成值2人，年终实际完成值是2人，指标完成率是100%，有效提升了干部工作的积极性，提高了工作效率。保障了单位正常有序</w:t>
      </w:r>
      <w:r>
        <w:rPr>
          <w:rFonts w:hint="eastAsia"/>
          <w:color w:val="auto"/>
          <w:lang w:eastAsia="zh-CN"/>
        </w:rPr>
        <w:t>地</w:t>
      </w:r>
      <w:r>
        <w:rPr>
          <w:rFonts w:hint="eastAsia"/>
          <w:color w:val="auto"/>
        </w:rPr>
        <w:t>运行。偏差原因：无偏差。</w:t>
      </w:r>
    </w:p>
    <w:p w14:paraId="3AE200A1">
      <w:pPr>
        <w:pStyle w:val="3"/>
        <w:rPr>
          <w:color w:val="auto"/>
        </w:rPr>
      </w:pPr>
      <w:r>
        <w:rPr>
          <w:rFonts w:hint="eastAsia"/>
          <w:color w:val="auto"/>
        </w:rPr>
        <w:t>（八）“提高城乡土地利用率”指标完成情况分析</w:t>
      </w:r>
    </w:p>
    <w:p w14:paraId="66EA1834">
      <w:pPr>
        <w:ind w:firstLine="560"/>
        <w:rPr>
          <w:color w:val="auto"/>
        </w:rPr>
      </w:pPr>
      <w:r>
        <w:rPr>
          <w:rFonts w:hint="eastAsia"/>
          <w:color w:val="auto"/>
        </w:rPr>
        <w:t>“提高城乡土地利用率”指标：年初设定目标是≥98%，年中绩效运行监控时完成值</w:t>
      </w:r>
      <w:r>
        <w:rPr>
          <w:color w:val="auto"/>
        </w:rPr>
        <w:t>50</w:t>
      </w:r>
      <w:r>
        <w:rPr>
          <w:rFonts w:hint="eastAsia"/>
          <w:color w:val="auto"/>
        </w:rPr>
        <w:t>%，年终实际完成值是98%，指标完成率是100%，有效提升了被征收户住房质量问题，保障了房屋征收范围内居民居住环境，有效提高了土地利用率。偏差原因：无偏差。</w:t>
      </w:r>
    </w:p>
    <w:p w14:paraId="588BBF71">
      <w:pPr>
        <w:pStyle w:val="3"/>
        <w:ind w:left="560" w:leftChars="200" w:firstLine="0" w:firstLineChars="0"/>
        <w:rPr>
          <w:color w:val="auto"/>
        </w:rPr>
      </w:pPr>
      <w:r>
        <w:rPr>
          <w:rFonts w:hint="eastAsia"/>
          <w:color w:val="auto"/>
        </w:rPr>
        <w:t>四、评价结论</w:t>
      </w:r>
    </w:p>
    <w:p w14:paraId="083DA72D">
      <w:pPr>
        <w:ind w:firstLine="560"/>
        <w:rPr>
          <w:rFonts w:ascii="Times New Roman" w:hAnsi="Times New Roman" w:cs="Times New Roman"/>
          <w:color w:val="auto"/>
        </w:rPr>
      </w:pPr>
      <w:r>
        <w:rPr>
          <w:rFonts w:hint="eastAsia"/>
          <w:color w:val="auto"/>
        </w:rPr>
        <w:t>我单位2023年度部门整体支出绩效自评综合得分100分，评价结果为“优”。我</w:t>
      </w:r>
      <w:r>
        <w:rPr>
          <w:color w:val="auto"/>
        </w:rPr>
        <w:t>单位202</w:t>
      </w:r>
      <w:r>
        <w:rPr>
          <w:rFonts w:hint="eastAsia"/>
          <w:color w:val="auto"/>
        </w:rPr>
        <w:t>3</w:t>
      </w:r>
      <w:r>
        <w:rPr>
          <w:color w:val="auto"/>
        </w:rPr>
        <w:t>年部门履职效果良好，</w:t>
      </w:r>
      <w:r>
        <w:rPr>
          <w:rFonts w:hint="eastAsia"/>
          <w:color w:val="auto"/>
        </w:rPr>
        <w:t>主要体现在：</w:t>
      </w:r>
    </w:p>
    <w:p w14:paraId="7281F621">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在改善城市低收入居民的居住条件的同时，解决民生问题；加快建设保障性安居工程，带动相关产业发展促进社会和谐稳定。保证保障住房的正常使用是促进社会稳定、构建和谐社会具有重要的作用和现实意义其经济效益和社会效益显著；</w:t>
      </w:r>
    </w:p>
    <w:p w14:paraId="67B9C0FB">
      <w:pPr>
        <w:pStyle w:val="28"/>
        <w:shd w:val="clear" w:color="auto" w:fill="FFFFFF"/>
        <w:adjustRightInd/>
        <w:snapToGrid/>
        <w:spacing w:before="0" w:beforeAutospacing="0" w:after="0" w:afterAutospacing="0" w:line="600" w:lineRule="exact"/>
        <w:ind w:firstLine="560"/>
        <w:jc w:val="both"/>
        <w:rPr>
          <w:rFonts w:ascii="仿宋_GB2312" w:hAnsi="仿宋_GB2312" w:cs="仿宋_GB2312"/>
          <w:color w:val="auto"/>
          <w:kern w:val="2"/>
          <w:sz w:val="28"/>
        </w:rPr>
      </w:pPr>
      <w:r>
        <w:rPr>
          <w:rFonts w:hint="eastAsia" w:ascii="仿宋_GB2312" w:hAnsi="仿宋_GB2312" w:cs="仿宋_GB2312"/>
          <w:color w:val="auto"/>
          <w:kern w:val="2"/>
          <w:sz w:val="28"/>
        </w:rPr>
        <w:t>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w:t>
      </w:r>
    </w:p>
    <w:p w14:paraId="38CCB352">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14:paraId="61952815">
      <w:pPr>
        <w:spacing w:line="600" w:lineRule="exact"/>
        <w:ind w:firstLine="544"/>
        <w:rPr>
          <w:color w:val="auto"/>
          <w:spacing w:val="-4"/>
          <w:szCs w:val="32"/>
        </w:rPr>
      </w:pPr>
      <w:r>
        <w:rPr>
          <w:rFonts w:hint="eastAsia"/>
          <w:color w:val="auto"/>
          <w:spacing w:val="-4"/>
          <w:szCs w:val="32"/>
        </w:rPr>
        <w:t>1、预算编制工作有待细化。预算编制不够明确和细化，预算编制的合理性需要提高。预算执行力度还要进一步加强。</w:t>
      </w:r>
    </w:p>
    <w:p w14:paraId="2E89BE74">
      <w:pPr>
        <w:spacing w:line="600" w:lineRule="exact"/>
        <w:ind w:firstLine="544"/>
        <w:rPr>
          <w:color w:val="auto"/>
          <w:spacing w:val="-4"/>
          <w:szCs w:val="32"/>
        </w:rPr>
      </w:pPr>
      <w:r>
        <w:rPr>
          <w:rFonts w:hint="eastAsia"/>
          <w:color w:val="auto"/>
          <w:spacing w:val="-4"/>
          <w:szCs w:val="32"/>
        </w:rPr>
        <w:t>2、单位管理制度仍有漏洞，还需继续完善，对财务制度执行力有待加强，资金使用流程有待细化；</w:t>
      </w:r>
    </w:p>
    <w:p w14:paraId="2E0A1AA8">
      <w:pPr>
        <w:ind w:firstLine="544"/>
        <w:rPr>
          <w:color w:val="auto"/>
          <w:spacing w:val="-4"/>
          <w:szCs w:val="32"/>
        </w:rPr>
      </w:pPr>
      <w:r>
        <w:rPr>
          <w:rFonts w:hint="eastAsia"/>
          <w:color w:val="auto"/>
          <w:spacing w:val="-4"/>
          <w:szCs w:val="32"/>
        </w:rPr>
        <w:t>3、单位领导对财务重视不够，财务人员更换过于频繁。</w:t>
      </w:r>
    </w:p>
    <w:p w14:paraId="553E48E7">
      <w:pPr>
        <w:ind w:firstLine="544"/>
        <w:rPr>
          <w:color w:val="auto"/>
        </w:rPr>
      </w:pPr>
      <w:r>
        <w:rPr>
          <w:rFonts w:hint="eastAsia"/>
          <w:color w:val="auto"/>
          <w:spacing w:val="-4"/>
          <w:szCs w:val="32"/>
        </w:rPr>
        <w:t>4、财务制度管理不到位；单位财务人员专业有待提高。</w:t>
      </w:r>
    </w:p>
    <w:p w14:paraId="4EEB63F3">
      <w:pPr>
        <w:pStyle w:val="3"/>
        <w:rPr>
          <w:color w:val="auto"/>
        </w:rPr>
      </w:pPr>
      <w:bookmarkStart w:id="5" w:name="_Toc29546_WPSOffice_Level1"/>
      <w:r>
        <w:rPr>
          <w:rFonts w:hint="eastAsia"/>
          <w:color w:val="auto"/>
        </w:rPr>
        <w:t>六、改进措施和建议</w:t>
      </w:r>
      <w:bookmarkEnd w:id="5"/>
    </w:p>
    <w:p w14:paraId="53FB585D">
      <w:pPr>
        <w:ind w:firstLine="544"/>
        <w:rPr>
          <w:bCs/>
          <w:color w:val="auto"/>
          <w:spacing w:val="-4"/>
          <w:szCs w:val="32"/>
        </w:rPr>
      </w:pPr>
      <w:r>
        <w:rPr>
          <w:rFonts w:hint="eastAsia"/>
          <w:bCs/>
          <w:color w:val="auto"/>
          <w:spacing w:val="-4"/>
          <w:szCs w:val="32"/>
        </w:rPr>
        <w:t>为顺利推进本单位预算绩效管理工作，确保绩效目标实现，提高财政资金使用效益，下一步我单位将不断完善绩效评价和评价体系，具体措施如下：</w:t>
      </w:r>
    </w:p>
    <w:p w14:paraId="1AC0B4FF">
      <w:pPr>
        <w:ind w:firstLine="544"/>
        <w:rPr>
          <w:bCs/>
          <w:color w:val="auto"/>
          <w:spacing w:val="-4"/>
          <w:szCs w:val="32"/>
        </w:rPr>
      </w:pPr>
      <w:r>
        <w:rPr>
          <w:rFonts w:hint="eastAsia"/>
          <w:bCs/>
          <w:color w:val="auto"/>
          <w:spacing w:val="-4"/>
          <w:szCs w:val="32"/>
        </w:rPr>
        <w:t>1、继续加强项目实时监控，严格按照相关要求对相关项目的资金进行使用，确保资金使用及时有效。</w:t>
      </w:r>
    </w:p>
    <w:p w14:paraId="2C4479D6">
      <w:pPr>
        <w:ind w:firstLine="544"/>
        <w:rPr>
          <w:bCs/>
          <w:color w:val="auto"/>
          <w:spacing w:val="-4"/>
          <w:szCs w:val="32"/>
        </w:rPr>
      </w:pPr>
      <w:r>
        <w:rPr>
          <w:rFonts w:hint="eastAsia"/>
          <w:bCs/>
          <w:color w:val="auto"/>
          <w:spacing w:val="-4"/>
          <w:szCs w:val="32"/>
        </w:rPr>
        <w:t>2、继续加强项目开展进度的跟踪，提前做好预算及资金的支付计划，保证项目顺利开展的同时资金使用规范合理。</w:t>
      </w:r>
    </w:p>
    <w:p w14:paraId="44140BD0">
      <w:pPr>
        <w:ind w:firstLine="544"/>
        <w:rPr>
          <w:bCs/>
          <w:color w:val="auto"/>
          <w:spacing w:val="-4"/>
          <w:szCs w:val="32"/>
        </w:rPr>
      </w:pPr>
      <w:r>
        <w:rPr>
          <w:rFonts w:hint="eastAsia"/>
          <w:bCs/>
          <w:color w:val="auto"/>
          <w:spacing w:val="-4"/>
          <w:szCs w:val="32"/>
        </w:rPr>
        <w:t>3、继续加强领导对财务工作的重视，固定财务人员。</w:t>
      </w:r>
    </w:p>
    <w:p w14:paraId="508BC3DB">
      <w:pPr>
        <w:ind w:firstLine="544"/>
        <w:rPr>
          <w:color w:val="auto"/>
        </w:rPr>
      </w:pPr>
      <w:r>
        <w:rPr>
          <w:rFonts w:hint="eastAsia"/>
          <w:bCs/>
          <w:color w:val="auto"/>
          <w:spacing w:val="-4"/>
          <w:szCs w:val="32"/>
        </w:rPr>
        <w:t>4、继续加强财务制度管理，提高财务人员的专业，加强学习。</w:t>
      </w:r>
    </w:p>
    <w:p w14:paraId="48CF179F">
      <w:pPr>
        <w:ind w:firstLine="56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2820F">
    <w:pPr>
      <w:pStyle w:val="10"/>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1DC63E50">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205DC"/>
    <w:rsid w:val="00056777"/>
    <w:rsid w:val="00057DE5"/>
    <w:rsid w:val="00061918"/>
    <w:rsid w:val="00083CC4"/>
    <w:rsid w:val="000C4E29"/>
    <w:rsid w:val="000D3AFA"/>
    <w:rsid w:val="000E1B81"/>
    <w:rsid w:val="000F74B8"/>
    <w:rsid w:val="0012092B"/>
    <w:rsid w:val="00136341"/>
    <w:rsid w:val="00141421"/>
    <w:rsid w:val="00191BA3"/>
    <w:rsid w:val="001C1142"/>
    <w:rsid w:val="001C1E1D"/>
    <w:rsid w:val="001D0CCA"/>
    <w:rsid w:val="001E3FDB"/>
    <w:rsid w:val="001E750D"/>
    <w:rsid w:val="002011A8"/>
    <w:rsid w:val="0022744B"/>
    <w:rsid w:val="00234372"/>
    <w:rsid w:val="00262B39"/>
    <w:rsid w:val="0028643C"/>
    <w:rsid w:val="00292A50"/>
    <w:rsid w:val="002939FF"/>
    <w:rsid w:val="002B2399"/>
    <w:rsid w:val="002C2A59"/>
    <w:rsid w:val="002F5F5C"/>
    <w:rsid w:val="002F7CCD"/>
    <w:rsid w:val="003226CA"/>
    <w:rsid w:val="00362E91"/>
    <w:rsid w:val="00376C6F"/>
    <w:rsid w:val="003F0DB2"/>
    <w:rsid w:val="00420440"/>
    <w:rsid w:val="00424A01"/>
    <w:rsid w:val="004345A9"/>
    <w:rsid w:val="00435FD9"/>
    <w:rsid w:val="004673BD"/>
    <w:rsid w:val="004829A9"/>
    <w:rsid w:val="00491D09"/>
    <w:rsid w:val="004A657D"/>
    <w:rsid w:val="004E1483"/>
    <w:rsid w:val="004F0F3E"/>
    <w:rsid w:val="005225D0"/>
    <w:rsid w:val="0054132C"/>
    <w:rsid w:val="00544B43"/>
    <w:rsid w:val="00575CD6"/>
    <w:rsid w:val="00583A97"/>
    <w:rsid w:val="005B1250"/>
    <w:rsid w:val="005D3ADA"/>
    <w:rsid w:val="00605163"/>
    <w:rsid w:val="006258B7"/>
    <w:rsid w:val="00633862"/>
    <w:rsid w:val="00652BA9"/>
    <w:rsid w:val="00662E80"/>
    <w:rsid w:val="00693242"/>
    <w:rsid w:val="006B4CDA"/>
    <w:rsid w:val="006C5BED"/>
    <w:rsid w:val="006C5D3A"/>
    <w:rsid w:val="006D4FCD"/>
    <w:rsid w:val="006E3C37"/>
    <w:rsid w:val="006F7865"/>
    <w:rsid w:val="00702D4A"/>
    <w:rsid w:val="007115C8"/>
    <w:rsid w:val="00716C7B"/>
    <w:rsid w:val="00722C79"/>
    <w:rsid w:val="00724F4D"/>
    <w:rsid w:val="007472A8"/>
    <w:rsid w:val="007728D0"/>
    <w:rsid w:val="00786994"/>
    <w:rsid w:val="007C1115"/>
    <w:rsid w:val="007E7E99"/>
    <w:rsid w:val="00825D99"/>
    <w:rsid w:val="00870ABB"/>
    <w:rsid w:val="00881FF4"/>
    <w:rsid w:val="00882A62"/>
    <w:rsid w:val="00882D2F"/>
    <w:rsid w:val="0089387B"/>
    <w:rsid w:val="008A351A"/>
    <w:rsid w:val="008B5573"/>
    <w:rsid w:val="008C1184"/>
    <w:rsid w:val="008E7E52"/>
    <w:rsid w:val="009304D8"/>
    <w:rsid w:val="0093778D"/>
    <w:rsid w:val="0097614B"/>
    <w:rsid w:val="00990813"/>
    <w:rsid w:val="0099431C"/>
    <w:rsid w:val="00996897"/>
    <w:rsid w:val="009C4B60"/>
    <w:rsid w:val="009F5A38"/>
    <w:rsid w:val="00A40659"/>
    <w:rsid w:val="00A4226B"/>
    <w:rsid w:val="00A55803"/>
    <w:rsid w:val="00A65680"/>
    <w:rsid w:val="00AA5126"/>
    <w:rsid w:val="00AD16CD"/>
    <w:rsid w:val="00AE433A"/>
    <w:rsid w:val="00B16006"/>
    <w:rsid w:val="00B5590F"/>
    <w:rsid w:val="00B86B60"/>
    <w:rsid w:val="00B9657B"/>
    <w:rsid w:val="00BA13C5"/>
    <w:rsid w:val="00BD7AB3"/>
    <w:rsid w:val="00BD7B26"/>
    <w:rsid w:val="00BF5B5A"/>
    <w:rsid w:val="00BF5D84"/>
    <w:rsid w:val="00BF62C2"/>
    <w:rsid w:val="00C14F03"/>
    <w:rsid w:val="00C37463"/>
    <w:rsid w:val="00C450E9"/>
    <w:rsid w:val="00C77007"/>
    <w:rsid w:val="00C92646"/>
    <w:rsid w:val="00CD2F35"/>
    <w:rsid w:val="00CD5A03"/>
    <w:rsid w:val="00CE00FA"/>
    <w:rsid w:val="00D12098"/>
    <w:rsid w:val="00D30BF0"/>
    <w:rsid w:val="00D36423"/>
    <w:rsid w:val="00D5187E"/>
    <w:rsid w:val="00D82401"/>
    <w:rsid w:val="00D83D37"/>
    <w:rsid w:val="00D9126A"/>
    <w:rsid w:val="00D93262"/>
    <w:rsid w:val="00DA2E13"/>
    <w:rsid w:val="00DB1085"/>
    <w:rsid w:val="00DB3F0E"/>
    <w:rsid w:val="00E4396F"/>
    <w:rsid w:val="00EB1FFE"/>
    <w:rsid w:val="00F02EFB"/>
    <w:rsid w:val="00F2668C"/>
    <w:rsid w:val="00F326C7"/>
    <w:rsid w:val="00F34BD0"/>
    <w:rsid w:val="00F379CB"/>
    <w:rsid w:val="00F83544"/>
    <w:rsid w:val="00F84215"/>
    <w:rsid w:val="00FF2ACD"/>
    <w:rsid w:val="01167B8D"/>
    <w:rsid w:val="012008EE"/>
    <w:rsid w:val="013B41EB"/>
    <w:rsid w:val="01463572"/>
    <w:rsid w:val="01941124"/>
    <w:rsid w:val="019A0DD3"/>
    <w:rsid w:val="019A4CB3"/>
    <w:rsid w:val="01A3281C"/>
    <w:rsid w:val="01CC583F"/>
    <w:rsid w:val="01E41F48"/>
    <w:rsid w:val="01F816A1"/>
    <w:rsid w:val="0232691C"/>
    <w:rsid w:val="02337D11"/>
    <w:rsid w:val="02415DC2"/>
    <w:rsid w:val="024E1188"/>
    <w:rsid w:val="02593D7E"/>
    <w:rsid w:val="025B05B8"/>
    <w:rsid w:val="02690AE9"/>
    <w:rsid w:val="02995F5A"/>
    <w:rsid w:val="02A518B6"/>
    <w:rsid w:val="02A84E0E"/>
    <w:rsid w:val="02C11E37"/>
    <w:rsid w:val="02C40969"/>
    <w:rsid w:val="02CF349D"/>
    <w:rsid w:val="02F74CF0"/>
    <w:rsid w:val="02F86C23"/>
    <w:rsid w:val="02FD5A72"/>
    <w:rsid w:val="032C41A0"/>
    <w:rsid w:val="032D6980"/>
    <w:rsid w:val="036E59B4"/>
    <w:rsid w:val="03867478"/>
    <w:rsid w:val="038E2BE4"/>
    <w:rsid w:val="03A12A2A"/>
    <w:rsid w:val="03C00C5D"/>
    <w:rsid w:val="03CD2098"/>
    <w:rsid w:val="03CF37C0"/>
    <w:rsid w:val="03D64CD8"/>
    <w:rsid w:val="040A4EFD"/>
    <w:rsid w:val="042B2329"/>
    <w:rsid w:val="044B7299"/>
    <w:rsid w:val="046E7E72"/>
    <w:rsid w:val="04817567"/>
    <w:rsid w:val="0484140C"/>
    <w:rsid w:val="04892013"/>
    <w:rsid w:val="048B6BBC"/>
    <w:rsid w:val="048C1FD1"/>
    <w:rsid w:val="048F2C82"/>
    <w:rsid w:val="04960195"/>
    <w:rsid w:val="04C75780"/>
    <w:rsid w:val="04DB4953"/>
    <w:rsid w:val="04F51CAB"/>
    <w:rsid w:val="04FF0482"/>
    <w:rsid w:val="05062887"/>
    <w:rsid w:val="05117E18"/>
    <w:rsid w:val="05305E0F"/>
    <w:rsid w:val="053F1693"/>
    <w:rsid w:val="05464D81"/>
    <w:rsid w:val="05843B86"/>
    <w:rsid w:val="05CC62F5"/>
    <w:rsid w:val="05F70F85"/>
    <w:rsid w:val="0607573C"/>
    <w:rsid w:val="06351A55"/>
    <w:rsid w:val="06547701"/>
    <w:rsid w:val="066110A6"/>
    <w:rsid w:val="06966ABA"/>
    <w:rsid w:val="069F3C37"/>
    <w:rsid w:val="06D7110F"/>
    <w:rsid w:val="06EB139D"/>
    <w:rsid w:val="071778DD"/>
    <w:rsid w:val="072B19D6"/>
    <w:rsid w:val="073877C3"/>
    <w:rsid w:val="0747076F"/>
    <w:rsid w:val="074A6051"/>
    <w:rsid w:val="076E70FE"/>
    <w:rsid w:val="07A314A7"/>
    <w:rsid w:val="07A645E8"/>
    <w:rsid w:val="07AD7CC9"/>
    <w:rsid w:val="08174D56"/>
    <w:rsid w:val="08281F73"/>
    <w:rsid w:val="084007B8"/>
    <w:rsid w:val="084208C4"/>
    <w:rsid w:val="084C5D72"/>
    <w:rsid w:val="0867415F"/>
    <w:rsid w:val="08981909"/>
    <w:rsid w:val="08C105A7"/>
    <w:rsid w:val="08DF06C0"/>
    <w:rsid w:val="09080F73"/>
    <w:rsid w:val="09577A7A"/>
    <w:rsid w:val="09624627"/>
    <w:rsid w:val="0965124C"/>
    <w:rsid w:val="09766C9C"/>
    <w:rsid w:val="097D0C31"/>
    <w:rsid w:val="09863656"/>
    <w:rsid w:val="098A3C0A"/>
    <w:rsid w:val="099F6875"/>
    <w:rsid w:val="09A24E4E"/>
    <w:rsid w:val="09CD35F9"/>
    <w:rsid w:val="09F3356E"/>
    <w:rsid w:val="0A020596"/>
    <w:rsid w:val="0A231617"/>
    <w:rsid w:val="0A6F71FB"/>
    <w:rsid w:val="0A8326CC"/>
    <w:rsid w:val="0A867650"/>
    <w:rsid w:val="0A8B3EAC"/>
    <w:rsid w:val="0A9A7091"/>
    <w:rsid w:val="0AA171BC"/>
    <w:rsid w:val="0ABF2123"/>
    <w:rsid w:val="0AC83DD1"/>
    <w:rsid w:val="0AE56A44"/>
    <w:rsid w:val="0AEA36DD"/>
    <w:rsid w:val="0B455211"/>
    <w:rsid w:val="0B4663BE"/>
    <w:rsid w:val="0B474A7B"/>
    <w:rsid w:val="0B4B1FD7"/>
    <w:rsid w:val="0B7A2EA7"/>
    <w:rsid w:val="0B8C5D06"/>
    <w:rsid w:val="0B8F7840"/>
    <w:rsid w:val="0B92067F"/>
    <w:rsid w:val="0BA170A6"/>
    <w:rsid w:val="0BA47A6F"/>
    <w:rsid w:val="0BC14448"/>
    <w:rsid w:val="0BC3513E"/>
    <w:rsid w:val="0BC4362E"/>
    <w:rsid w:val="0BE01537"/>
    <w:rsid w:val="0BEC7CED"/>
    <w:rsid w:val="0C2003A8"/>
    <w:rsid w:val="0C5568A8"/>
    <w:rsid w:val="0C583888"/>
    <w:rsid w:val="0C60528B"/>
    <w:rsid w:val="0C6738B8"/>
    <w:rsid w:val="0CC165A9"/>
    <w:rsid w:val="0CD1283D"/>
    <w:rsid w:val="0D0050AD"/>
    <w:rsid w:val="0D0570E8"/>
    <w:rsid w:val="0D0E69CA"/>
    <w:rsid w:val="0D18122B"/>
    <w:rsid w:val="0D544CEC"/>
    <w:rsid w:val="0D5531C9"/>
    <w:rsid w:val="0D6B4BB3"/>
    <w:rsid w:val="0D7D4390"/>
    <w:rsid w:val="0D934E76"/>
    <w:rsid w:val="0DA84577"/>
    <w:rsid w:val="0DBE6332"/>
    <w:rsid w:val="0DC36761"/>
    <w:rsid w:val="0DC47734"/>
    <w:rsid w:val="0DCC1E87"/>
    <w:rsid w:val="0DCD6C78"/>
    <w:rsid w:val="0DEF3027"/>
    <w:rsid w:val="0E173D6B"/>
    <w:rsid w:val="0E203EF1"/>
    <w:rsid w:val="0E58293B"/>
    <w:rsid w:val="0E7D784C"/>
    <w:rsid w:val="0E8D1F54"/>
    <w:rsid w:val="0EA73A42"/>
    <w:rsid w:val="0EAA6F57"/>
    <w:rsid w:val="0F3939DF"/>
    <w:rsid w:val="0F795E3F"/>
    <w:rsid w:val="0F832F56"/>
    <w:rsid w:val="0FA87B6E"/>
    <w:rsid w:val="0FB326A7"/>
    <w:rsid w:val="0FB55B29"/>
    <w:rsid w:val="0FCD3D27"/>
    <w:rsid w:val="0FE43545"/>
    <w:rsid w:val="10060462"/>
    <w:rsid w:val="102828A9"/>
    <w:rsid w:val="102A5946"/>
    <w:rsid w:val="10300946"/>
    <w:rsid w:val="104937C2"/>
    <w:rsid w:val="106F32B2"/>
    <w:rsid w:val="109C13F8"/>
    <w:rsid w:val="10AF1AEE"/>
    <w:rsid w:val="10B636C1"/>
    <w:rsid w:val="10BE43A0"/>
    <w:rsid w:val="10C27F5B"/>
    <w:rsid w:val="10F217D9"/>
    <w:rsid w:val="10FE60D7"/>
    <w:rsid w:val="114533C8"/>
    <w:rsid w:val="11572893"/>
    <w:rsid w:val="11680557"/>
    <w:rsid w:val="11762FA4"/>
    <w:rsid w:val="117E07FF"/>
    <w:rsid w:val="11915A8D"/>
    <w:rsid w:val="11986E6F"/>
    <w:rsid w:val="119F6BEF"/>
    <w:rsid w:val="11A76FD4"/>
    <w:rsid w:val="120A793C"/>
    <w:rsid w:val="12196E92"/>
    <w:rsid w:val="121D1BA3"/>
    <w:rsid w:val="12566396"/>
    <w:rsid w:val="12706892"/>
    <w:rsid w:val="12717392"/>
    <w:rsid w:val="12B05DF2"/>
    <w:rsid w:val="12DD1DCA"/>
    <w:rsid w:val="12E07CF0"/>
    <w:rsid w:val="12ED72AB"/>
    <w:rsid w:val="12FF16FF"/>
    <w:rsid w:val="13144C67"/>
    <w:rsid w:val="132E42F9"/>
    <w:rsid w:val="134F7771"/>
    <w:rsid w:val="13596005"/>
    <w:rsid w:val="137D3B8F"/>
    <w:rsid w:val="13801EB0"/>
    <w:rsid w:val="13D433A3"/>
    <w:rsid w:val="13E513B9"/>
    <w:rsid w:val="13EA57D0"/>
    <w:rsid w:val="140D23CE"/>
    <w:rsid w:val="140D76FB"/>
    <w:rsid w:val="141A29C2"/>
    <w:rsid w:val="1423690D"/>
    <w:rsid w:val="144D0545"/>
    <w:rsid w:val="148222CA"/>
    <w:rsid w:val="14B06947"/>
    <w:rsid w:val="14CD3CDE"/>
    <w:rsid w:val="14E37D95"/>
    <w:rsid w:val="14E961B6"/>
    <w:rsid w:val="15094378"/>
    <w:rsid w:val="15237518"/>
    <w:rsid w:val="1533669D"/>
    <w:rsid w:val="15441918"/>
    <w:rsid w:val="154906D3"/>
    <w:rsid w:val="15715EE8"/>
    <w:rsid w:val="15754CFA"/>
    <w:rsid w:val="157C1FCE"/>
    <w:rsid w:val="157F1A7E"/>
    <w:rsid w:val="158511A6"/>
    <w:rsid w:val="158B6632"/>
    <w:rsid w:val="158C5316"/>
    <w:rsid w:val="15A72919"/>
    <w:rsid w:val="15B904C0"/>
    <w:rsid w:val="15BB1637"/>
    <w:rsid w:val="15F66444"/>
    <w:rsid w:val="16233BB9"/>
    <w:rsid w:val="165C118C"/>
    <w:rsid w:val="167A7D74"/>
    <w:rsid w:val="16905F3E"/>
    <w:rsid w:val="1691413C"/>
    <w:rsid w:val="16923AF1"/>
    <w:rsid w:val="16CE4E31"/>
    <w:rsid w:val="1705166C"/>
    <w:rsid w:val="171C00E9"/>
    <w:rsid w:val="172D035F"/>
    <w:rsid w:val="173109B7"/>
    <w:rsid w:val="173B19F8"/>
    <w:rsid w:val="174C5FE3"/>
    <w:rsid w:val="174E283E"/>
    <w:rsid w:val="175D58E3"/>
    <w:rsid w:val="17B671E5"/>
    <w:rsid w:val="17BA65DD"/>
    <w:rsid w:val="17C5606F"/>
    <w:rsid w:val="17C64CD2"/>
    <w:rsid w:val="17CB476E"/>
    <w:rsid w:val="17FA339A"/>
    <w:rsid w:val="18061B60"/>
    <w:rsid w:val="1807077F"/>
    <w:rsid w:val="18474ACF"/>
    <w:rsid w:val="189227C5"/>
    <w:rsid w:val="18B70735"/>
    <w:rsid w:val="18C4592C"/>
    <w:rsid w:val="18D43DBB"/>
    <w:rsid w:val="18FD50EE"/>
    <w:rsid w:val="190C3DF8"/>
    <w:rsid w:val="1955710C"/>
    <w:rsid w:val="198239F7"/>
    <w:rsid w:val="19AA4D08"/>
    <w:rsid w:val="19B969C9"/>
    <w:rsid w:val="19BC79F3"/>
    <w:rsid w:val="19D91178"/>
    <w:rsid w:val="19E96F0E"/>
    <w:rsid w:val="19EB40E7"/>
    <w:rsid w:val="19F83E30"/>
    <w:rsid w:val="1A387E0D"/>
    <w:rsid w:val="1A6B5612"/>
    <w:rsid w:val="1A7D2752"/>
    <w:rsid w:val="1A8E7B78"/>
    <w:rsid w:val="1AA3348F"/>
    <w:rsid w:val="1AAF2F71"/>
    <w:rsid w:val="1ADE4206"/>
    <w:rsid w:val="1B182907"/>
    <w:rsid w:val="1B33406A"/>
    <w:rsid w:val="1B403139"/>
    <w:rsid w:val="1B45243F"/>
    <w:rsid w:val="1B521D49"/>
    <w:rsid w:val="1B5E7F0B"/>
    <w:rsid w:val="1B852199"/>
    <w:rsid w:val="1BB77BE6"/>
    <w:rsid w:val="1C267659"/>
    <w:rsid w:val="1C295226"/>
    <w:rsid w:val="1C2C2BA8"/>
    <w:rsid w:val="1C33412A"/>
    <w:rsid w:val="1C6D319F"/>
    <w:rsid w:val="1C8D2AF4"/>
    <w:rsid w:val="1CA75419"/>
    <w:rsid w:val="1CB83689"/>
    <w:rsid w:val="1CBD3099"/>
    <w:rsid w:val="1CD55A32"/>
    <w:rsid w:val="1CE5770A"/>
    <w:rsid w:val="1CE616EE"/>
    <w:rsid w:val="1CE7161C"/>
    <w:rsid w:val="1D03540F"/>
    <w:rsid w:val="1D0A762F"/>
    <w:rsid w:val="1D145338"/>
    <w:rsid w:val="1D384A93"/>
    <w:rsid w:val="1D446B8E"/>
    <w:rsid w:val="1D4D74D6"/>
    <w:rsid w:val="1D856273"/>
    <w:rsid w:val="1D8A02BE"/>
    <w:rsid w:val="1D972FDB"/>
    <w:rsid w:val="1DAC061E"/>
    <w:rsid w:val="1DE32CFD"/>
    <w:rsid w:val="1DEA7034"/>
    <w:rsid w:val="1E0B19C5"/>
    <w:rsid w:val="1E0D0332"/>
    <w:rsid w:val="1E0F56D1"/>
    <w:rsid w:val="1E24148C"/>
    <w:rsid w:val="1E337756"/>
    <w:rsid w:val="1E3A533C"/>
    <w:rsid w:val="1E5F5DC2"/>
    <w:rsid w:val="1E71282D"/>
    <w:rsid w:val="1E93055E"/>
    <w:rsid w:val="1E95367D"/>
    <w:rsid w:val="1EA56A2A"/>
    <w:rsid w:val="1EA700E4"/>
    <w:rsid w:val="1EB01AB4"/>
    <w:rsid w:val="1EC332D8"/>
    <w:rsid w:val="1ED4585E"/>
    <w:rsid w:val="1EEB1937"/>
    <w:rsid w:val="1EFA57B1"/>
    <w:rsid w:val="1EFB4962"/>
    <w:rsid w:val="1F1A602A"/>
    <w:rsid w:val="1F25787A"/>
    <w:rsid w:val="1F2854B6"/>
    <w:rsid w:val="1F2F725C"/>
    <w:rsid w:val="1F4F4254"/>
    <w:rsid w:val="1F686836"/>
    <w:rsid w:val="1F72132F"/>
    <w:rsid w:val="1F8A012B"/>
    <w:rsid w:val="1F8C7C58"/>
    <w:rsid w:val="1FB16855"/>
    <w:rsid w:val="20031C04"/>
    <w:rsid w:val="201B1D49"/>
    <w:rsid w:val="201C0F59"/>
    <w:rsid w:val="20385AD9"/>
    <w:rsid w:val="20495D08"/>
    <w:rsid w:val="20904DA4"/>
    <w:rsid w:val="20CA19E3"/>
    <w:rsid w:val="20D33F7A"/>
    <w:rsid w:val="21310A71"/>
    <w:rsid w:val="21396168"/>
    <w:rsid w:val="215D6A55"/>
    <w:rsid w:val="216743EB"/>
    <w:rsid w:val="216E7E52"/>
    <w:rsid w:val="217D20CE"/>
    <w:rsid w:val="21C03472"/>
    <w:rsid w:val="21C67E02"/>
    <w:rsid w:val="21C768CD"/>
    <w:rsid w:val="220E2CA4"/>
    <w:rsid w:val="221226F5"/>
    <w:rsid w:val="22492C92"/>
    <w:rsid w:val="22682528"/>
    <w:rsid w:val="229E517D"/>
    <w:rsid w:val="22C16B3C"/>
    <w:rsid w:val="22D22280"/>
    <w:rsid w:val="22D72873"/>
    <w:rsid w:val="22E14253"/>
    <w:rsid w:val="22F074D4"/>
    <w:rsid w:val="22F42F17"/>
    <w:rsid w:val="23080623"/>
    <w:rsid w:val="2316656F"/>
    <w:rsid w:val="23237519"/>
    <w:rsid w:val="2339125D"/>
    <w:rsid w:val="233A368E"/>
    <w:rsid w:val="23616DC7"/>
    <w:rsid w:val="237A5922"/>
    <w:rsid w:val="238A2DDB"/>
    <w:rsid w:val="23931BB2"/>
    <w:rsid w:val="239353B4"/>
    <w:rsid w:val="239740CB"/>
    <w:rsid w:val="239B390C"/>
    <w:rsid w:val="23C867E0"/>
    <w:rsid w:val="23C94F4F"/>
    <w:rsid w:val="23EC5E66"/>
    <w:rsid w:val="23ED71ED"/>
    <w:rsid w:val="23F209A3"/>
    <w:rsid w:val="23F64D4D"/>
    <w:rsid w:val="2403516E"/>
    <w:rsid w:val="24086FCD"/>
    <w:rsid w:val="24136792"/>
    <w:rsid w:val="241D6618"/>
    <w:rsid w:val="249068B2"/>
    <w:rsid w:val="24910E1B"/>
    <w:rsid w:val="24A13330"/>
    <w:rsid w:val="24A5525E"/>
    <w:rsid w:val="24B03F99"/>
    <w:rsid w:val="24C80F34"/>
    <w:rsid w:val="24E71FCC"/>
    <w:rsid w:val="250B66FD"/>
    <w:rsid w:val="254D6F16"/>
    <w:rsid w:val="25674EE8"/>
    <w:rsid w:val="256A2A9E"/>
    <w:rsid w:val="256A733A"/>
    <w:rsid w:val="25A44F53"/>
    <w:rsid w:val="25AF4493"/>
    <w:rsid w:val="25BA0E0B"/>
    <w:rsid w:val="25E93EE1"/>
    <w:rsid w:val="25F00FC6"/>
    <w:rsid w:val="25F4408D"/>
    <w:rsid w:val="26282319"/>
    <w:rsid w:val="263A1BBF"/>
    <w:rsid w:val="26741C2A"/>
    <w:rsid w:val="268A78F4"/>
    <w:rsid w:val="269F0631"/>
    <w:rsid w:val="26A516EC"/>
    <w:rsid w:val="26B43CCD"/>
    <w:rsid w:val="271A1327"/>
    <w:rsid w:val="27292BF3"/>
    <w:rsid w:val="273634F9"/>
    <w:rsid w:val="27377EEB"/>
    <w:rsid w:val="27386C31"/>
    <w:rsid w:val="2740512B"/>
    <w:rsid w:val="274F6457"/>
    <w:rsid w:val="27567E71"/>
    <w:rsid w:val="27715F9F"/>
    <w:rsid w:val="279537CF"/>
    <w:rsid w:val="27D823B8"/>
    <w:rsid w:val="27ED3B44"/>
    <w:rsid w:val="27F7226E"/>
    <w:rsid w:val="28022543"/>
    <w:rsid w:val="2805537E"/>
    <w:rsid w:val="2820551D"/>
    <w:rsid w:val="28357E43"/>
    <w:rsid w:val="283D1923"/>
    <w:rsid w:val="2843153F"/>
    <w:rsid w:val="28490365"/>
    <w:rsid w:val="289437EE"/>
    <w:rsid w:val="28B807CE"/>
    <w:rsid w:val="28BF741E"/>
    <w:rsid w:val="28C77ABF"/>
    <w:rsid w:val="29260815"/>
    <w:rsid w:val="29276080"/>
    <w:rsid w:val="29382B92"/>
    <w:rsid w:val="294C36DB"/>
    <w:rsid w:val="295F4F8D"/>
    <w:rsid w:val="297873DB"/>
    <w:rsid w:val="29855FC7"/>
    <w:rsid w:val="29865059"/>
    <w:rsid w:val="29F35E61"/>
    <w:rsid w:val="29FA041E"/>
    <w:rsid w:val="2A285817"/>
    <w:rsid w:val="2A313280"/>
    <w:rsid w:val="2A6B60A8"/>
    <w:rsid w:val="2A882390"/>
    <w:rsid w:val="2A977A1E"/>
    <w:rsid w:val="2AC319F8"/>
    <w:rsid w:val="2AC97670"/>
    <w:rsid w:val="2AF2253C"/>
    <w:rsid w:val="2B076100"/>
    <w:rsid w:val="2B49756A"/>
    <w:rsid w:val="2B4A423C"/>
    <w:rsid w:val="2B510A4E"/>
    <w:rsid w:val="2B606F8B"/>
    <w:rsid w:val="2B684718"/>
    <w:rsid w:val="2B6F150A"/>
    <w:rsid w:val="2B6F4CE5"/>
    <w:rsid w:val="2B7A57E0"/>
    <w:rsid w:val="2B7A671B"/>
    <w:rsid w:val="2B7D1320"/>
    <w:rsid w:val="2B854F71"/>
    <w:rsid w:val="2B924359"/>
    <w:rsid w:val="2B926217"/>
    <w:rsid w:val="2BB557CB"/>
    <w:rsid w:val="2BC51751"/>
    <w:rsid w:val="2BDB4287"/>
    <w:rsid w:val="2C1349FD"/>
    <w:rsid w:val="2C2154CB"/>
    <w:rsid w:val="2C4C09B4"/>
    <w:rsid w:val="2CA24452"/>
    <w:rsid w:val="2CA63528"/>
    <w:rsid w:val="2CB27A32"/>
    <w:rsid w:val="2CB74003"/>
    <w:rsid w:val="2CE7490E"/>
    <w:rsid w:val="2D04332A"/>
    <w:rsid w:val="2D166684"/>
    <w:rsid w:val="2D3B5ACC"/>
    <w:rsid w:val="2D5C344C"/>
    <w:rsid w:val="2DCB5754"/>
    <w:rsid w:val="2DD63E77"/>
    <w:rsid w:val="2E190B63"/>
    <w:rsid w:val="2E2E03FD"/>
    <w:rsid w:val="2E426DAF"/>
    <w:rsid w:val="2E534719"/>
    <w:rsid w:val="2E841D3B"/>
    <w:rsid w:val="2E8F2DF5"/>
    <w:rsid w:val="2E911EAE"/>
    <w:rsid w:val="2E933675"/>
    <w:rsid w:val="2EB80A74"/>
    <w:rsid w:val="2EBF757D"/>
    <w:rsid w:val="2EF51CE1"/>
    <w:rsid w:val="2EF67A97"/>
    <w:rsid w:val="2EFE724D"/>
    <w:rsid w:val="2F0A69D2"/>
    <w:rsid w:val="2F3817D6"/>
    <w:rsid w:val="2F3E7D4E"/>
    <w:rsid w:val="2F600176"/>
    <w:rsid w:val="2F7D6A9A"/>
    <w:rsid w:val="2F7F7081"/>
    <w:rsid w:val="2FEF0FE9"/>
    <w:rsid w:val="30113C3B"/>
    <w:rsid w:val="302E34C1"/>
    <w:rsid w:val="304C1F85"/>
    <w:rsid w:val="305016C0"/>
    <w:rsid w:val="30513DAB"/>
    <w:rsid w:val="3071449E"/>
    <w:rsid w:val="309E5959"/>
    <w:rsid w:val="30C520E5"/>
    <w:rsid w:val="30E7349D"/>
    <w:rsid w:val="30ED2CD7"/>
    <w:rsid w:val="31157C36"/>
    <w:rsid w:val="313A1C72"/>
    <w:rsid w:val="31927D00"/>
    <w:rsid w:val="31AE39CE"/>
    <w:rsid w:val="31B83F5F"/>
    <w:rsid w:val="31EC135B"/>
    <w:rsid w:val="31EF39BD"/>
    <w:rsid w:val="32135CDF"/>
    <w:rsid w:val="323E431B"/>
    <w:rsid w:val="32652299"/>
    <w:rsid w:val="327376B3"/>
    <w:rsid w:val="3278799A"/>
    <w:rsid w:val="32803E30"/>
    <w:rsid w:val="328E244F"/>
    <w:rsid w:val="328E2AB6"/>
    <w:rsid w:val="329845B5"/>
    <w:rsid w:val="329B12EA"/>
    <w:rsid w:val="32A307DB"/>
    <w:rsid w:val="32DC5375"/>
    <w:rsid w:val="32DD676D"/>
    <w:rsid w:val="32FB1A54"/>
    <w:rsid w:val="330A3D9D"/>
    <w:rsid w:val="330E476E"/>
    <w:rsid w:val="330F548E"/>
    <w:rsid w:val="331A3077"/>
    <w:rsid w:val="33291F9F"/>
    <w:rsid w:val="335B1D60"/>
    <w:rsid w:val="337F58A6"/>
    <w:rsid w:val="33A83F87"/>
    <w:rsid w:val="33AC4747"/>
    <w:rsid w:val="33BB1995"/>
    <w:rsid w:val="33BE62A9"/>
    <w:rsid w:val="33C936CD"/>
    <w:rsid w:val="33D21854"/>
    <w:rsid w:val="33FB6C7C"/>
    <w:rsid w:val="340D2D0F"/>
    <w:rsid w:val="342B196D"/>
    <w:rsid w:val="34464E13"/>
    <w:rsid w:val="344F29EF"/>
    <w:rsid w:val="348F1A9E"/>
    <w:rsid w:val="34A55468"/>
    <w:rsid w:val="34B874CC"/>
    <w:rsid w:val="34FA0A24"/>
    <w:rsid w:val="35122FF4"/>
    <w:rsid w:val="35160C9D"/>
    <w:rsid w:val="352D77B3"/>
    <w:rsid w:val="353754EA"/>
    <w:rsid w:val="354F160B"/>
    <w:rsid w:val="35542155"/>
    <w:rsid w:val="3557632A"/>
    <w:rsid w:val="355C2B3F"/>
    <w:rsid w:val="3568540B"/>
    <w:rsid w:val="356B4AF0"/>
    <w:rsid w:val="3571283C"/>
    <w:rsid w:val="357427AC"/>
    <w:rsid w:val="357E0FED"/>
    <w:rsid w:val="3582233A"/>
    <w:rsid w:val="3582340E"/>
    <w:rsid w:val="35AB7811"/>
    <w:rsid w:val="35B20B25"/>
    <w:rsid w:val="35D0054D"/>
    <w:rsid w:val="35D443BD"/>
    <w:rsid w:val="35DD2502"/>
    <w:rsid w:val="35F12468"/>
    <w:rsid w:val="35FF2EE7"/>
    <w:rsid w:val="361C019E"/>
    <w:rsid w:val="364538F0"/>
    <w:rsid w:val="365A0B89"/>
    <w:rsid w:val="36851B5C"/>
    <w:rsid w:val="36AE6701"/>
    <w:rsid w:val="36DB242A"/>
    <w:rsid w:val="37050704"/>
    <w:rsid w:val="370B7F12"/>
    <w:rsid w:val="37110C95"/>
    <w:rsid w:val="371B4DDF"/>
    <w:rsid w:val="375B7E2A"/>
    <w:rsid w:val="3765556C"/>
    <w:rsid w:val="37661A13"/>
    <w:rsid w:val="377A6E0B"/>
    <w:rsid w:val="378F6A81"/>
    <w:rsid w:val="379871D0"/>
    <w:rsid w:val="37AA52D5"/>
    <w:rsid w:val="37BA58BB"/>
    <w:rsid w:val="37D360CA"/>
    <w:rsid w:val="37E343DC"/>
    <w:rsid w:val="37EC2E88"/>
    <w:rsid w:val="37F24837"/>
    <w:rsid w:val="37F706AC"/>
    <w:rsid w:val="38171D39"/>
    <w:rsid w:val="382C31A9"/>
    <w:rsid w:val="382E7388"/>
    <w:rsid w:val="38302083"/>
    <w:rsid w:val="3848630A"/>
    <w:rsid w:val="384A343A"/>
    <w:rsid w:val="385175E1"/>
    <w:rsid w:val="387D4B3A"/>
    <w:rsid w:val="388E6D0D"/>
    <w:rsid w:val="38B649E0"/>
    <w:rsid w:val="38C16B84"/>
    <w:rsid w:val="38C95DA5"/>
    <w:rsid w:val="38CB5066"/>
    <w:rsid w:val="38D80D7A"/>
    <w:rsid w:val="38E054C9"/>
    <w:rsid w:val="38E767D6"/>
    <w:rsid w:val="39087934"/>
    <w:rsid w:val="393A27BF"/>
    <w:rsid w:val="394C4AB7"/>
    <w:rsid w:val="39591BAE"/>
    <w:rsid w:val="396E0FE1"/>
    <w:rsid w:val="39744ADC"/>
    <w:rsid w:val="39930453"/>
    <w:rsid w:val="399B65C4"/>
    <w:rsid w:val="399D2CAE"/>
    <w:rsid w:val="3A565DE9"/>
    <w:rsid w:val="3A6C247D"/>
    <w:rsid w:val="3A701DF8"/>
    <w:rsid w:val="3A9D752B"/>
    <w:rsid w:val="3AA253F3"/>
    <w:rsid w:val="3AC36A27"/>
    <w:rsid w:val="3AED07A3"/>
    <w:rsid w:val="3AED65EB"/>
    <w:rsid w:val="3B0D2033"/>
    <w:rsid w:val="3B12247C"/>
    <w:rsid w:val="3B354A73"/>
    <w:rsid w:val="3B4A3407"/>
    <w:rsid w:val="3B4C4E8A"/>
    <w:rsid w:val="3B5E2CC3"/>
    <w:rsid w:val="3B9010EE"/>
    <w:rsid w:val="3B9B2FAC"/>
    <w:rsid w:val="3BA443CD"/>
    <w:rsid w:val="3BB74FDC"/>
    <w:rsid w:val="3BE20F12"/>
    <w:rsid w:val="3BF4080E"/>
    <w:rsid w:val="3C1A0821"/>
    <w:rsid w:val="3C4B4290"/>
    <w:rsid w:val="3C4F3904"/>
    <w:rsid w:val="3C9C1D58"/>
    <w:rsid w:val="3CC61653"/>
    <w:rsid w:val="3D2E1990"/>
    <w:rsid w:val="3D6B417B"/>
    <w:rsid w:val="3D8461FF"/>
    <w:rsid w:val="3D984CA6"/>
    <w:rsid w:val="3DA96F71"/>
    <w:rsid w:val="3DAE7CA1"/>
    <w:rsid w:val="3DB40EF2"/>
    <w:rsid w:val="3DF22FC7"/>
    <w:rsid w:val="3E074035"/>
    <w:rsid w:val="3E5415A2"/>
    <w:rsid w:val="3E5955DD"/>
    <w:rsid w:val="3E7B3B3F"/>
    <w:rsid w:val="3E7D2ECA"/>
    <w:rsid w:val="3EAC73DB"/>
    <w:rsid w:val="3EF23051"/>
    <w:rsid w:val="3EF35D5A"/>
    <w:rsid w:val="3F301058"/>
    <w:rsid w:val="3F332CF6"/>
    <w:rsid w:val="3F3B7BD0"/>
    <w:rsid w:val="3F47733E"/>
    <w:rsid w:val="3F5D3B83"/>
    <w:rsid w:val="3F6C0360"/>
    <w:rsid w:val="3F8B0F3A"/>
    <w:rsid w:val="3FA07E34"/>
    <w:rsid w:val="3FB22549"/>
    <w:rsid w:val="3FC85E88"/>
    <w:rsid w:val="3FDC7235"/>
    <w:rsid w:val="3FDD4E7C"/>
    <w:rsid w:val="3FEA0076"/>
    <w:rsid w:val="401139AD"/>
    <w:rsid w:val="401C7A55"/>
    <w:rsid w:val="402D200E"/>
    <w:rsid w:val="402D323E"/>
    <w:rsid w:val="402D530C"/>
    <w:rsid w:val="4037772C"/>
    <w:rsid w:val="40656CE1"/>
    <w:rsid w:val="406C795C"/>
    <w:rsid w:val="40A65DE8"/>
    <w:rsid w:val="40BB6EA6"/>
    <w:rsid w:val="40C2339F"/>
    <w:rsid w:val="40C70372"/>
    <w:rsid w:val="40CC65BE"/>
    <w:rsid w:val="40F76C17"/>
    <w:rsid w:val="413A1311"/>
    <w:rsid w:val="41404004"/>
    <w:rsid w:val="416317D2"/>
    <w:rsid w:val="41706C0E"/>
    <w:rsid w:val="417A34F9"/>
    <w:rsid w:val="418810F4"/>
    <w:rsid w:val="418A79DC"/>
    <w:rsid w:val="41951C98"/>
    <w:rsid w:val="41A37673"/>
    <w:rsid w:val="41BC4567"/>
    <w:rsid w:val="41E04BA8"/>
    <w:rsid w:val="41E151A7"/>
    <w:rsid w:val="420557B0"/>
    <w:rsid w:val="42413238"/>
    <w:rsid w:val="42503F5E"/>
    <w:rsid w:val="42547131"/>
    <w:rsid w:val="42730719"/>
    <w:rsid w:val="428A7314"/>
    <w:rsid w:val="429340E9"/>
    <w:rsid w:val="42B07F3E"/>
    <w:rsid w:val="42C30950"/>
    <w:rsid w:val="42EF0E84"/>
    <w:rsid w:val="42F16A09"/>
    <w:rsid w:val="431B3295"/>
    <w:rsid w:val="43494C6F"/>
    <w:rsid w:val="4375691E"/>
    <w:rsid w:val="43B140EB"/>
    <w:rsid w:val="43E26A69"/>
    <w:rsid w:val="4420627D"/>
    <w:rsid w:val="443D0B55"/>
    <w:rsid w:val="44693C74"/>
    <w:rsid w:val="44870575"/>
    <w:rsid w:val="449C1C2E"/>
    <w:rsid w:val="44C72C22"/>
    <w:rsid w:val="44CC0DFF"/>
    <w:rsid w:val="44D34258"/>
    <w:rsid w:val="44D933E0"/>
    <w:rsid w:val="44DB7F4F"/>
    <w:rsid w:val="44DF5E5A"/>
    <w:rsid w:val="453B213A"/>
    <w:rsid w:val="45414FF5"/>
    <w:rsid w:val="45470A3D"/>
    <w:rsid w:val="4568054B"/>
    <w:rsid w:val="459B4F7E"/>
    <w:rsid w:val="45A65C7F"/>
    <w:rsid w:val="45B42FD3"/>
    <w:rsid w:val="45F13359"/>
    <w:rsid w:val="46044DD7"/>
    <w:rsid w:val="463060EF"/>
    <w:rsid w:val="46366F0A"/>
    <w:rsid w:val="46627EE8"/>
    <w:rsid w:val="46805078"/>
    <w:rsid w:val="468C2A4A"/>
    <w:rsid w:val="46AD2493"/>
    <w:rsid w:val="46CB2E90"/>
    <w:rsid w:val="46D45EEA"/>
    <w:rsid w:val="46DC4817"/>
    <w:rsid w:val="46E8031D"/>
    <w:rsid w:val="46EC7F14"/>
    <w:rsid w:val="47131B11"/>
    <w:rsid w:val="471C24B7"/>
    <w:rsid w:val="47627716"/>
    <w:rsid w:val="47631876"/>
    <w:rsid w:val="477D2115"/>
    <w:rsid w:val="47B75D3A"/>
    <w:rsid w:val="47CA7D9C"/>
    <w:rsid w:val="47DB06E5"/>
    <w:rsid w:val="47DB3D58"/>
    <w:rsid w:val="47EC74F9"/>
    <w:rsid w:val="480D0379"/>
    <w:rsid w:val="480E7B78"/>
    <w:rsid w:val="48116B6B"/>
    <w:rsid w:val="48194880"/>
    <w:rsid w:val="481E4C34"/>
    <w:rsid w:val="483A5CBB"/>
    <w:rsid w:val="484053B8"/>
    <w:rsid w:val="48406A22"/>
    <w:rsid w:val="487A2E91"/>
    <w:rsid w:val="488C18C8"/>
    <w:rsid w:val="489C1021"/>
    <w:rsid w:val="48A907C4"/>
    <w:rsid w:val="48AC393E"/>
    <w:rsid w:val="48AF4C7F"/>
    <w:rsid w:val="48B55122"/>
    <w:rsid w:val="48D90AD9"/>
    <w:rsid w:val="48E80E32"/>
    <w:rsid w:val="492071F1"/>
    <w:rsid w:val="493456F1"/>
    <w:rsid w:val="493C6878"/>
    <w:rsid w:val="49412C35"/>
    <w:rsid w:val="49623B8C"/>
    <w:rsid w:val="49887118"/>
    <w:rsid w:val="49890826"/>
    <w:rsid w:val="49A00DA9"/>
    <w:rsid w:val="49BA117E"/>
    <w:rsid w:val="49C400BA"/>
    <w:rsid w:val="49FF119D"/>
    <w:rsid w:val="4A5335F0"/>
    <w:rsid w:val="4A5706BE"/>
    <w:rsid w:val="4A5B46DD"/>
    <w:rsid w:val="4A6F6A56"/>
    <w:rsid w:val="4A81677A"/>
    <w:rsid w:val="4A8B56D6"/>
    <w:rsid w:val="4AA71C32"/>
    <w:rsid w:val="4AA7661C"/>
    <w:rsid w:val="4AA96517"/>
    <w:rsid w:val="4AE14345"/>
    <w:rsid w:val="4B350E82"/>
    <w:rsid w:val="4B3B5348"/>
    <w:rsid w:val="4B450986"/>
    <w:rsid w:val="4B527892"/>
    <w:rsid w:val="4B5E04E1"/>
    <w:rsid w:val="4B9E7085"/>
    <w:rsid w:val="4BAA7328"/>
    <w:rsid w:val="4C470151"/>
    <w:rsid w:val="4C6013B9"/>
    <w:rsid w:val="4C651D40"/>
    <w:rsid w:val="4C6D054E"/>
    <w:rsid w:val="4C837933"/>
    <w:rsid w:val="4C8D50A3"/>
    <w:rsid w:val="4CBD63B7"/>
    <w:rsid w:val="4CCB4160"/>
    <w:rsid w:val="4CD524C0"/>
    <w:rsid w:val="4CF51A4B"/>
    <w:rsid w:val="4CF708E5"/>
    <w:rsid w:val="4CFD17DD"/>
    <w:rsid w:val="4D8023F8"/>
    <w:rsid w:val="4D8E5C48"/>
    <w:rsid w:val="4D9D03F7"/>
    <w:rsid w:val="4DA177B2"/>
    <w:rsid w:val="4DA370C6"/>
    <w:rsid w:val="4DAA0E61"/>
    <w:rsid w:val="4DD11926"/>
    <w:rsid w:val="4DF36D4F"/>
    <w:rsid w:val="4E035B23"/>
    <w:rsid w:val="4E0B2719"/>
    <w:rsid w:val="4E596BC1"/>
    <w:rsid w:val="4E65431B"/>
    <w:rsid w:val="4E8C018B"/>
    <w:rsid w:val="4EB52BB3"/>
    <w:rsid w:val="4EC93648"/>
    <w:rsid w:val="4EC94155"/>
    <w:rsid w:val="4EFB694C"/>
    <w:rsid w:val="4F3A6900"/>
    <w:rsid w:val="4F472A5F"/>
    <w:rsid w:val="4F485DFA"/>
    <w:rsid w:val="4F574C28"/>
    <w:rsid w:val="4F57556A"/>
    <w:rsid w:val="4F576C2F"/>
    <w:rsid w:val="4F611B83"/>
    <w:rsid w:val="4F701FD2"/>
    <w:rsid w:val="4F7C7D62"/>
    <w:rsid w:val="4FA02E8C"/>
    <w:rsid w:val="4FA42DB1"/>
    <w:rsid w:val="4FA84E0C"/>
    <w:rsid w:val="4FB80819"/>
    <w:rsid w:val="4FC859A3"/>
    <w:rsid w:val="501B7C76"/>
    <w:rsid w:val="504C1079"/>
    <w:rsid w:val="504D5CCF"/>
    <w:rsid w:val="50634856"/>
    <w:rsid w:val="506A18CD"/>
    <w:rsid w:val="50B1122F"/>
    <w:rsid w:val="50D17885"/>
    <w:rsid w:val="51040445"/>
    <w:rsid w:val="511A2CA6"/>
    <w:rsid w:val="51424DAB"/>
    <w:rsid w:val="514D74F1"/>
    <w:rsid w:val="51525D98"/>
    <w:rsid w:val="51824AC5"/>
    <w:rsid w:val="51BA484C"/>
    <w:rsid w:val="51CE585B"/>
    <w:rsid w:val="51E77A8C"/>
    <w:rsid w:val="51EE68BB"/>
    <w:rsid w:val="51F63F8B"/>
    <w:rsid w:val="51FB662D"/>
    <w:rsid w:val="521B29ED"/>
    <w:rsid w:val="524826FA"/>
    <w:rsid w:val="525B3C0E"/>
    <w:rsid w:val="528B79FA"/>
    <w:rsid w:val="52A33A88"/>
    <w:rsid w:val="52AB72BA"/>
    <w:rsid w:val="52D370E9"/>
    <w:rsid w:val="52DE3A44"/>
    <w:rsid w:val="52E605B4"/>
    <w:rsid w:val="52FC0F23"/>
    <w:rsid w:val="530C558F"/>
    <w:rsid w:val="53103601"/>
    <w:rsid w:val="532D431E"/>
    <w:rsid w:val="53395B15"/>
    <w:rsid w:val="533A7469"/>
    <w:rsid w:val="533E13BF"/>
    <w:rsid w:val="53526129"/>
    <w:rsid w:val="535A0A1A"/>
    <w:rsid w:val="536264DF"/>
    <w:rsid w:val="538B4CD8"/>
    <w:rsid w:val="53906E4F"/>
    <w:rsid w:val="53A21BCD"/>
    <w:rsid w:val="53C80829"/>
    <w:rsid w:val="53D75F19"/>
    <w:rsid w:val="53FC45EF"/>
    <w:rsid w:val="540A6472"/>
    <w:rsid w:val="540E0F05"/>
    <w:rsid w:val="540E7871"/>
    <w:rsid w:val="54340BFC"/>
    <w:rsid w:val="54393806"/>
    <w:rsid w:val="54394F3D"/>
    <w:rsid w:val="54406125"/>
    <w:rsid w:val="545C6F28"/>
    <w:rsid w:val="549A6944"/>
    <w:rsid w:val="54AB44B6"/>
    <w:rsid w:val="54BE1A31"/>
    <w:rsid w:val="54C00BA1"/>
    <w:rsid w:val="54F00842"/>
    <w:rsid w:val="54F554A1"/>
    <w:rsid w:val="55036B89"/>
    <w:rsid w:val="55157445"/>
    <w:rsid w:val="55343194"/>
    <w:rsid w:val="553B7DDC"/>
    <w:rsid w:val="557B717C"/>
    <w:rsid w:val="55A45AE3"/>
    <w:rsid w:val="55C4513F"/>
    <w:rsid w:val="55F8250B"/>
    <w:rsid w:val="5617021F"/>
    <w:rsid w:val="562F5196"/>
    <w:rsid w:val="563E56EC"/>
    <w:rsid w:val="564E18F8"/>
    <w:rsid w:val="5652282C"/>
    <w:rsid w:val="565F61A9"/>
    <w:rsid w:val="56680D32"/>
    <w:rsid w:val="56871784"/>
    <w:rsid w:val="56AD4B11"/>
    <w:rsid w:val="56B2413B"/>
    <w:rsid w:val="56CE7918"/>
    <w:rsid w:val="56E62D74"/>
    <w:rsid w:val="57104758"/>
    <w:rsid w:val="57232FC4"/>
    <w:rsid w:val="57263199"/>
    <w:rsid w:val="572D2326"/>
    <w:rsid w:val="57365691"/>
    <w:rsid w:val="574D35BD"/>
    <w:rsid w:val="57834898"/>
    <w:rsid w:val="57870229"/>
    <w:rsid w:val="57894798"/>
    <w:rsid w:val="57AA39D2"/>
    <w:rsid w:val="57AE3644"/>
    <w:rsid w:val="57B11E4A"/>
    <w:rsid w:val="57B206BB"/>
    <w:rsid w:val="57B73862"/>
    <w:rsid w:val="57C02A13"/>
    <w:rsid w:val="57DF083B"/>
    <w:rsid w:val="58155546"/>
    <w:rsid w:val="582B2BDD"/>
    <w:rsid w:val="5833654F"/>
    <w:rsid w:val="583D3985"/>
    <w:rsid w:val="58547A58"/>
    <w:rsid w:val="585F31D0"/>
    <w:rsid w:val="58B1280D"/>
    <w:rsid w:val="58B60EBB"/>
    <w:rsid w:val="58CE5714"/>
    <w:rsid w:val="58F0378A"/>
    <w:rsid w:val="591143C8"/>
    <w:rsid w:val="591A7D26"/>
    <w:rsid w:val="59212607"/>
    <w:rsid w:val="593D4C9A"/>
    <w:rsid w:val="59593D8F"/>
    <w:rsid w:val="59871941"/>
    <w:rsid w:val="59965025"/>
    <w:rsid w:val="59BB3106"/>
    <w:rsid w:val="59E165F2"/>
    <w:rsid w:val="59E20F6F"/>
    <w:rsid w:val="59EE1E48"/>
    <w:rsid w:val="59EF3B87"/>
    <w:rsid w:val="5A22492C"/>
    <w:rsid w:val="5A4157B5"/>
    <w:rsid w:val="5A490F5C"/>
    <w:rsid w:val="5A5F5A76"/>
    <w:rsid w:val="5A666275"/>
    <w:rsid w:val="5A716ABB"/>
    <w:rsid w:val="5A8A44F8"/>
    <w:rsid w:val="5AB267F1"/>
    <w:rsid w:val="5AC10199"/>
    <w:rsid w:val="5AD71847"/>
    <w:rsid w:val="5AF4611E"/>
    <w:rsid w:val="5B113B1B"/>
    <w:rsid w:val="5B2D569C"/>
    <w:rsid w:val="5B39720C"/>
    <w:rsid w:val="5B5947F0"/>
    <w:rsid w:val="5B5A4FB6"/>
    <w:rsid w:val="5B805E16"/>
    <w:rsid w:val="5B9552EE"/>
    <w:rsid w:val="5BCF2414"/>
    <w:rsid w:val="5BD03C32"/>
    <w:rsid w:val="5BD21464"/>
    <w:rsid w:val="5BDE2B83"/>
    <w:rsid w:val="5BEC26CA"/>
    <w:rsid w:val="5BED7033"/>
    <w:rsid w:val="5BF27B37"/>
    <w:rsid w:val="5BF609E1"/>
    <w:rsid w:val="5C147E47"/>
    <w:rsid w:val="5C4E2B69"/>
    <w:rsid w:val="5C775D5F"/>
    <w:rsid w:val="5C777282"/>
    <w:rsid w:val="5CC53EA7"/>
    <w:rsid w:val="5CCD17CE"/>
    <w:rsid w:val="5CD16FFD"/>
    <w:rsid w:val="5CEA3E71"/>
    <w:rsid w:val="5D0532DB"/>
    <w:rsid w:val="5D4D5A61"/>
    <w:rsid w:val="5D747FBA"/>
    <w:rsid w:val="5D840E85"/>
    <w:rsid w:val="5D897EC3"/>
    <w:rsid w:val="5D950E49"/>
    <w:rsid w:val="5DAE1EDB"/>
    <w:rsid w:val="5DDF6CFA"/>
    <w:rsid w:val="5E191881"/>
    <w:rsid w:val="5E391578"/>
    <w:rsid w:val="5E4027BE"/>
    <w:rsid w:val="5E421B7A"/>
    <w:rsid w:val="5E5E001E"/>
    <w:rsid w:val="5E6A44DF"/>
    <w:rsid w:val="5EB52909"/>
    <w:rsid w:val="5EB70C66"/>
    <w:rsid w:val="5EB7663C"/>
    <w:rsid w:val="5ED50AA5"/>
    <w:rsid w:val="5F231718"/>
    <w:rsid w:val="5F2E0700"/>
    <w:rsid w:val="5F7005FD"/>
    <w:rsid w:val="5F844195"/>
    <w:rsid w:val="5FA1617D"/>
    <w:rsid w:val="600E1C29"/>
    <w:rsid w:val="60362D29"/>
    <w:rsid w:val="60381B9C"/>
    <w:rsid w:val="604A6E6A"/>
    <w:rsid w:val="605A272E"/>
    <w:rsid w:val="6060110A"/>
    <w:rsid w:val="60BA5AB5"/>
    <w:rsid w:val="60E151DF"/>
    <w:rsid w:val="60E37D51"/>
    <w:rsid w:val="60F9548D"/>
    <w:rsid w:val="610A21E5"/>
    <w:rsid w:val="61370B1E"/>
    <w:rsid w:val="61635F72"/>
    <w:rsid w:val="61725A6D"/>
    <w:rsid w:val="61801A81"/>
    <w:rsid w:val="618606C5"/>
    <w:rsid w:val="61C26D69"/>
    <w:rsid w:val="61D5480A"/>
    <w:rsid w:val="61DD023E"/>
    <w:rsid w:val="61E217DD"/>
    <w:rsid w:val="61E67BA1"/>
    <w:rsid w:val="61FE506A"/>
    <w:rsid w:val="621D5BBC"/>
    <w:rsid w:val="6224402D"/>
    <w:rsid w:val="624F40E4"/>
    <w:rsid w:val="629E29EB"/>
    <w:rsid w:val="62CE6F15"/>
    <w:rsid w:val="62EB72E2"/>
    <w:rsid w:val="63076491"/>
    <w:rsid w:val="63096E34"/>
    <w:rsid w:val="63187402"/>
    <w:rsid w:val="634036F1"/>
    <w:rsid w:val="6350309D"/>
    <w:rsid w:val="635D012F"/>
    <w:rsid w:val="636004EC"/>
    <w:rsid w:val="6384067A"/>
    <w:rsid w:val="63892368"/>
    <w:rsid w:val="638D125E"/>
    <w:rsid w:val="6396333E"/>
    <w:rsid w:val="63BE62E2"/>
    <w:rsid w:val="63C4574E"/>
    <w:rsid w:val="63E114D3"/>
    <w:rsid w:val="63F725DE"/>
    <w:rsid w:val="63F77342"/>
    <w:rsid w:val="64121D2A"/>
    <w:rsid w:val="642A2FE1"/>
    <w:rsid w:val="643119BB"/>
    <w:rsid w:val="64364DEF"/>
    <w:rsid w:val="644851D0"/>
    <w:rsid w:val="646F2C83"/>
    <w:rsid w:val="647A028B"/>
    <w:rsid w:val="64842913"/>
    <w:rsid w:val="648A3AB6"/>
    <w:rsid w:val="649726F9"/>
    <w:rsid w:val="64990D23"/>
    <w:rsid w:val="64A219D4"/>
    <w:rsid w:val="64F32507"/>
    <w:rsid w:val="65130E80"/>
    <w:rsid w:val="651B3686"/>
    <w:rsid w:val="653F5498"/>
    <w:rsid w:val="655D57DE"/>
    <w:rsid w:val="6577366A"/>
    <w:rsid w:val="65C47F7A"/>
    <w:rsid w:val="65DE75A8"/>
    <w:rsid w:val="65F37AFF"/>
    <w:rsid w:val="6628106B"/>
    <w:rsid w:val="666C472F"/>
    <w:rsid w:val="66711E78"/>
    <w:rsid w:val="66711EEC"/>
    <w:rsid w:val="668F2EE6"/>
    <w:rsid w:val="669400A4"/>
    <w:rsid w:val="669963EF"/>
    <w:rsid w:val="66B248C3"/>
    <w:rsid w:val="66C75EFD"/>
    <w:rsid w:val="66CC0293"/>
    <w:rsid w:val="66E845B2"/>
    <w:rsid w:val="66F10EB3"/>
    <w:rsid w:val="6730502B"/>
    <w:rsid w:val="673F09C0"/>
    <w:rsid w:val="675D1904"/>
    <w:rsid w:val="676E6FB7"/>
    <w:rsid w:val="679A6818"/>
    <w:rsid w:val="67C12EB9"/>
    <w:rsid w:val="67E576DF"/>
    <w:rsid w:val="67E85301"/>
    <w:rsid w:val="68194CDA"/>
    <w:rsid w:val="681F1E13"/>
    <w:rsid w:val="684F4EB2"/>
    <w:rsid w:val="689175A2"/>
    <w:rsid w:val="68A04528"/>
    <w:rsid w:val="68A44569"/>
    <w:rsid w:val="68C43685"/>
    <w:rsid w:val="68CF2CF7"/>
    <w:rsid w:val="68F35500"/>
    <w:rsid w:val="68F60127"/>
    <w:rsid w:val="692A7ECA"/>
    <w:rsid w:val="697A5977"/>
    <w:rsid w:val="699F64EC"/>
    <w:rsid w:val="69C657F0"/>
    <w:rsid w:val="69CC58A8"/>
    <w:rsid w:val="69E21595"/>
    <w:rsid w:val="6A074EDB"/>
    <w:rsid w:val="6A15187B"/>
    <w:rsid w:val="6A154819"/>
    <w:rsid w:val="6A1C758A"/>
    <w:rsid w:val="6A283D47"/>
    <w:rsid w:val="6A2E6FFF"/>
    <w:rsid w:val="6A386B86"/>
    <w:rsid w:val="6A4E795A"/>
    <w:rsid w:val="6A5652DA"/>
    <w:rsid w:val="6A955DA6"/>
    <w:rsid w:val="6A9D2288"/>
    <w:rsid w:val="6AA12D7C"/>
    <w:rsid w:val="6AB322E9"/>
    <w:rsid w:val="6AB50027"/>
    <w:rsid w:val="6ACC19F4"/>
    <w:rsid w:val="6ACC32CA"/>
    <w:rsid w:val="6ACD6D0D"/>
    <w:rsid w:val="6ACF1251"/>
    <w:rsid w:val="6AD46D46"/>
    <w:rsid w:val="6AF72F19"/>
    <w:rsid w:val="6B07083C"/>
    <w:rsid w:val="6B0C0FF8"/>
    <w:rsid w:val="6B0F354C"/>
    <w:rsid w:val="6B1040F9"/>
    <w:rsid w:val="6B580121"/>
    <w:rsid w:val="6B5A5E34"/>
    <w:rsid w:val="6B623CC4"/>
    <w:rsid w:val="6B6C65E0"/>
    <w:rsid w:val="6B752CF3"/>
    <w:rsid w:val="6B865A07"/>
    <w:rsid w:val="6B8A5F24"/>
    <w:rsid w:val="6B9010AC"/>
    <w:rsid w:val="6BDE577A"/>
    <w:rsid w:val="6C0729A2"/>
    <w:rsid w:val="6C2129DE"/>
    <w:rsid w:val="6C2B67AC"/>
    <w:rsid w:val="6C3F1A0E"/>
    <w:rsid w:val="6C4742A5"/>
    <w:rsid w:val="6C4D2023"/>
    <w:rsid w:val="6C7A7985"/>
    <w:rsid w:val="6C88033E"/>
    <w:rsid w:val="6C8E096B"/>
    <w:rsid w:val="6CB31465"/>
    <w:rsid w:val="6CDD5281"/>
    <w:rsid w:val="6CF75DC0"/>
    <w:rsid w:val="6D0C368D"/>
    <w:rsid w:val="6D16776E"/>
    <w:rsid w:val="6D1957CC"/>
    <w:rsid w:val="6D3A5E77"/>
    <w:rsid w:val="6D667311"/>
    <w:rsid w:val="6D743C49"/>
    <w:rsid w:val="6D761E8B"/>
    <w:rsid w:val="6D763EF2"/>
    <w:rsid w:val="6DB32BDA"/>
    <w:rsid w:val="6DC9623F"/>
    <w:rsid w:val="6DE07909"/>
    <w:rsid w:val="6E0402CA"/>
    <w:rsid w:val="6E26086F"/>
    <w:rsid w:val="6E2D490F"/>
    <w:rsid w:val="6E555EE8"/>
    <w:rsid w:val="6E58438A"/>
    <w:rsid w:val="6E5F15DD"/>
    <w:rsid w:val="6E680E2A"/>
    <w:rsid w:val="6E7066F8"/>
    <w:rsid w:val="6E84460B"/>
    <w:rsid w:val="6E94460F"/>
    <w:rsid w:val="6E9D5508"/>
    <w:rsid w:val="6EB617D9"/>
    <w:rsid w:val="6ECB694E"/>
    <w:rsid w:val="6EF06D23"/>
    <w:rsid w:val="6F3D6F8E"/>
    <w:rsid w:val="6F65468C"/>
    <w:rsid w:val="6F871359"/>
    <w:rsid w:val="6FA23C84"/>
    <w:rsid w:val="6FAA07CF"/>
    <w:rsid w:val="6FAD4785"/>
    <w:rsid w:val="6FAF0FB5"/>
    <w:rsid w:val="6FB476E2"/>
    <w:rsid w:val="6FCC7B00"/>
    <w:rsid w:val="6FDF5B5C"/>
    <w:rsid w:val="6FE475C4"/>
    <w:rsid w:val="6FFD5B52"/>
    <w:rsid w:val="70075138"/>
    <w:rsid w:val="70115087"/>
    <w:rsid w:val="703863F2"/>
    <w:rsid w:val="703B5E9F"/>
    <w:rsid w:val="70690190"/>
    <w:rsid w:val="70813970"/>
    <w:rsid w:val="70A35364"/>
    <w:rsid w:val="70B9583E"/>
    <w:rsid w:val="711B7F18"/>
    <w:rsid w:val="711F69D2"/>
    <w:rsid w:val="71742675"/>
    <w:rsid w:val="717D7815"/>
    <w:rsid w:val="71930D03"/>
    <w:rsid w:val="71A001F9"/>
    <w:rsid w:val="71A17464"/>
    <w:rsid w:val="71AE2B02"/>
    <w:rsid w:val="71B678DE"/>
    <w:rsid w:val="71D11D5F"/>
    <w:rsid w:val="71DD2017"/>
    <w:rsid w:val="71E65BA3"/>
    <w:rsid w:val="71EB22B3"/>
    <w:rsid w:val="71EB78AC"/>
    <w:rsid w:val="71F6445D"/>
    <w:rsid w:val="72010FA6"/>
    <w:rsid w:val="72285670"/>
    <w:rsid w:val="7231149A"/>
    <w:rsid w:val="723A7CA3"/>
    <w:rsid w:val="724E6A20"/>
    <w:rsid w:val="72954FEA"/>
    <w:rsid w:val="72A961C5"/>
    <w:rsid w:val="72AA0BE7"/>
    <w:rsid w:val="72AB38E3"/>
    <w:rsid w:val="72CA0DFD"/>
    <w:rsid w:val="731565D4"/>
    <w:rsid w:val="733B10E3"/>
    <w:rsid w:val="733F48EB"/>
    <w:rsid w:val="734417C4"/>
    <w:rsid w:val="737E1248"/>
    <w:rsid w:val="73C42585"/>
    <w:rsid w:val="73F45205"/>
    <w:rsid w:val="74064A44"/>
    <w:rsid w:val="74212849"/>
    <w:rsid w:val="742E39BA"/>
    <w:rsid w:val="744C1D4E"/>
    <w:rsid w:val="7451101F"/>
    <w:rsid w:val="74641F96"/>
    <w:rsid w:val="74752EAB"/>
    <w:rsid w:val="74826BA0"/>
    <w:rsid w:val="748A4F72"/>
    <w:rsid w:val="74920A9B"/>
    <w:rsid w:val="74961819"/>
    <w:rsid w:val="74ED725A"/>
    <w:rsid w:val="750003BF"/>
    <w:rsid w:val="750202C6"/>
    <w:rsid w:val="753F29EE"/>
    <w:rsid w:val="7564367C"/>
    <w:rsid w:val="75664078"/>
    <w:rsid w:val="75874908"/>
    <w:rsid w:val="75C57D0B"/>
    <w:rsid w:val="75DA3C94"/>
    <w:rsid w:val="75DD11A9"/>
    <w:rsid w:val="75DE2641"/>
    <w:rsid w:val="75F4422F"/>
    <w:rsid w:val="761E4132"/>
    <w:rsid w:val="762F5A58"/>
    <w:rsid w:val="7636166C"/>
    <w:rsid w:val="7637190E"/>
    <w:rsid w:val="766077C4"/>
    <w:rsid w:val="76B34DD9"/>
    <w:rsid w:val="76BD79C8"/>
    <w:rsid w:val="76F71813"/>
    <w:rsid w:val="77155F4A"/>
    <w:rsid w:val="7732728D"/>
    <w:rsid w:val="773A5840"/>
    <w:rsid w:val="773E2EC1"/>
    <w:rsid w:val="775358CF"/>
    <w:rsid w:val="776174F2"/>
    <w:rsid w:val="776C3A38"/>
    <w:rsid w:val="77831F83"/>
    <w:rsid w:val="778A6DD1"/>
    <w:rsid w:val="77B039BE"/>
    <w:rsid w:val="77CB6EF6"/>
    <w:rsid w:val="77CE35F6"/>
    <w:rsid w:val="77D14490"/>
    <w:rsid w:val="78061A79"/>
    <w:rsid w:val="780712DC"/>
    <w:rsid w:val="783A5051"/>
    <w:rsid w:val="78527848"/>
    <w:rsid w:val="78AE3913"/>
    <w:rsid w:val="78C6406A"/>
    <w:rsid w:val="78C80F3D"/>
    <w:rsid w:val="78CF769A"/>
    <w:rsid w:val="78DA6449"/>
    <w:rsid w:val="78F92F1A"/>
    <w:rsid w:val="79181486"/>
    <w:rsid w:val="793557CB"/>
    <w:rsid w:val="795837C2"/>
    <w:rsid w:val="795E0F69"/>
    <w:rsid w:val="799328D6"/>
    <w:rsid w:val="79944E41"/>
    <w:rsid w:val="79A52E4C"/>
    <w:rsid w:val="79B205B6"/>
    <w:rsid w:val="79B44D79"/>
    <w:rsid w:val="7A122ACE"/>
    <w:rsid w:val="7A3E2F74"/>
    <w:rsid w:val="7A540EF4"/>
    <w:rsid w:val="7A59032C"/>
    <w:rsid w:val="7A6D016A"/>
    <w:rsid w:val="7A771ECB"/>
    <w:rsid w:val="7A8C72FF"/>
    <w:rsid w:val="7A916404"/>
    <w:rsid w:val="7AB468E8"/>
    <w:rsid w:val="7AE42D9C"/>
    <w:rsid w:val="7AF772E6"/>
    <w:rsid w:val="7AFC48AC"/>
    <w:rsid w:val="7AFE508C"/>
    <w:rsid w:val="7B2561EC"/>
    <w:rsid w:val="7B383B27"/>
    <w:rsid w:val="7B5E53F8"/>
    <w:rsid w:val="7B6A1D28"/>
    <w:rsid w:val="7BB76D2C"/>
    <w:rsid w:val="7BB9634B"/>
    <w:rsid w:val="7BC003CA"/>
    <w:rsid w:val="7BC966AB"/>
    <w:rsid w:val="7C067AB9"/>
    <w:rsid w:val="7C0D62D5"/>
    <w:rsid w:val="7C123C66"/>
    <w:rsid w:val="7C297208"/>
    <w:rsid w:val="7C5B58A0"/>
    <w:rsid w:val="7C5C04C0"/>
    <w:rsid w:val="7C614B8D"/>
    <w:rsid w:val="7C626CD0"/>
    <w:rsid w:val="7C7820A6"/>
    <w:rsid w:val="7C7C385C"/>
    <w:rsid w:val="7CBE72B1"/>
    <w:rsid w:val="7CBF4BB4"/>
    <w:rsid w:val="7CD5580D"/>
    <w:rsid w:val="7D0464D2"/>
    <w:rsid w:val="7D1D04EB"/>
    <w:rsid w:val="7D2D34F1"/>
    <w:rsid w:val="7D2E27E7"/>
    <w:rsid w:val="7D344D2F"/>
    <w:rsid w:val="7D6C5B3E"/>
    <w:rsid w:val="7D905D46"/>
    <w:rsid w:val="7DB7446F"/>
    <w:rsid w:val="7DCC4157"/>
    <w:rsid w:val="7DFF4C5E"/>
    <w:rsid w:val="7E3C7CEB"/>
    <w:rsid w:val="7E4A2DB2"/>
    <w:rsid w:val="7E53749D"/>
    <w:rsid w:val="7E5D346D"/>
    <w:rsid w:val="7E9002BE"/>
    <w:rsid w:val="7EB91C12"/>
    <w:rsid w:val="7EBD7372"/>
    <w:rsid w:val="7EC51475"/>
    <w:rsid w:val="7ED301E9"/>
    <w:rsid w:val="7EE942C7"/>
    <w:rsid w:val="7EF65111"/>
    <w:rsid w:val="7F073583"/>
    <w:rsid w:val="7F341DEE"/>
    <w:rsid w:val="7F4E06CC"/>
    <w:rsid w:val="7F7416C6"/>
    <w:rsid w:val="7FA3541A"/>
    <w:rsid w:val="7FA712B7"/>
    <w:rsid w:val="7FAB7BB9"/>
    <w:rsid w:val="7FC448C3"/>
    <w:rsid w:val="7FD46907"/>
    <w:rsid w:val="7FDB1E88"/>
    <w:rsid w:val="7FE322EC"/>
    <w:rsid w:val="7FE42D77"/>
    <w:rsid w:val="7FEA1A64"/>
    <w:rsid w:val="7FEC149F"/>
    <w:rsid w:val="7FF83AAF"/>
    <w:rsid w:val="7FF94273"/>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jc w:val="center"/>
    </w:pPr>
    <w:rPr>
      <w:b/>
      <w:sz w:val="44"/>
    </w:rPr>
  </w:style>
  <w:style w:type="paragraph" w:styleId="9">
    <w:name w:val="Body Text First Indent"/>
    <w:basedOn w:val="8"/>
    <w:qFormat/>
    <w:uiPriority w:val="0"/>
    <w:pPr>
      <w:ind w:firstLine="420" w:firstLineChars="100"/>
    </w:pPr>
  </w:style>
  <w:style w:type="paragraph" w:styleId="10">
    <w:name w:val="footer"/>
    <w:basedOn w:val="1"/>
    <w:link w:val="24"/>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jc w:val="center"/>
    </w:pPr>
    <w:rPr>
      <w:sz w:val="18"/>
      <w:szCs w:val="18"/>
    </w:rPr>
  </w:style>
  <w:style w:type="paragraph" w:styleId="12">
    <w:name w:val="footnote text"/>
    <w:basedOn w:val="1"/>
    <w:next w:val="13"/>
    <w:qFormat/>
    <w:uiPriority w:val="0"/>
    <w:pPr>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rFonts w:cs="Times New Roman"/>
      <w:sz w:val="24"/>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character" w:styleId="22">
    <w:name w:val="annotation reference"/>
    <w:basedOn w:val="19"/>
    <w:semiHidden/>
    <w:unhideWhenUsed/>
    <w:qFormat/>
    <w:uiPriority w:val="99"/>
    <w:rPr>
      <w:sz w:val="21"/>
      <w:szCs w:val="21"/>
    </w:rPr>
  </w:style>
  <w:style w:type="paragraph" w:customStyle="1" w:styleId="23">
    <w:name w:val="列表段落1"/>
    <w:basedOn w:val="1"/>
    <w:unhideWhenUsed/>
    <w:qFormat/>
    <w:uiPriority w:val="99"/>
    <w:pPr>
      <w:ind w:firstLine="420"/>
    </w:pPr>
  </w:style>
  <w:style w:type="character" w:customStyle="1" w:styleId="24">
    <w:name w:val="页脚 字符"/>
    <w:basedOn w:val="19"/>
    <w:link w:val="10"/>
    <w:qFormat/>
    <w:uiPriority w:val="99"/>
    <w:rPr>
      <w:sz w:val="18"/>
      <w:szCs w:val="18"/>
    </w:rPr>
  </w:style>
  <w:style w:type="character" w:customStyle="1" w:styleId="25">
    <w:name w:val="页眉 字符"/>
    <w:basedOn w:val="19"/>
    <w:link w:val="11"/>
    <w:qFormat/>
    <w:uiPriority w:val="99"/>
    <w:rPr>
      <w:sz w:val="18"/>
      <w:szCs w:val="18"/>
    </w:rPr>
  </w:style>
  <w:style w:type="paragraph" w:customStyle="1" w:styleId="26">
    <w:name w:val="WPSOffice手动目录 1"/>
    <w:qFormat/>
    <w:uiPriority w:val="0"/>
    <w:rPr>
      <w:rFonts w:asciiTheme="minorHAnsi" w:hAnsiTheme="minorHAnsi" w:eastAsiaTheme="minorEastAsia" w:cstheme="minorBidi"/>
      <w:lang w:val="en-US" w:eastAsia="zh-CN" w:bidi="ar-SA"/>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msonormal msonormal"/>
    <w:basedOn w:val="1"/>
    <w:qFormat/>
    <w:uiPriority w:val="99"/>
    <w:pPr>
      <w:widowControl/>
      <w:spacing w:before="100" w:beforeAutospacing="1" w:after="100" w:afterAutospacing="1"/>
      <w:jc w:val="left"/>
    </w:pPr>
    <w:rPr>
      <w:rFonts w:ascii="宋体" w:hAnsi="宋体" w:cs="宋体"/>
      <w:kern w:val="0"/>
      <w:sz w:val="24"/>
    </w:rPr>
  </w:style>
  <w:style w:type="paragraph" w:customStyle="1" w:styleId="29">
    <w:name w:val="样式 表内容 + 行距: 固定值 28 磅"/>
    <w:basedOn w:val="30"/>
    <w:next w:val="8"/>
    <w:qFormat/>
    <w:uiPriority w:val="0"/>
    <w:rPr>
      <w:rFonts w:cs="宋体"/>
      <w:szCs w:val="20"/>
    </w:rPr>
  </w:style>
  <w:style w:type="paragraph" w:customStyle="1" w:styleId="30">
    <w:name w:val="表内容"/>
    <w:basedOn w:val="1"/>
    <w:next w:val="1"/>
    <w:qFormat/>
    <w:uiPriority w:val="0"/>
    <w:pPr>
      <w:jc w:val="center"/>
    </w:pPr>
    <w:rPr>
      <w:rFonts w:ascii="宋体" w:hAnsi="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10</Pages>
  <Words>4747</Words>
  <Characters>5084</Characters>
  <Lines>36</Lines>
  <Paragraphs>10</Paragraphs>
  <TotalTime>83</TotalTime>
  <ScaleCrop>false</ScaleCrop>
  <LinksUpToDate>false</LinksUpToDate>
  <CharactersWithSpaces>5084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2024-11-21T03:49:55Z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