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56FCF2">
      <w:pPr>
        <w:jc w:val="center"/>
        <w:rPr>
          <w:rFonts w:ascii="宋体" w:hAnsi="宋体" w:eastAsia="宋体" w:cs="Arial"/>
          <w:b/>
          <w:bCs/>
          <w:color w:val="auto"/>
          <w:sz w:val="36"/>
          <w:szCs w:val="36"/>
          <w:highlight w:val="none"/>
        </w:rPr>
      </w:pPr>
    </w:p>
    <w:p w14:paraId="13ED1FC1">
      <w:pPr>
        <w:jc w:val="center"/>
        <w:rPr>
          <w:rFonts w:ascii="宋体" w:hAnsi="宋体" w:eastAsia="宋体" w:cs="Arial"/>
          <w:b/>
          <w:bCs/>
          <w:color w:val="auto"/>
          <w:sz w:val="36"/>
          <w:szCs w:val="36"/>
          <w:highlight w:val="none"/>
        </w:rPr>
      </w:pPr>
    </w:p>
    <w:p w14:paraId="4FC935F5">
      <w:pPr>
        <w:jc w:val="center"/>
        <w:rPr>
          <w:rFonts w:ascii="宋体" w:hAnsi="宋体" w:eastAsia="宋体" w:cs="Arial"/>
          <w:b/>
          <w:bCs/>
          <w:color w:val="auto"/>
          <w:sz w:val="36"/>
          <w:szCs w:val="36"/>
          <w:highlight w:val="none"/>
        </w:rPr>
      </w:pPr>
    </w:p>
    <w:p w14:paraId="1884F164">
      <w:pPr>
        <w:spacing w:line="360" w:lineRule="auto"/>
        <w:ind w:firstLine="0" w:firstLineChars="0"/>
        <w:jc w:val="center"/>
        <w:rPr>
          <w:rFonts w:ascii="方正小标宋简体" w:hAnsi="方正小标宋简体" w:eastAsia="方正小标宋简体" w:cs="方正小标宋简体"/>
          <w:color w:val="auto"/>
          <w:sz w:val="52"/>
          <w:szCs w:val="52"/>
          <w:highlight w:val="none"/>
        </w:rPr>
      </w:pPr>
      <w:r>
        <w:rPr>
          <w:rFonts w:hint="eastAsia" w:ascii="方正小标宋简体" w:hAnsi="方正小标宋简体" w:eastAsia="方正小标宋简体" w:cs="方正小标宋简体"/>
          <w:color w:val="auto"/>
          <w:sz w:val="52"/>
          <w:szCs w:val="52"/>
          <w:highlight w:val="none"/>
        </w:rPr>
        <w:t>2023年和静县加工辣椒“三品一标”</w:t>
      </w:r>
    </w:p>
    <w:p w14:paraId="4D7B3852">
      <w:pPr>
        <w:spacing w:line="360" w:lineRule="auto"/>
        <w:ind w:firstLine="0" w:firstLineChars="0"/>
        <w:jc w:val="center"/>
        <w:rPr>
          <w:rFonts w:ascii="方正小标宋简体" w:hAnsi="方正小标宋简体" w:eastAsia="方正小标宋简体" w:cs="方正小标宋简体"/>
          <w:color w:val="auto"/>
          <w:sz w:val="52"/>
          <w:szCs w:val="52"/>
          <w:highlight w:val="none"/>
        </w:rPr>
      </w:pPr>
      <w:r>
        <w:rPr>
          <w:rFonts w:hint="eastAsia" w:ascii="方正小标宋简体" w:hAnsi="方正小标宋简体" w:eastAsia="方正小标宋简体" w:cs="方正小标宋简体"/>
          <w:color w:val="auto"/>
          <w:sz w:val="52"/>
          <w:szCs w:val="52"/>
          <w:highlight w:val="none"/>
        </w:rPr>
        <w:t>基地县项目支出绩效评价报告</w:t>
      </w:r>
    </w:p>
    <w:p w14:paraId="5041217A">
      <w:pPr>
        <w:pStyle w:val="5"/>
        <w:ind w:firstLine="560"/>
        <w:rPr>
          <w:color w:val="auto"/>
          <w:highlight w:val="none"/>
        </w:rPr>
      </w:pPr>
    </w:p>
    <w:p w14:paraId="5A948F46">
      <w:pPr>
        <w:ind w:firstLine="0" w:firstLineChars="0"/>
        <w:jc w:val="center"/>
        <w:outlineLvl w:val="0"/>
        <w:rPr>
          <w:rFonts w:ascii="黑体" w:hAnsi="黑体" w:eastAsia="黑体" w:cs="黑体"/>
          <w:b/>
          <w:color w:val="auto"/>
          <w:kern w:val="0"/>
          <w:sz w:val="52"/>
          <w:szCs w:val="52"/>
          <w:highlight w:val="none"/>
        </w:rPr>
      </w:pPr>
      <w:r>
        <w:rPr>
          <w:rFonts w:hint="eastAsia" w:ascii="黑体" w:hAnsi="黑体" w:eastAsia="黑体" w:cs="黑体"/>
          <w:b/>
          <w:color w:val="auto"/>
          <w:kern w:val="0"/>
          <w:sz w:val="52"/>
          <w:szCs w:val="52"/>
          <w:highlight w:val="none"/>
        </w:rPr>
        <w:t>（2023年度）</w:t>
      </w:r>
    </w:p>
    <w:p w14:paraId="5B71B4EC">
      <w:pPr>
        <w:spacing w:line="240" w:lineRule="atLeast"/>
        <w:jc w:val="center"/>
        <w:rPr>
          <w:rFonts w:ascii="宋体" w:hAnsi="宋体" w:eastAsia="宋体" w:cs="Arial"/>
          <w:b/>
          <w:bCs/>
          <w:color w:val="auto"/>
          <w:sz w:val="36"/>
          <w:szCs w:val="36"/>
          <w:highlight w:val="none"/>
        </w:rPr>
      </w:pPr>
    </w:p>
    <w:p w14:paraId="37D1C9C8">
      <w:pPr>
        <w:spacing w:line="240" w:lineRule="atLeast"/>
        <w:jc w:val="center"/>
        <w:rPr>
          <w:rFonts w:ascii="宋体" w:hAnsi="宋体" w:eastAsia="宋体" w:cs="Arial"/>
          <w:b/>
          <w:bCs/>
          <w:color w:val="auto"/>
          <w:sz w:val="36"/>
          <w:szCs w:val="36"/>
          <w:highlight w:val="none"/>
        </w:rPr>
      </w:pPr>
    </w:p>
    <w:p w14:paraId="5A029E20">
      <w:pPr>
        <w:spacing w:line="240" w:lineRule="atLeast"/>
        <w:jc w:val="center"/>
        <w:rPr>
          <w:rFonts w:ascii="宋体" w:hAnsi="宋体" w:eastAsia="宋体" w:cs="Arial"/>
          <w:b/>
          <w:bCs/>
          <w:color w:val="auto"/>
          <w:sz w:val="36"/>
          <w:szCs w:val="36"/>
          <w:highlight w:val="none"/>
        </w:rPr>
      </w:pPr>
    </w:p>
    <w:p w14:paraId="7D3B2113">
      <w:pPr>
        <w:spacing w:line="240" w:lineRule="atLeast"/>
        <w:jc w:val="center"/>
        <w:rPr>
          <w:rFonts w:ascii="宋体" w:hAnsi="宋体" w:eastAsia="宋体" w:cs="Arial"/>
          <w:b/>
          <w:bCs/>
          <w:color w:val="auto"/>
          <w:sz w:val="36"/>
          <w:szCs w:val="36"/>
          <w:highlight w:val="none"/>
        </w:rPr>
      </w:pPr>
    </w:p>
    <w:p w14:paraId="0DC79745">
      <w:pPr>
        <w:spacing w:line="240" w:lineRule="auto"/>
        <w:ind w:firstLine="0" w:firstLineChars="0"/>
        <w:rPr>
          <w:rFonts w:ascii="宋体" w:hAnsi="宋体" w:eastAsia="宋体" w:cs="Arial"/>
          <w:b/>
          <w:bCs/>
          <w:color w:val="auto"/>
          <w:sz w:val="36"/>
          <w:szCs w:val="36"/>
          <w:highlight w:val="none"/>
        </w:rPr>
      </w:pPr>
    </w:p>
    <w:p w14:paraId="1CB35965">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项目名称：2023年和静县加工辣椒“三品一标”基地县</w:t>
      </w:r>
    </w:p>
    <w:p w14:paraId="0312960B">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实施单位（公章）：和静县农业技术推广站</w:t>
      </w:r>
    </w:p>
    <w:p w14:paraId="65044262">
      <w:pPr>
        <w:ind w:firstLine="600"/>
        <w:rPr>
          <w:rFonts w:ascii="黑体" w:eastAsia="黑体"/>
          <w:color w:val="auto"/>
          <w:sz w:val="30"/>
          <w:szCs w:val="30"/>
          <w:highlight w:val="none"/>
        </w:rPr>
      </w:pPr>
      <w:r>
        <w:rPr>
          <w:rFonts w:hint="eastAsia" w:ascii="黑体" w:eastAsia="黑体"/>
          <w:color w:val="auto"/>
          <w:sz w:val="30"/>
          <w:szCs w:val="30"/>
          <w:highlight w:val="none"/>
        </w:rPr>
        <w:t>项目负责人（签章）：</w:t>
      </w:r>
    </w:p>
    <w:p w14:paraId="11BAFAC4">
      <w:pPr>
        <w:ind w:firstLine="600"/>
        <w:rPr>
          <w:rFonts w:ascii="黑体" w:eastAsia="黑体"/>
          <w:color w:val="auto"/>
          <w:sz w:val="30"/>
          <w:szCs w:val="30"/>
          <w:highlight w:val="none"/>
        </w:rPr>
        <w:sectPr>
          <w:headerReference r:id="rId7" w:type="first"/>
          <w:footerReference r:id="rId10" w:type="first"/>
          <w:headerReference r:id="rId5" w:type="default"/>
          <w:footerReference r:id="rId8" w:type="default"/>
          <w:headerReference r:id="rId6" w:type="even"/>
          <w:footerReference r:id="rId9" w:type="even"/>
          <w:pgSz w:w="11906" w:h="16838"/>
          <w:pgMar w:top="1871" w:right="1531" w:bottom="1984" w:left="1531" w:header="737" w:footer="851" w:gutter="0"/>
          <w:cols w:space="720" w:num="1"/>
          <w:docGrid w:type="lines" w:linePitch="408" w:charSpace="0"/>
        </w:sectPr>
      </w:pPr>
      <w:r>
        <w:rPr>
          <w:rFonts w:hint="eastAsia" w:ascii="黑体" w:eastAsia="黑体"/>
          <w:color w:val="auto"/>
          <w:sz w:val="30"/>
          <w:szCs w:val="30"/>
          <w:highlight w:val="none"/>
        </w:rPr>
        <w:t>填报时间：2024年3月18日</w:t>
      </w:r>
    </w:p>
    <w:p w14:paraId="3B0F4B25">
      <w:pPr>
        <w:ind w:firstLine="0" w:firstLineChars="0"/>
        <w:jc w:val="center"/>
        <w:rPr>
          <w:b/>
          <w:bCs/>
          <w:color w:val="auto"/>
          <w:sz w:val="32"/>
          <w:szCs w:val="28"/>
          <w:highlight w:val="none"/>
        </w:rPr>
      </w:pPr>
      <w:r>
        <w:rPr>
          <w:rFonts w:hint="eastAsia"/>
          <w:b/>
          <w:bCs/>
          <w:color w:val="auto"/>
          <w:sz w:val="32"/>
          <w:szCs w:val="28"/>
          <w:highlight w:val="none"/>
        </w:rPr>
        <w:t>2023年和静县加工辣椒“三品一标”基地县项目</w:t>
      </w:r>
    </w:p>
    <w:p w14:paraId="62756444">
      <w:pPr>
        <w:ind w:firstLine="0" w:firstLineChars="0"/>
        <w:jc w:val="center"/>
        <w:rPr>
          <w:b/>
          <w:bCs/>
          <w:color w:val="auto"/>
          <w:sz w:val="32"/>
          <w:szCs w:val="28"/>
          <w:highlight w:val="none"/>
        </w:rPr>
      </w:pPr>
      <w:r>
        <w:rPr>
          <w:rFonts w:hint="eastAsia"/>
          <w:b/>
          <w:bCs/>
          <w:color w:val="auto"/>
          <w:sz w:val="32"/>
          <w:szCs w:val="28"/>
          <w:highlight w:val="none"/>
        </w:rPr>
        <w:t>支出绩效评价报告</w:t>
      </w:r>
    </w:p>
    <w:p w14:paraId="666410C2">
      <w:pPr>
        <w:pStyle w:val="3"/>
        <w:ind w:firstLine="643"/>
        <w:rPr>
          <w:color w:val="auto"/>
          <w:highlight w:val="none"/>
        </w:rPr>
      </w:pPr>
      <w:r>
        <w:rPr>
          <w:rFonts w:hint="eastAsia"/>
          <w:color w:val="auto"/>
          <w:highlight w:val="none"/>
        </w:rPr>
        <w:t>一、基本情况</w:t>
      </w:r>
    </w:p>
    <w:p w14:paraId="00EF78B5">
      <w:pPr>
        <w:pStyle w:val="4"/>
        <w:ind w:firstLine="643"/>
        <w:rPr>
          <w:color w:val="auto"/>
          <w:highlight w:val="none"/>
        </w:rPr>
      </w:pPr>
      <w:r>
        <w:rPr>
          <w:rFonts w:hint="eastAsia"/>
          <w:color w:val="auto"/>
          <w:highlight w:val="none"/>
        </w:rPr>
        <w:t>（一）项目概况</w:t>
      </w:r>
    </w:p>
    <w:p w14:paraId="128F6373">
      <w:pPr>
        <w:pStyle w:val="5"/>
        <w:ind w:firstLine="560"/>
        <w:rPr>
          <w:color w:val="auto"/>
          <w:highlight w:val="none"/>
        </w:rPr>
      </w:pPr>
      <w:r>
        <w:rPr>
          <w:rFonts w:hint="eastAsia"/>
          <w:color w:val="auto"/>
          <w:highlight w:val="none"/>
        </w:rPr>
        <w:t>1.项目背景</w:t>
      </w:r>
    </w:p>
    <w:p w14:paraId="2E443082">
      <w:pPr>
        <w:ind w:firstLine="560"/>
        <w:rPr>
          <w:color w:val="auto"/>
          <w:highlight w:val="none"/>
        </w:rPr>
      </w:pPr>
      <w:r>
        <w:rPr>
          <w:color w:val="auto"/>
          <w:highlight w:val="none"/>
        </w:rPr>
        <w:t>和静县地处新疆中部，天山中段南麓，巴音郭楞蒙古自治州西北部，开都河上游，</w:t>
      </w:r>
      <w:r>
        <w:rPr>
          <w:rFonts w:hint="eastAsia"/>
          <w:color w:val="auto"/>
          <w:highlight w:val="none"/>
        </w:rPr>
        <w:t>山前</w:t>
      </w:r>
      <w:r>
        <w:rPr>
          <w:color w:val="auto"/>
          <w:highlight w:val="none"/>
        </w:rPr>
        <w:t>平原气候温和、水土光热资源丰富，地理位置和自然条件得天独厚，十分适宜加工辣椒</w:t>
      </w:r>
      <w:r>
        <w:rPr>
          <w:rFonts w:hint="eastAsia"/>
          <w:color w:val="auto"/>
          <w:highlight w:val="none"/>
        </w:rPr>
        <w:t>种植</w:t>
      </w:r>
      <w:r>
        <w:rPr>
          <w:color w:val="auto"/>
          <w:highlight w:val="none"/>
        </w:rPr>
        <w:t>，</w:t>
      </w:r>
      <w:r>
        <w:rPr>
          <w:rFonts w:hint="eastAsia"/>
          <w:color w:val="auto"/>
          <w:highlight w:val="none"/>
        </w:rPr>
        <w:t>是全国辣椒十强县之一，</w:t>
      </w:r>
      <w:r>
        <w:rPr>
          <w:color w:val="auto"/>
          <w:highlight w:val="none"/>
        </w:rPr>
        <w:t>素有新疆“辣椒之乡”的美誉</w:t>
      </w:r>
      <w:r>
        <w:rPr>
          <w:rFonts w:hint="eastAsia"/>
          <w:color w:val="auto"/>
          <w:highlight w:val="none"/>
        </w:rPr>
        <w:t>，也</w:t>
      </w:r>
      <w:r>
        <w:rPr>
          <w:color w:val="auto"/>
          <w:highlight w:val="none"/>
        </w:rPr>
        <w:t>是巴州最大的加工辣椒集散地</w:t>
      </w:r>
      <w:r>
        <w:rPr>
          <w:rFonts w:hint="eastAsia"/>
          <w:color w:val="auto"/>
          <w:highlight w:val="none"/>
        </w:rPr>
        <w:t>。</w:t>
      </w:r>
      <w:r>
        <w:rPr>
          <w:color w:val="auto"/>
          <w:highlight w:val="none"/>
        </w:rPr>
        <w:t>近年来，和静县坚持质量先行、绿色发展的理念，大力实施加工辣椒品种培优、品质提升、品牌打造和标准化生产行动，创新攻关辣椒优良种质，提升辣椒品质，强化品牌意识，推进以加工辣椒为主的“红色”产业高质量发展。</w:t>
      </w:r>
    </w:p>
    <w:p w14:paraId="762631E6">
      <w:pPr>
        <w:ind w:firstLine="560"/>
        <w:rPr>
          <w:color w:val="auto"/>
          <w:highlight w:val="none"/>
        </w:rPr>
      </w:pPr>
      <w:r>
        <w:rPr>
          <w:color w:val="auto"/>
          <w:highlight w:val="none"/>
        </w:rPr>
        <w:t>我县产出的辣椒色价平均18，最高色价达23，一级干椒率可达80%以上，肉厚、味香、色紫，辣味适中，具有产量高、品质好、红色素含量高、味道独特等特点，是制酱、制干、加工色素的上好原料，深受国内外客商的喜爱。2022年我县种植加工辣椒17.3万亩，是巴州加工辣椒种植面积最大的县，全县平均单产505.5公斤，最高单产860公斤，亩产值在5000-10000元，年产干椒10万吨以上，是我县农民增收的主要支柱产业之一。为不断提高辣椒质量效益和市场竞争力，我县大力支持加工辣椒新型经营主体发展，先后注册了“森楠”“天山椒红”“沈陈调味”“吾司达司”等辣椒商标，远销海内外，品牌影响不断扩大。当前，我县现有辣椒加工企业及农民专业合作社27家，2022年，年收购辣椒原料4.5万吨左右，加工辣椒颗粒、辣椒粉、辣椒酱等制品1.8万吨。</w:t>
      </w:r>
    </w:p>
    <w:p w14:paraId="72554986">
      <w:pPr>
        <w:pStyle w:val="5"/>
        <w:ind w:firstLine="560"/>
        <w:rPr>
          <w:color w:val="auto"/>
          <w:highlight w:val="none"/>
        </w:rPr>
      </w:pPr>
      <w:r>
        <w:rPr>
          <w:rFonts w:hint="eastAsia"/>
          <w:color w:val="auto"/>
          <w:highlight w:val="none"/>
        </w:rPr>
        <w:t>2.主要内容</w:t>
      </w:r>
    </w:p>
    <w:p w14:paraId="6768A5C9">
      <w:pPr>
        <w:ind w:firstLine="560"/>
        <w:rPr>
          <w:color w:val="auto"/>
          <w:highlight w:val="none"/>
        </w:rPr>
      </w:pPr>
      <w:r>
        <w:rPr>
          <w:rFonts w:hint="eastAsia"/>
          <w:color w:val="auto"/>
          <w:highlight w:val="none"/>
        </w:rPr>
        <w:t>项目名称：2023年和静县加工辣椒“三品一标”基地县项目</w:t>
      </w:r>
    </w:p>
    <w:p w14:paraId="6283EA13">
      <w:pPr>
        <w:ind w:firstLine="560"/>
        <w:rPr>
          <w:rFonts w:eastAsia="方正仿宋_GBK"/>
          <w:color w:val="auto"/>
          <w:highlight w:val="none"/>
        </w:rPr>
      </w:pPr>
      <w:r>
        <w:rPr>
          <w:rFonts w:hint="eastAsia"/>
          <w:color w:val="auto"/>
          <w:highlight w:val="none"/>
        </w:rPr>
        <w:t>项目主要内容：</w:t>
      </w:r>
      <w:r>
        <w:rPr>
          <w:color w:val="auto"/>
          <w:highlight w:val="none"/>
        </w:rPr>
        <w:t>打造</w:t>
      </w:r>
      <w:r>
        <w:rPr>
          <w:rFonts w:hint="eastAsia"/>
          <w:color w:val="auto"/>
          <w:highlight w:val="none"/>
        </w:rPr>
        <w:t>加工辣椒</w:t>
      </w:r>
      <w:r>
        <w:rPr>
          <w:color w:val="auto"/>
          <w:highlight w:val="none"/>
        </w:rPr>
        <w:t>2个千亩方</w:t>
      </w:r>
      <w:r>
        <w:rPr>
          <w:rFonts w:hint="eastAsia"/>
          <w:color w:val="auto"/>
          <w:highlight w:val="none"/>
        </w:rPr>
        <w:t>，</w:t>
      </w:r>
      <w:r>
        <w:rPr>
          <w:color w:val="auto"/>
          <w:highlight w:val="none"/>
        </w:rPr>
        <w:t>其中</w:t>
      </w:r>
      <w:r>
        <w:rPr>
          <w:rFonts w:hint="eastAsia"/>
          <w:color w:val="auto"/>
          <w:highlight w:val="none"/>
        </w:rPr>
        <w:t>：巴润哈尔莫敦镇1</w:t>
      </w:r>
      <w:r>
        <w:rPr>
          <w:color w:val="auto"/>
          <w:highlight w:val="none"/>
        </w:rPr>
        <w:t>个千亩方</w:t>
      </w:r>
      <w:r>
        <w:rPr>
          <w:rFonts w:hint="eastAsia"/>
          <w:color w:val="auto"/>
          <w:highlight w:val="none"/>
        </w:rPr>
        <w:t>，哈尔莫敦镇1</w:t>
      </w:r>
      <w:r>
        <w:rPr>
          <w:color w:val="auto"/>
          <w:highlight w:val="none"/>
        </w:rPr>
        <w:t>个千亩方</w:t>
      </w:r>
      <w:r>
        <w:rPr>
          <w:rFonts w:hint="eastAsia"/>
          <w:color w:val="auto"/>
          <w:highlight w:val="none"/>
        </w:rPr>
        <w:t>，辐射带动1</w:t>
      </w:r>
      <w:r>
        <w:rPr>
          <w:color w:val="auto"/>
          <w:highlight w:val="none"/>
        </w:rPr>
        <w:t>个万亩</w:t>
      </w:r>
      <w:r>
        <w:rPr>
          <w:rFonts w:hint="eastAsia"/>
          <w:color w:val="auto"/>
          <w:highlight w:val="none"/>
        </w:rPr>
        <w:t>以上，</w:t>
      </w:r>
      <w:r>
        <w:rPr>
          <w:color w:val="auto"/>
          <w:highlight w:val="none"/>
        </w:rPr>
        <w:t>力争实现</w:t>
      </w:r>
      <w:r>
        <w:rPr>
          <w:rFonts w:hint="eastAsia"/>
          <w:color w:val="auto"/>
          <w:highlight w:val="none"/>
        </w:rPr>
        <w:t>加工辣椒</w:t>
      </w:r>
      <w:r>
        <w:rPr>
          <w:color w:val="auto"/>
          <w:highlight w:val="none"/>
        </w:rPr>
        <w:t>集中连片亩产</w:t>
      </w:r>
      <w:r>
        <w:rPr>
          <w:rFonts w:hint="eastAsia"/>
          <w:color w:val="auto"/>
          <w:highlight w:val="none"/>
        </w:rPr>
        <w:t>600</w:t>
      </w:r>
      <w:r>
        <w:rPr>
          <w:color w:val="auto"/>
          <w:highlight w:val="none"/>
        </w:rPr>
        <w:t>公斤</w:t>
      </w:r>
      <w:r>
        <w:rPr>
          <w:rFonts w:hint="eastAsia"/>
          <w:color w:val="auto"/>
          <w:highlight w:val="none"/>
        </w:rPr>
        <w:t>以上；</w:t>
      </w:r>
      <w:r>
        <w:rPr>
          <w:color w:val="auto"/>
          <w:highlight w:val="none"/>
        </w:rPr>
        <w:t>集成推广高产高效、资源节约、生态环保技术模式，</w:t>
      </w:r>
      <w:r>
        <w:rPr>
          <w:rFonts w:hint="eastAsia"/>
          <w:color w:val="auto"/>
          <w:highlight w:val="none"/>
        </w:rPr>
        <w:t>示范区品种优质化率要达到100%，</w:t>
      </w:r>
      <w:r>
        <w:rPr>
          <w:color w:val="auto"/>
          <w:highlight w:val="none"/>
        </w:rPr>
        <w:t>单位面积化肥农药用量低于当地平均水平，病虫害绿色防控全覆盖</w:t>
      </w:r>
      <w:r>
        <w:rPr>
          <w:rFonts w:hint="eastAsia"/>
          <w:color w:val="auto"/>
          <w:highlight w:val="none"/>
        </w:rPr>
        <w:t>。示范带动全县加工辣椒绿色标准化种植，申报加工辣椒绿色食品、名特优、地理标志等产品认证，示范带动全县加工辣椒绿色高产高效发展。</w:t>
      </w:r>
    </w:p>
    <w:p w14:paraId="5B0188A9">
      <w:pPr>
        <w:pStyle w:val="5"/>
        <w:ind w:firstLine="560"/>
        <w:jc w:val="left"/>
        <w:rPr>
          <w:color w:val="auto"/>
          <w:highlight w:val="none"/>
        </w:rPr>
      </w:pPr>
      <w:r>
        <w:rPr>
          <w:rFonts w:hint="eastAsia"/>
          <w:color w:val="auto"/>
          <w:highlight w:val="none"/>
        </w:rPr>
        <w:t>3.实施情况</w:t>
      </w:r>
    </w:p>
    <w:p w14:paraId="1B3162D0">
      <w:pPr>
        <w:ind w:firstLine="560"/>
        <w:jc w:val="left"/>
        <w:rPr>
          <w:color w:val="auto"/>
          <w:highlight w:val="none"/>
        </w:rPr>
      </w:pPr>
      <w:r>
        <w:rPr>
          <w:rFonts w:hint="eastAsia"/>
          <w:color w:val="auto"/>
          <w:highlight w:val="none"/>
        </w:rPr>
        <w:t>项目</w:t>
      </w:r>
      <w:r>
        <w:rPr>
          <w:color w:val="auto"/>
          <w:highlight w:val="none"/>
        </w:rPr>
        <w:t>实施主体：</w:t>
      </w:r>
      <w:r>
        <w:rPr>
          <w:rFonts w:hint="eastAsia"/>
          <w:color w:val="auto"/>
          <w:highlight w:val="none"/>
        </w:rPr>
        <w:t>和静县农业技术推广站</w:t>
      </w:r>
    </w:p>
    <w:p w14:paraId="7E7F1A9C">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rPr>
        <w:t>2023年1月—2023年12月</w:t>
      </w:r>
      <w:r>
        <w:rPr>
          <w:color w:val="auto"/>
          <w:highlight w:val="none"/>
        </w:rPr>
        <w:t>。</w:t>
      </w:r>
    </w:p>
    <w:p w14:paraId="6BB96CCE">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本项目的实施符合《关于 2023 年自治区绿色高产高效行动资金分配的方案》要求，实际已完成加工辣椒2个千亩方（2000亩）打造，辐射带动了1.0207万亩；千亩方示范田平均单产741.2公斤，示范带动辣椒高产田1万亩以上，平均单产675公斤。示范区品种优质化率要达到100%，化肥农药用量低于常规水平，病虫害绿色防控全覆盖；示范带动全县加工辣椒绿色高产高效发展。</w:t>
      </w:r>
    </w:p>
    <w:p w14:paraId="4F932C32">
      <w:pPr>
        <w:pStyle w:val="5"/>
        <w:ind w:firstLine="560"/>
        <w:rPr>
          <w:color w:val="auto"/>
          <w:highlight w:val="none"/>
        </w:rPr>
      </w:pPr>
      <w:r>
        <w:rPr>
          <w:rFonts w:hint="eastAsia"/>
          <w:color w:val="auto"/>
          <w:highlight w:val="none"/>
        </w:rPr>
        <w:t>4.资金投入和使用情况</w:t>
      </w:r>
    </w:p>
    <w:p w14:paraId="797BE1AA">
      <w:pPr>
        <w:ind w:firstLine="560"/>
        <w:rPr>
          <w:color w:val="auto"/>
          <w:highlight w:val="none"/>
        </w:rPr>
      </w:pPr>
      <w:r>
        <w:rPr>
          <w:rFonts w:hint="eastAsia"/>
          <w:color w:val="auto"/>
          <w:highlight w:val="none"/>
        </w:rPr>
        <w:t>（1）项目资金安排落实、总投入等情况分析</w:t>
      </w:r>
    </w:p>
    <w:p w14:paraId="227DE873">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rPr>
        <w:t>206</w:t>
      </w:r>
      <w:r>
        <w:rPr>
          <w:color w:val="auto"/>
          <w:highlight w:val="none"/>
        </w:rPr>
        <w:t>万元，</w:t>
      </w:r>
      <w:r>
        <w:rPr>
          <w:rFonts w:hint="eastAsia"/>
          <w:color w:val="auto"/>
          <w:highlight w:val="none"/>
        </w:rPr>
        <w:t>资金来源为中央粮油生产保障专项资金，</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rPr>
        <w:t>206</w:t>
      </w:r>
      <w:r>
        <w:rPr>
          <w:color w:val="auto"/>
          <w:highlight w:val="none"/>
        </w:rPr>
        <w:t>万元，其他资金</w:t>
      </w:r>
      <w:r>
        <w:rPr>
          <w:rFonts w:hint="eastAsia"/>
          <w:color w:val="auto"/>
          <w:highlight w:val="none"/>
        </w:rPr>
        <w:t>0</w:t>
      </w:r>
      <w:r>
        <w:rPr>
          <w:color w:val="auto"/>
          <w:highlight w:val="none"/>
        </w:rPr>
        <w:t>万元，</w:t>
      </w:r>
      <w:r>
        <w:rPr>
          <w:rFonts w:hint="eastAsia"/>
          <w:color w:val="auto"/>
          <w:highlight w:val="none"/>
        </w:rPr>
        <w:t>2023年</w:t>
      </w:r>
      <w:r>
        <w:rPr>
          <w:color w:val="auto"/>
          <w:highlight w:val="none"/>
        </w:rPr>
        <w:t>实际收到预算资金</w:t>
      </w:r>
      <w:r>
        <w:rPr>
          <w:rFonts w:hint="eastAsia"/>
          <w:color w:val="auto"/>
          <w:highlight w:val="none"/>
        </w:rPr>
        <w:t>206</w:t>
      </w:r>
      <w:r>
        <w:rPr>
          <w:color w:val="auto"/>
          <w:highlight w:val="none"/>
        </w:rPr>
        <w:t>万元，预算资金到位率为</w:t>
      </w:r>
      <w:r>
        <w:rPr>
          <w:rFonts w:hint="eastAsia"/>
          <w:color w:val="auto"/>
          <w:highlight w:val="none"/>
        </w:rPr>
        <w:t>100</w:t>
      </w:r>
      <w:r>
        <w:rPr>
          <w:color w:val="auto"/>
          <w:highlight w:val="none"/>
        </w:rPr>
        <w:t>%。</w:t>
      </w:r>
    </w:p>
    <w:p w14:paraId="2CBD1043">
      <w:pPr>
        <w:ind w:firstLine="560"/>
        <w:rPr>
          <w:color w:val="auto"/>
          <w:highlight w:val="none"/>
        </w:rPr>
      </w:pPr>
      <w:r>
        <w:rPr>
          <w:rFonts w:hint="eastAsia"/>
          <w:color w:val="auto"/>
          <w:highlight w:val="none"/>
        </w:rPr>
        <w:t>（2）项目资金实际使用情况分析</w:t>
      </w:r>
    </w:p>
    <w:p w14:paraId="72144D04">
      <w:pPr>
        <w:ind w:firstLine="560"/>
        <w:rPr>
          <w:color w:val="auto"/>
          <w:highlight w:val="none"/>
        </w:rPr>
      </w:pPr>
      <w:r>
        <w:rPr>
          <w:rFonts w:hint="eastAsia"/>
          <w:color w:val="auto"/>
          <w:highlight w:val="none"/>
        </w:rPr>
        <w:t>截至2023年12月31日，本项目实际支出206万元，预算执行率100%本项目资金主要用于支付</w:t>
      </w:r>
      <w:r>
        <w:rPr>
          <w:color w:val="auto"/>
          <w:highlight w:val="none"/>
        </w:rPr>
        <w:t>物化投入</w:t>
      </w:r>
      <w:r>
        <w:rPr>
          <w:rFonts w:hint="eastAsia"/>
          <w:color w:val="auto"/>
          <w:highlight w:val="none"/>
        </w:rPr>
        <w:t>费用</w:t>
      </w:r>
      <w:r>
        <w:rPr>
          <w:color w:val="auto"/>
          <w:highlight w:val="none"/>
        </w:rPr>
        <w:t>146万元</w:t>
      </w:r>
      <w:r>
        <w:rPr>
          <w:rFonts w:hint="eastAsia"/>
          <w:color w:val="auto"/>
          <w:highlight w:val="none"/>
        </w:rPr>
        <w:t>，开</w:t>
      </w:r>
      <w:r>
        <w:rPr>
          <w:color w:val="auto"/>
          <w:highlight w:val="none"/>
        </w:rPr>
        <w:t>展培训观摩、农业社会化服务、辣椒高质高效竞赛活动、高产示范田验收等活动，负责项目宣传片制作、档案整理等</w:t>
      </w:r>
      <w:r>
        <w:rPr>
          <w:rFonts w:hint="eastAsia"/>
          <w:color w:val="auto"/>
          <w:highlight w:val="none"/>
        </w:rPr>
        <w:t>费用</w:t>
      </w:r>
      <w:r>
        <w:rPr>
          <w:color w:val="auto"/>
          <w:highlight w:val="none"/>
        </w:rPr>
        <w:t>41.5万元</w:t>
      </w:r>
      <w:r>
        <w:rPr>
          <w:rFonts w:hint="eastAsia"/>
          <w:color w:val="auto"/>
          <w:highlight w:val="none"/>
        </w:rPr>
        <w:t>，开展</w:t>
      </w:r>
      <w:r>
        <w:rPr>
          <w:color w:val="auto"/>
          <w:highlight w:val="none"/>
        </w:rPr>
        <w:t>加工辣椒绿色食品、名特优、地理标志等产品认证</w:t>
      </w:r>
      <w:r>
        <w:rPr>
          <w:rFonts w:hint="eastAsia"/>
          <w:color w:val="auto"/>
          <w:highlight w:val="none"/>
        </w:rPr>
        <w:t>费用</w:t>
      </w:r>
      <w:r>
        <w:rPr>
          <w:color w:val="auto"/>
          <w:highlight w:val="none"/>
        </w:rPr>
        <w:t>13.5万元</w:t>
      </w:r>
      <w:r>
        <w:rPr>
          <w:rFonts w:hint="eastAsia"/>
          <w:color w:val="auto"/>
          <w:highlight w:val="none"/>
        </w:rPr>
        <w:t>，</w:t>
      </w:r>
      <w:r>
        <w:rPr>
          <w:color w:val="auto"/>
          <w:highlight w:val="none"/>
        </w:rPr>
        <w:t>宣传和引导，包括树立宣传标识牌、印制宣传资料等</w:t>
      </w:r>
      <w:r>
        <w:rPr>
          <w:rFonts w:hint="eastAsia"/>
          <w:color w:val="auto"/>
          <w:highlight w:val="none"/>
        </w:rPr>
        <w:t>费用5万元。</w:t>
      </w:r>
    </w:p>
    <w:p w14:paraId="1B032C63">
      <w:pPr>
        <w:pStyle w:val="4"/>
        <w:numPr>
          <w:ilvl w:val="0"/>
          <w:numId w:val="2"/>
        </w:numPr>
        <w:ind w:firstLine="643"/>
        <w:rPr>
          <w:color w:val="auto"/>
          <w:highlight w:val="none"/>
        </w:rPr>
      </w:pPr>
      <w:r>
        <w:rPr>
          <w:rFonts w:hint="eastAsia"/>
          <w:color w:val="auto"/>
          <w:highlight w:val="none"/>
        </w:rPr>
        <w:t>项目绩效目标</w:t>
      </w:r>
    </w:p>
    <w:p w14:paraId="0FC4C147">
      <w:pPr>
        <w:pStyle w:val="5"/>
        <w:ind w:firstLine="560"/>
        <w:rPr>
          <w:color w:val="auto"/>
          <w:highlight w:val="none"/>
        </w:rPr>
      </w:pPr>
      <w:r>
        <w:rPr>
          <w:rFonts w:hint="eastAsia"/>
          <w:color w:val="auto"/>
          <w:highlight w:val="none"/>
        </w:rPr>
        <w:t>1.总体目标</w:t>
      </w:r>
    </w:p>
    <w:p w14:paraId="6BB39242">
      <w:pPr>
        <w:ind w:firstLine="560"/>
        <w:rPr>
          <w:color w:val="auto"/>
          <w:highlight w:val="none"/>
        </w:rPr>
      </w:pPr>
      <w:r>
        <w:rPr>
          <w:rFonts w:hint="eastAsia"/>
          <w:color w:val="auto"/>
          <w:highlight w:val="none"/>
        </w:rPr>
        <w:t>目标1：聚焦加工辣椒打造以品种培优、品质提升、品牌打造、标准化生产的“三品一标”基地县，结合我县实际，打造加工辣椒1个千亩方，辐射带动1个万亩以上。</w:t>
      </w:r>
    </w:p>
    <w:p w14:paraId="7838FBFB">
      <w:pPr>
        <w:ind w:firstLine="560"/>
        <w:rPr>
          <w:color w:val="auto"/>
          <w:highlight w:val="none"/>
        </w:rPr>
      </w:pPr>
      <w:r>
        <w:rPr>
          <w:rFonts w:hint="eastAsia"/>
          <w:color w:val="auto"/>
          <w:highlight w:val="none"/>
        </w:rPr>
        <w:t>目标2：力争实现加工辣椒集中连片亩产600公斤以上的行动目标。示范区品种优质化率要达到100%，化肥农药用量低于常规水平，病虫害绿色防控全覆盖。示范带动全县加工辣椒绿色高产高效发展。分区域分品种推进打造有竞争力的加工辣椒优质特色品牌，实现优产优销、优质优价。</w:t>
      </w:r>
    </w:p>
    <w:p w14:paraId="02C220DF">
      <w:pPr>
        <w:pStyle w:val="5"/>
        <w:ind w:firstLine="560"/>
        <w:rPr>
          <w:color w:val="auto"/>
          <w:highlight w:val="none"/>
        </w:rPr>
      </w:pPr>
      <w:r>
        <w:rPr>
          <w:rFonts w:hint="eastAsia"/>
          <w:color w:val="auto"/>
          <w:highlight w:val="none"/>
        </w:rPr>
        <w:t>2.阶段性目标</w:t>
      </w:r>
    </w:p>
    <w:p w14:paraId="7F65E1F6">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（新财预〔2018〕189号）的规定，结合我单位的规章制度以及项目实施和财务相关资料，评价小组对项目绩效指标进行了进一步的完善，完善后绩效指标如下：</w:t>
      </w:r>
    </w:p>
    <w:p w14:paraId="3921DF4F">
      <w:pPr>
        <w:ind w:firstLine="560"/>
        <w:rPr>
          <w:color w:val="auto"/>
          <w:highlight w:val="none"/>
        </w:rPr>
      </w:pPr>
      <w:r>
        <w:rPr>
          <w:rFonts w:hint="eastAsia"/>
          <w:color w:val="auto"/>
          <w:highlight w:val="none"/>
        </w:rPr>
        <w:t>（1）项目产出指标</w:t>
      </w:r>
    </w:p>
    <w:p w14:paraId="7ABB77AB">
      <w:pPr>
        <w:ind w:firstLine="560"/>
        <w:rPr>
          <w:color w:val="auto"/>
          <w:highlight w:val="none"/>
        </w:rPr>
      </w:pPr>
      <w:r>
        <w:rPr>
          <w:rFonts w:hint="eastAsia"/>
          <w:color w:val="auto"/>
          <w:highlight w:val="none"/>
        </w:rPr>
        <w:t>①数量指标</w:t>
      </w:r>
    </w:p>
    <w:p w14:paraId="5DC5CFFF">
      <w:pPr>
        <w:ind w:firstLine="560"/>
        <w:rPr>
          <w:color w:val="auto"/>
          <w:highlight w:val="none"/>
        </w:rPr>
      </w:pPr>
      <w:r>
        <w:rPr>
          <w:rFonts w:hint="eastAsia"/>
          <w:color w:val="auto"/>
          <w:highlight w:val="none"/>
        </w:rPr>
        <w:t>“打造加工辣椒千亩方示范区”指标，预期指标值为≥2个；</w:t>
      </w:r>
    </w:p>
    <w:p w14:paraId="276A93ED">
      <w:pPr>
        <w:ind w:firstLine="560"/>
        <w:rPr>
          <w:color w:val="auto"/>
          <w:highlight w:val="none"/>
        </w:rPr>
      </w:pPr>
      <w:r>
        <w:rPr>
          <w:rFonts w:hint="eastAsia"/>
          <w:color w:val="auto"/>
          <w:highlight w:val="none"/>
        </w:rPr>
        <w:t>“新型肥料补贴亩数”指标，预期指标值为≥1.2万亩；</w:t>
      </w:r>
    </w:p>
    <w:p w14:paraId="5E36AD00">
      <w:pPr>
        <w:ind w:firstLine="560"/>
        <w:rPr>
          <w:color w:val="auto"/>
          <w:highlight w:val="none"/>
        </w:rPr>
      </w:pPr>
      <w:r>
        <w:rPr>
          <w:rFonts w:hint="eastAsia"/>
          <w:color w:val="auto"/>
          <w:highlight w:val="none"/>
        </w:rPr>
        <w:t>“购买智慧水肥一体化设备”指标，预期指标值为1套；</w:t>
      </w:r>
    </w:p>
    <w:p w14:paraId="22A27235">
      <w:pPr>
        <w:ind w:firstLine="560"/>
        <w:rPr>
          <w:color w:val="auto"/>
          <w:highlight w:val="none"/>
        </w:rPr>
      </w:pPr>
      <w:r>
        <w:rPr>
          <w:rFonts w:hint="eastAsia"/>
          <w:color w:val="auto"/>
          <w:highlight w:val="none"/>
        </w:rPr>
        <w:t>“购买绿色防控仪器设备”指标，预期指标值为≥50台；</w:t>
      </w:r>
    </w:p>
    <w:p w14:paraId="7B802FA0">
      <w:pPr>
        <w:ind w:firstLine="560"/>
        <w:rPr>
          <w:color w:val="auto"/>
          <w:highlight w:val="none"/>
        </w:rPr>
      </w:pPr>
      <w:r>
        <w:rPr>
          <w:rFonts w:hint="eastAsia"/>
          <w:color w:val="auto"/>
          <w:highlight w:val="none"/>
        </w:rPr>
        <w:t>“开展加工辣椒高产高效竞赛评比活动”指标，预期指标值为≥1场次；</w:t>
      </w:r>
    </w:p>
    <w:p w14:paraId="4985184E">
      <w:pPr>
        <w:ind w:firstLine="560"/>
        <w:rPr>
          <w:color w:val="auto"/>
          <w:highlight w:val="none"/>
        </w:rPr>
      </w:pPr>
      <w:r>
        <w:rPr>
          <w:rFonts w:hint="eastAsia"/>
          <w:color w:val="auto"/>
          <w:highlight w:val="none"/>
        </w:rPr>
        <w:t>“</w:t>
      </w:r>
      <w:r>
        <w:rPr>
          <w:rFonts w:hint="eastAsia"/>
          <w:color w:val="auto"/>
          <w:highlight w:val="none"/>
          <w:lang w:eastAsia="zh-CN"/>
        </w:rPr>
        <w:t>开展</w:t>
      </w:r>
      <w:r>
        <w:rPr>
          <w:rFonts w:hint="eastAsia"/>
          <w:color w:val="auto"/>
          <w:highlight w:val="none"/>
        </w:rPr>
        <w:t>现场观摩培训”指标，预期指标值为≥1场次。</w:t>
      </w:r>
    </w:p>
    <w:p w14:paraId="10EA7D12">
      <w:pPr>
        <w:ind w:firstLine="560"/>
        <w:rPr>
          <w:color w:val="auto"/>
          <w:highlight w:val="none"/>
        </w:rPr>
      </w:pPr>
      <w:r>
        <w:rPr>
          <w:rFonts w:hint="eastAsia"/>
          <w:color w:val="auto"/>
          <w:highlight w:val="none"/>
        </w:rPr>
        <w:t>②质量指标</w:t>
      </w:r>
    </w:p>
    <w:p w14:paraId="717CED9A">
      <w:pPr>
        <w:ind w:firstLine="560"/>
        <w:rPr>
          <w:color w:val="auto"/>
          <w:highlight w:val="none"/>
        </w:rPr>
      </w:pPr>
      <w:r>
        <w:rPr>
          <w:rFonts w:hint="eastAsia"/>
          <w:color w:val="auto"/>
          <w:highlight w:val="none"/>
        </w:rPr>
        <w:t>“示范区验收合格率”指标，预期指标值为100%；</w:t>
      </w:r>
    </w:p>
    <w:p w14:paraId="5BD9BA64">
      <w:pPr>
        <w:ind w:firstLine="560"/>
        <w:rPr>
          <w:color w:val="auto"/>
          <w:highlight w:val="none"/>
        </w:rPr>
      </w:pPr>
      <w:r>
        <w:rPr>
          <w:rFonts w:hint="eastAsia"/>
          <w:color w:val="auto"/>
          <w:highlight w:val="none"/>
        </w:rPr>
        <w:t>“绿色食品认证达标率”指标，预期指标值为100%；</w:t>
      </w:r>
    </w:p>
    <w:p w14:paraId="51258A8D">
      <w:pPr>
        <w:ind w:firstLine="560"/>
        <w:rPr>
          <w:color w:val="auto"/>
          <w:highlight w:val="none"/>
        </w:rPr>
      </w:pPr>
      <w:r>
        <w:rPr>
          <w:rFonts w:hint="eastAsia"/>
          <w:color w:val="auto"/>
          <w:highlight w:val="none"/>
        </w:rPr>
        <w:t>“设备验收合格率”指标，预期指标值为100%；</w:t>
      </w:r>
    </w:p>
    <w:p w14:paraId="35AA23D1">
      <w:pPr>
        <w:ind w:firstLine="560"/>
        <w:rPr>
          <w:color w:val="auto"/>
          <w:highlight w:val="none"/>
        </w:rPr>
      </w:pPr>
      <w:r>
        <w:rPr>
          <w:rFonts w:hint="eastAsia"/>
          <w:color w:val="auto"/>
          <w:highlight w:val="none"/>
        </w:rPr>
        <w:t>“培训合格率”指标，预期指标值为100%。</w:t>
      </w:r>
    </w:p>
    <w:p w14:paraId="28099EE8">
      <w:pPr>
        <w:ind w:firstLine="560"/>
        <w:rPr>
          <w:color w:val="auto"/>
          <w:highlight w:val="none"/>
        </w:rPr>
      </w:pPr>
      <w:r>
        <w:rPr>
          <w:rFonts w:hint="eastAsia"/>
          <w:color w:val="auto"/>
          <w:highlight w:val="none"/>
        </w:rPr>
        <w:t>③时效指标</w:t>
      </w:r>
    </w:p>
    <w:p w14:paraId="7F4E9D94">
      <w:pPr>
        <w:ind w:firstLine="560"/>
        <w:rPr>
          <w:color w:val="auto"/>
          <w:highlight w:val="none"/>
        </w:rPr>
      </w:pPr>
      <w:r>
        <w:rPr>
          <w:rFonts w:hint="eastAsia"/>
          <w:color w:val="auto"/>
          <w:highlight w:val="none"/>
        </w:rPr>
        <w:t>“设备采购及时率”指标，预期指标值为100%；</w:t>
      </w:r>
    </w:p>
    <w:p w14:paraId="6254AD67">
      <w:pPr>
        <w:ind w:firstLine="560"/>
        <w:rPr>
          <w:color w:val="auto"/>
          <w:highlight w:val="none"/>
        </w:rPr>
      </w:pPr>
      <w:r>
        <w:rPr>
          <w:rFonts w:hint="eastAsia"/>
          <w:color w:val="auto"/>
          <w:highlight w:val="none"/>
        </w:rPr>
        <w:t>“资金支付及时率”指标，预期指标值为100%。</w:t>
      </w:r>
    </w:p>
    <w:p w14:paraId="361ABA3A">
      <w:pPr>
        <w:ind w:firstLine="560"/>
        <w:rPr>
          <w:color w:val="auto"/>
          <w:highlight w:val="none"/>
        </w:rPr>
      </w:pPr>
      <w:r>
        <w:rPr>
          <w:rFonts w:hint="eastAsia"/>
          <w:color w:val="auto"/>
          <w:highlight w:val="none"/>
        </w:rPr>
        <w:t>④成本指标</w:t>
      </w:r>
    </w:p>
    <w:p w14:paraId="6C66874F">
      <w:pPr>
        <w:ind w:firstLine="560"/>
        <w:rPr>
          <w:color w:val="auto"/>
          <w:highlight w:val="none"/>
        </w:rPr>
      </w:pPr>
      <w:r>
        <w:rPr>
          <w:rFonts w:hint="eastAsia"/>
          <w:color w:val="auto"/>
          <w:highlight w:val="none"/>
        </w:rPr>
        <w:t>“</w:t>
      </w:r>
      <w:r>
        <w:rPr>
          <w:color w:val="auto"/>
          <w:highlight w:val="none"/>
        </w:rPr>
        <w:t>新型肥料补贴成本</w:t>
      </w:r>
      <w:r>
        <w:rPr>
          <w:rFonts w:hint="eastAsia"/>
          <w:color w:val="auto"/>
          <w:highlight w:val="none"/>
        </w:rPr>
        <w:t>”指标，预期指标值为≤46万元；</w:t>
      </w:r>
    </w:p>
    <w:p w14:paraId="349EFDC4">
      <w:pPr>
        <w:ind w:firstLine="560"/>
        <w:rPr>
          <w:color w:val="auto"/>
          <w:highlight w:val="none"/>
        </w:rPr>
      </w:pPr>
      <w:r>
        <w:rPr>
          <w:rFonts w:hint="eastAsia"/>
          <w:color w:val="auto"/>
          <w:highlight w:val="none"/>
        </w:rPr>
        <w:t>“智慧水肥一体化设备成本”指标，预期指标值为≤70万元；</w:t>
      </w:r>
    </w:p>
    <w:p w14:paraId="5BA38A6D">
      <w:pPr>
        <w:ind w:firstLine="560"/>
        <w:rPr>
          <w:color w:val="auto"/>
          <w:highlight w:val="none"/>
        </w:rPr>
      </w:pPr>
      <w:r>
        <w:rPr>
          <w:rFonts w:hint="eastAsia"/>
          <w:color w:val="auto"/>
          <w:highlight w:val="none"/>
        </w:rPr>
        <w:t>“绿色防控仪器设备成本”指标，预期指标值为≤30万元；</w:t>
      </w:r>
    </w:p>
    <w:p w14:paraId="533E6FC8">
      <w:pPr>
        <w:ind w:firstLine="560"/>
        <w:rPr>
          <w:color w:val="auto"/>
          <w:highlight w:val="none"/>
        </w:rPr>
      </w:pPr>
      <w:r>
        <w:rPr>
          <w:rFonts w:hint="eastAsia"/>
          <w:color w:val="auto"/>
          <w:highlight w:val="none"/>
        </w:rPr>
        <w:t>“加工辣椒绿色食品等品牌产品认证成本”指标，预期指标值为≤13.5万元；</w:t>
      </w:r>
    </w:p>
    <w:p w14:paraId="069B9622">
      <w:pPr>
        <w:ind w:firstLine="560"/>
        <w:rPr>
          <w:color w:val="auto"/>
          <w:highlight w:val="none"/>
        </w:rPr>
      </w:pPr>
      <w:r>
        <w:rPr>
          <w:rFonts w:hint="eastAsia"/>
          <w:color w:val="auto"/>
          <w:highlight w:val="none"/>
        </w:rPr>
        <w:t>“开展加工辣椒高产高效竞赛评比活动和技术培训</w:t>
      </w:r>
      <w:r>
        <w:rPr>
          <w:rFonts w:hint="eastAsia"/>
          <w:color w:val="auto"/>
          <w:highlight w:val="none"/>
          <w:lang w:eastAsia="zh-CN"/>
        </w:rPr>
        <w:t>成本</w:t>
      </w:r>
      <w:r>
        <w:rPr>
          <w:rFonts w:hint="eastAsia"/>
          <w:color w:val="auto"/>
          <w:highlight w:val="none"/>
        </w:rPr>
        <w:t>”指标，预期指标值为≤39.5万元。</w:t>
      </w:r>
    </w:p>
    <w:p w14:paraId="6ECDDB8F">
      <w:pPr>
        <w:ind w:firstLine="560"/>
        <w:rPr>
          <w:color w:val="auto"/>
          <w:highlight w:val="none"/>
        </w:rPr>
      </w:pPr>
      <w:r>
        <w:rPr>
          <w:rFonts w:hint="eastAsia"/>
          <w:color w:val="auto"/>
          <w:highlight w:val="none"/>
        </w:rPr>
        <w:t>（2）项目效益指标</w:t>
      </w:r>
    </w:p>
    <w:p w14:paraId="6E49FA66">
      <w:pPr>
        <w:ind w:firstLine="560"/>
        <w:rPr>
          <w:color w:val="auto"/>
          <w:highlight w:val="none"/>
        </w:rPr>
      </w:pPr>
      <w:r>
        <w:rPr>
          <w:rFonts w:hint="eastAsia"/>
          <w:color w:val="auto"/>
          <w:highlight w:val="none"/>
        </w:rPr>
        <w:t>①经济效益指标</w:t>
      </w:r>
    </w:p>
    <w:p w14:paraId="24F5F3C6">
      <w:pPr>
        <w:ind w:firstLine="560"/>
        <w:rPr>
          <w:color w:val="auto"/>
          <w:highlight w:val="none"/>
        </w:rPr>
      </w:pPr>
      <w:r>
        <w:rPr>
          <w:rFonts w:hint="eastAsia"/>
          <w:color w:val="auto"/>
          <w:highlight w:val="none"/>
        </w:rPr>
        <w:t>“千亩方较常规种植亩增收”指标，预期指标值为≥100元；</w:t>
      </w:r>
    </w:p>
    <w:p w14:paraId="10F4AADF">
      <w:pPr>
        <w:ind w:firstLine="560"/>
        <w:rPr>
          <w:color w:val="auto"/>
          <w:highlight w:val="none"/>
        </w:rPr>
      </w:pPr>
      <w:r>
        <w:rPr>
          <w:rFonts w:hint="eastAsia"/>
          <w:color w:val="auto"/>
          <w:highlight w:val="none"/>
        </w:rPr>
        <w:t>“辐射带动1万亩较常规种植亩增收”指标，预期指标值为≥50元。</w:t>
      </w:r>
    </w:p>
    <w:p w14:paraId="0AC176D6">
      <w:pPr>
        <w:ind w:firstLine="560"/>
        <w:rPr>
          <w:color w:val="auto"/>
          <w:highlight w:val="none"/>
        </w:rPr>
      </w:pPr>
      <w:r>
        <w:rPr>
          <w:rFonts w:hint="eastAsia"/>
          <w:color w:val="auto"/>
          <w:highlight w:val="none"/>
        </w:rPr>
        <w:t>②社会效益指标</w:t>
      </w:r>
    </w:p>
    <w:p w14:paraId="393171BF">
      <w:pPr>
        <w:ind w:firstLine="560"/>
        <w:rPr>
          <w:color w:val="auto"/>
          <w:highlight w:val="none"/>
        </w:rPr>
      </w:pPr>
      <w:r>
        <w:rPr>
          <w:rFonts w:hint="eastAsia"/>
          <w:color w:val="auto"/>
          <w:highlight w:val="none"/>
        </w:rPr>
        <w:t>“提升示范区品种优质化率”指标，预期指标值为≥98%；</w:t>
      </w:r>
    </w:p>
    <w:p w14:paraId="1755E12B">
      <w:pPr>
        <w:ind w:firstLine="560"/>
        <w:rPr>
          <w:color w:val="auto"/>
          <w:highlight w:val="none"/>
        </w:rPr>
      </w:pPr>
      <w:r>
        <w:rPr>
          <w:rFonts w:hint="eastAsia"/>
          <w:color w:val="auto"/>
          <w:highlight w:val="none"/>
        </w:rPr>
        <w:t>“示范区病虫害绿色防控覆盖率”指标，预期指标值为≥98%。</w:t>
      </w:r>
    </w:p>
    <w:p w14:paraId="5C3DBF37">
      <w:pPr>
        <w:ind w:firstLine="560"/>
        <w:rPr>
          <w:color w:val="auto"/>
          <w:highlight w:val="none"/>
        </w:rPr>
      </w:pPr>
      <w:r>
        <w:rPr>
          <w:rFonts w:hint="eastAsia"/>
          <w:color w:val="auto"/>
          <w:highlight w:val="none"/>
        </w:rPr>
        <w:t>③生态效益指标</w:t>
      </w:r>
    </w:p>
    <w:p w14:paraId="5A489B7F">
      <w:pPr>
        <w:ind w:firstLine="560"/>
        <w:rPr>
          <w:color w:val="auto"/>
          <w:highlight w:val="none"/>
        </w:rPr>
      </w:pPr>
      <w:r>
        <w:rPr>
          <w:rFonts w:hint="eastAsia"/>
          <w:color w:val="auto"/>
          <w:highlight w:val="none"/>
        </w:rPr>
        <w:t>无。</w:t>
      </w:r>
    </w:p>
    <w:p w14:paraId="3EA7D0D2">
      <w:pPr>
        <w:ind w:firstLine="560"/>
        <w:rPr>
          <w:color w:val="auto"/>
          <w:highlight w:val="none"/>
        </w:rPr>
      </w:pPr>
      <w:r>
        <w:rPr>
          <w:rFonts w:hint="eastAsia"/>
          <w:color w:val="auto"/>
          <w:highlight w:val="none"/>
        </w:rPr>
        <w:t>④满意度指标</w:t>
      </w:r>
    </w:p>
    <w:p w14:paraId="3B80757D">
      <w:pPr>
        <w:ind w:firstLine="560"/>
        <w:rPr>
          <w:color w:val="auto"/>
          <w:highlight w:val="none"/>
        </w:rPr>
      </w:pPr>
      <w:r>
        <w:rPr>
          <w:rFonts w:hint="eastAsia"/>
          <w:color w:val="auto"/>
          <w:highlight w:val="none"/>
        </w:rPr>
        <w:t>“项目区农户满意度”指标，预期指标值为≥95%。</w:t>
      </w:r>
    </w:p>
    <w:p w14:paraId="009C90DF">
      <w:pPr>
        <w:pStyle w:val="3"/>
        <w:ind w:firstLine="643"/>
        <w:rPr>
          <w:color w:val="auto"/>
          <w:highlight w:val="none"/>
        </w:rPr>
      </w:pPr>
      <w:r>
        <w:rPr>
          <w:rFonts w:hint="eastAsia"/>
          <w:color w:val="auto"/>
          <w:highlight w:val="none"/>
        </w:rPr>
        <w:t>二、绩效评价工作开展情况</w:t>
      </w:r>
    </w:p>
    <w:p w14:paraId="38919D42">
      <w:pPr>
        <w:pStyle w:val="4"/>
        <w:ind w:firstLine="643"/>
        <w:rPr>
          <w:color w:val="auto"/>
          <w:highlight w:val="none"/>
        </w:rPr>
      </w:pPr>
      <w:bookmarkStart w:id="0" w:name="_Toc22922"/>
      <w:bookmarkStart w:id="1" w:name="_Toc22169_WPSOffice_Level2"/>
      <w:bookmarkStart w:id="2" w:name="_Toc26632"/>
      <w:bookmarkStart w:id="3" w:name="_Toc5462343"/>
      <w:bookmarkStart w:id="4" w:name="_Toc5258"/>
      <w:bookmarkStart w:id="5" w:name="_Toc12868"/>
      <w:bookmarkStart w:id="6" w:name="_Toc480473081"/>
      <w:bookmarkStart w:id="7" w:name="_Toc21664"/>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0E542FF1">
      <w:pPr>
        <w:pStyle w:val="5"/>
        <w:ind w:firstLine="560"/>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3D4C8550">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2023年和静县加工辣椒“三品一标”基地县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14:paraId="38B32BEB">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14:paraId="61B9DF16">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14:paraId="29E2C3A8">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46255518">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3ECC6B14">
      <w:pPr>
        <w:pStyle w:val="5"/>
        <w:ind w:firstLine="560"/>
        <w:rPr>
          <w:color w:val="auto"/>
          <w:highlight w:val="none"/>
        </w:rPr>
      </w:pPr>
      <w:r>
        <w:rPr>
          <w:rFonts w:hint="eastAsia"/>
          <w:color w:val="auto"/>
          <w:highlight w:val="none"/>
        </w:rPr>
        <w:t>2.绩效评价对象</w:t>
      </w:r>
    </w:p>
    <w:p w14:paraId="6A3A4725">
      <w:pPr>
        <w:ind w:firstLine="560"/>
        <w:rPr>
          <w:color w:val="auto"/>
          <w:highlight w:val="none"/>
        </w:rPr>
      </w:pPr>
      <w:r>
        <w:rPr>
          <w:rFonts w:hint="eastAsia"/>
          <w:color w:val="auto"/>
          <w:highlight w:val="none"/>
        </w:rPr>
        <w:t>此次我单位根据《财政支出绩效评价管理暂行办法》（财预〔2020〕10号）文件要求实施评价工作，本次评价对象为2023年和静县加工辣椒“三品一标”基地县项目，评价核心为项目的资金投入、产出及效益。</w:t>
      </w:r>
    </w:p>
    <w:p w14:paraId="27BD9736">
      <w:pPr>
        <w:pStyle w:val="5"/>
        <w:ind w:firstLine="560"/>
        <w:rPr>
          <w:color w:val="auto"/>
          <w:highlight w:val="none"/>
        </w:rPr>
      </w:pPr>
      <w:r>
        <w:rPr>
          <w:rFonts w:hint="eastAsia"/>
          <w:color w:val="auto"/>
          <w:highlight w:val="none"/>
        </w:rPr>
        <w:t>3.绩效评价范围</w:t>
      </w:r>
    </w:p>
    <w:p w14:paraId="12C28100">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1857F5DC">
      <w:pPr>
        <w:pStyle w:val="4"/>
        <w:ind w:firstLine="643"/>
        <w:rPr>
          <w:color w:val="auto"/>
          <w:highlight w:val="none"/>
        </w:rPr>
      </w:pPr>
      <w:r>
        <w:rPr>
          <w:rFonts w:hint="eastAsia"/>
          <w:color w:val="auto"/>
          <w:highlight w:val="none"/>
        </w:rPr>
        <w:t>（二）绩效评价原则、评价指标体系</w:t>
      </w:r>
    </w:p>
    <w:p w14:paraId="2FED2880">
      <w:pPr>
        <w:pStyle w:val="5"/>
        <w:ind w:firstLine="560"/>
        <w:rPr>
          <w:color w:val="auto"/>
          <w:highlight w:val="none"/>
        </w:rPr>
      </w:pPr>
      <w:r>
        <w:rPr>
          <w:rFonts w:hint="eastAsia"/>
          <w:color w:val="auto"/>
          <w:highlight w:val="none"/>
        </w:rPr>
        <w:t>1.绩效评价原则</w:t>
      </w:r>
    </w:p>
    <w:p w14:paraId="05449DD2">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14:paraId="066F695C">
      <w:pPr>
        <w:ind w:firstLine="560"/>
        <w:rPr>
          <w:color w:val="auto"/>
          <w:highlight w:val="none"/>
        </w:rPr>
      </w:pPr>
      <w:bookmarkStart w:id="8" w:name="_Toc419984722"/>
      <w:bookmarkStart w:id="9" w:name="_Toc26131"/>
      <w:bookmarkStart w:id="10" w:name="_Toc428278230"/>
      <w:bookmarkStart w:id="11" w:name="_Toc1913"/>
      <w:r>
        <w:rPr>
          <w:rFonts w:hint="eastAsia"/>
          <w:color w:val="auto"/>
          <w:highlight w:val="none"/>
        </w:rPr>
        <w:t>（1）科学公正。绩效评价应当运用科学合理的方法，按照规范的程序，对项目绩效进行客观、公正的反映。</w:t>
      </w:r>
    </w:p>
    <w:p w14:paraId="66BB9FA5">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70867E19">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3E4B251C">
      <w:pPr>
        <w:snapToGrid w:val="0"/>
        <w:ind w:firstLine="560"/>
        <w:rPr>
          <w:color w:val="auto"/>
          <w:highlight w:val="none"/>
        </w:rPr>
      </w:pPr>
      <w:r>
        <w:rPr>
          <w:rFonts w:hint="eastAsia"/>
          <w:color w:val="auto"/>
          <w:highlight w:val="none"/>
        </w:rPr>
        <w:t>（4）公开透明。绩效评价结果应依法依规公开，并自觉接受社会监督。</w:t>
      </w:r>
    </w:p>
    <w:p w14:paraId="5B113FAF">
      <w:pPr>
        <w:snapToGrid w:val="0"/>
        <w:ind w:firstLine="560"/>
        <w:rPr>
          <w:color w:val="auto"/>
          <w:highlight w:val="none"/>
        </w:rPr>
      </w:pPr>
      <w:r>
        <w:rPr>
          <w:rFonts w:hint="eastAsia"/>
          <w:color w:val="auto"/>
          <w:highlight w:val="none"/>
        </w:rPr>
        <w:t>根据以上原则，绩效评价应遵循如下要求</w:t>
      </w:r>
      <w:r>
        <w:rPr>
          <w:rFonts w:hint="eastAsia"/>
          <w:color w:val="auto"/>
          <w:highlight w:val="none"/>
          <w:lang w:eastAsia="zh-CN"/>
        </w:rPr>
        <w:t>：</w:t>
      </w:r>
    </w:p>
    <w:p w14:paraId="649DFBA5">
      <w:pPr>
        <w:snapToGrid w:val="0"/>
        <w:ind w:firstLine="560"/>
        <w:rPr>
          <w:color w:val="auto"/>
          <w:highlight w:val="none"/>
        </w:rPr>
      </w:pPr>
      <w:r>
        <w:rPr>
          <w:rFonts w:hint="eastAsia"/>
          <w:color w:val="auto"/>
          <w:highlight w:val="none"/>
        </w:rPr>
        <w:t>（1）在数据采集时，采取客观数据，主管部门审查、社会中介组织复查，与问卷调查相结合的形式，以保证各项指标的真实性。</w:t>
      </w:r>
    </w:p>
    <w:p w14:paraId="0C02B109">
      <w:pPr>
        <w:snapToGrid w:val="0"/>
        <w:ind w:firstLine="560"/>
        <w:rPr>
          <w:color w:val="auto"/>
          <w:highlight w:val="none"/>
        </w:rPr>
      </w:pPr>
      <w:r>
        <w:rPr>
          <w:rFonts w:hint="eastAsia"/>
          <w:color w:val="auto"/>
          <w:highlight w:val="none"/>
        </w:rPr>
        <w:t>（2）保证评价结果的真实性、公正性，提高评价报告的公信力。</w:t>
      </w:r>
    </w:p>
    <w:p w14:paraId="69D092D3">
      <w:pPr>
        <w:snapToGrid w:val="0"/>
        <w:ind w:firstLine="560"/>
        <w:rPr>
          <w:color w:val="auto"/>
          <w:highlight w:val="none"/>
        </w:rPr>
      </w:pPr>
      <w:r>
        <w:rPr>
          <w:rFonts w:hint="eastAsia"/>
          <w:color w:val="auto"/>
          <w:highlight w:val="none"/>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6A37CECF">
      <w:pPr>
        <w:pStyle w:val="5"/>
        <w:ind w:firstLine="560"/>
        <w:rPr>
          <w:color w:val="auto"/>
          <w:highlight w:val="none"/>
        </w:rPr>
      </w:pPr>
      <w:r>
        <w:rPr>
          <w:rFonts w:hint="eastAsia"/>
          <w:color w:val="auto"/>
          <w:highlight w:val="none"/>
        </w:rPr>
        <w:t>2.绩效评价指标体系</w:t>
      </w:r>
      <w:bookmarkEnd w:id="8"/>
      <w:bookmarkEnd w:id="9"/>
      <w:bookmarkEnd w:id="10"/>
      <w:bookmarkEnd w:id="11"/>
    </w:p>
    <w:p w14:paraId="4BAEB599">
      <w:pPr>
        <w:ind w:firstLine="560"/>
        <w:rPr>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14%）、成本指标（16%）、效益指标（30%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14:paraId="77EF422E">
      <w:pPr>
        <w:pStyle w:val="5"/>
        <w:ind w:firstLine="560"/>
        <w:rPr>
          <w:color w:val="auto"/>
          <w:highlight w:val="none"/>
        </w:rPr>
      </w:pPr>
      <w:r>
        <w:rPr>
          <w:rFonts w:hint="eastAsia"/>
          <w:color w:val="auto"/>
          <w:highlight w:val="none"/>
        </w:rPr>
        <w:t>3.评价方法</w:t>
      </w:r>
    </w:p>
    <w:p w14:paraId="5CD42440">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106FB5E9">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1409FCEE">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6B65713D">
      <w:pPr>
        <w:ind w:firstLine="560"/>
        <w:rPr>
          <w:color w:val="auto"/>
          <w:highlight w:val="none"/>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eastAsia="zh-CN"/>
        </w:rPr>
        <w:t>：</w:t>
      </w:r>
    </w:p>
    <w:p w14:paraId="1163D153">
      <w:pPr>
        <w:ind w:firstLine="560"/>
        <w:rPr>
          <w:color w:val="auto"/>
          <w:highlight w:val="none"/>
        </w:rPr>
      </w:pPr>
      <w:r>
        <w:rPr>
          <w:rFonts w:hint="eastAsia"/>
          <w:color w:val="auto"/>
          <w:highlight w:val="none"/>
        </w:rPr>
        <w:t>立项依据充分性：比较法、文献法，查找法律法规政策以及规划，对比实际执行内容和政策支持内容是否匹配。</w:t>
      </w:r>
    </w:p>
    <w:p w14:paraId="06792A80">
      <w:pPr>
        <w:pStyle w:val="7"/>
        <w:ind w:firstLine="560"/>
        <w:rPr>
          <w:color w:val="auto"/>
          <w:highlight w:val="none"/>
        </w:rPr>
      </w:pPr>
      <w:r>
        <w:rPr>
          <w:rFonts w:hint="eastAsia"/>
          <w:color w:val="auto"/>
          <w:highlight w:val="none"/>
        </w:rPr>
        <w:t>立项程序规范性：比较法、文献法，查找相关项目设立的政策和文件要求，对比分析实际执行程序是否按照政策及文件要求执行，分析立项程序的规范性。</w:t>
      </w:r>
    </w:p>
    <w:p w14:paraId="4A053522">
      <w:pPr>
        <w:pStyle w:val="7"/>
        <w:ind w:firstLine="560"/>
        <w:rPr>
          <w:color w:val="auto"/>
          <w:highlight w:val="none"/>
        </w:rPr>
      </w:pPr>
      <w:r>
        <w:rPr>
          <w:rFonts w:hint="eastAsia"/>
          <w:color w:val="auto"/>
          <w:highlight w:val="none"/>
        </w:rPr>
        <w:t>绩效目标合理性：比较法，对比分析年初编制项目支出绩效目标表与项目内容的相关性、资金的匹配性等。</w:t>
      </w:r>
    </w:p>
    <w:p w14:paraId="4A9E5233">
      <w:pPr>
        <w:pStyle w:val="7"/>
        <w:ind w:firstLine="560"/>
        <w:rPr>
          <w:color w:val="auto"/>
          <w:highlight w:val="none"/>
        </w:rPr>
      </w:pPr>
      <w:r>
        <w:rPr>
          <w:rFonts w:hint="eastAsia"/>
          <w:color w:val="auto"/>
          <w:highlight w:val="none"/>
        </w:rPr>
        <w:t>绩效指标明确性：比较法，比较分析年初编制项目支出绩效目标表是否符合双七原则，是否可衡量。</w:t>
      </w:r>
    </w:p>
    <w:p w14:paraId="76DE95D4">
      <w:pPr>
        <w:pStyle w:val="7"/>
        <w:ind w:firstLine="560"/>
        <w:rPr>
          <w:color w:val="auto"/>
          <w:highlight w:val="none"/>
        </w:rPr>
      </w:pPr>
      <w:r>
        <w:rPr>
          <w:rFonts w:hint="eastAsia"/>
          <w:color w:val="auto"/>
          <w:highlight w:val="none"/>
        </w:rPr>
        <w:t>预算编制科学性：成本效益分析法，分析在产出一定的情况下，成本取值是否有依据，是否经过询价，是否按照市场最低成本编制。</w:t>
      </w:r>
    </w:p>
    <w:p w14:paraId="0D392F8E">
      <w:pPr>
        <w:pStyle w:val="7"/>
        <w:ind w:firstLine="560"/>
        <w:rPr>
          <w:color w:val="auto"/>
          <w:highlight w:val="none"/>
        </w:rPr>
      </w:pPr>
      <w:r>
        <w:rPr>
          <w:rFonts w:hint="eastAsia"/>
          <w:color w:val="auto"/>
          <w:highlight w:val="none"/>
        </w:rPr>
        <w:t>资金分配合理性：因素分析法，综合分析资金的分配依据是否充分，分配金额是否与项目实施单位需求金额一致，</w:t>
      </w:r>
    </w:p>
    <w:p w14:paraId="0D35E5A2">
      <w:pPr>
        <w:pStyle w:val="7"/>
        <w:ind w:firstLine="560"/>
        <w:rPr>
          <w:color w:val="auto"/>
          <w:highlight w:val="none"/>
        </w:rPr>
      </w:pPr>
      <w:r>
        <w:rPr>
          <w:rFonts w:hint="eastAsia"/>
          <w:color w:val="auto"/>
          <w:highlight w:val="none"/>
        </w:rPr>
        <w:t>资金到位率：比较法，资金到位率预期指标值应为100%，通过实际计算，分析实际完成值和预期指标值之间的差距和原因。</w:t>
      </w:r>
    </w:p>
    <w:p w14:paraId="18DA7AE5">
      <w:pPr>
        <w:pStyle w:val="7"/>
        <w:ind w:firstLine="560"/>
        <w:rPr>
          <w:color w:val="auto"/>
          <w:highlight w:val="none"/>
        </w:rPr>
      </w:pPr>
      <w:r>
        <w:rPr>
          <w:rFonts w:hint="eastAsia"/>
          <w:color w:val="auto"/>
          <w:highlight w:val="none"/>
        </w:rPr>
        <w:t>预算执行率：比较法，预算执行率预期指标值应为100%，通过实际计算，分析实际完成值和预期指标值之间的差距和原因。</w:t>
      </w:r>
    </w:p>
    <w:p w14:paraId="2EBF580B">
      <w:pPr>
        <w:pStyle w:val="7"/>
        <w:ind w:firstLine="560"/>
        <w:rPr>
          <w:color w:val="auto"/>
          <w:highlight w:val="none"/>
        </w:rPr>
      </w:pPr>
      <w:r>
        <w:rPr>
          <w:rFonts w:hint="eastAsia"/>
          <w:color w:val="auto"/>
          <w:highlight w:val="none"/>
        </w:rPr>
        <w:t>资金使用合规性：文献法、实地勘察法，一是查找资金管理办法，包括专项资金管理办法和单位自有资金管理办法；二是通过查账了解具体开支情况，是否专用，是否按照标准支出。</w:t>
      </w:r>
    </w:p>
    <w:p w14:paraId="492CA88C">
      <w:pPr>
        <w:pStyle w:val="7"/>
        <w:ind w:firstLine="560"/>
        <w:rPr>
          <w:color w:val="auto"/>
          <w:highlight w:val="none"/>
        </w:rPr>
      </w:pPr>
      <w:r>
        <w:rPr>
          <w:rFonts w:hint="eastAsia"/>
          <w:color w:val="auto"/>
          <w:highlight w:val="none"/>
        </w:rPr>
        <w:t>管理制度健全性：文献法、比较法，查阅项目实施人员提供的财务和业务管理制度，将已建立的制度与现行的法律法规和政策要求进行对比，分析项目制度的合法性、合规性、完整性。</w:t>
      </w:r>
    </w:p>
    <w:p w14:paraId="6BBA0AEE">
      <w:pPr>
        <w:pStyle w:val="7"/>
        <w:ind w:firstLine="560"/>
        <w:rPr>
          <w:color w:val="auto"/>
          <w:highlight w:val="none"/>
        </w:rPr>
      </w:pPr>
      <w:r>
        <w:rPr>
          <w:rFonts w:hint="eastAsia"/>
          <w:color w:val="auto"/>
          <w:highlight w:val="none"/>
        </w:rPr>
        <w:t>制度执行有效性：比较法，结合项目实际实施过程性文件，根据已建设的财务管理制度和项目管理制度综合分析制度执行的有效性。</w:t>
      </w:r>
    </w:p>
    <w:p w14:paraId="1CFA51C3">
      <w:pPr>
        <w:pStyle w:val="7"/>
        <w:ind w:firstLine="560"/>
        <w:rPr>
          <w:color w:val="auto"/>
          <w:highlight w:val="none"/>
        </w:rPr>
      </w:pPr>
      <w:r>
        <w:rPr>
          <w:rFonts w:hint="eastAsia"/>
          <w:color w:val="auto"/>
          <w:highlight w:val="none"/>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7577B57">
      <w:pPr>
        <w:pStyle w:val="7"/>
        <w:ind w:firstLine="560"/>
        <w:rPr>
          <w:color w:val="auto"/>
          <w:highlight w:val="none"/>
        </w:rPr>
      </w:pPr>
      <w:r>
        <w:rPr>
          <w:rFonts w:hint="eastAsia"/>
          <w:color w:val="auto"/>
          <w:highlight w:val="none"/>
        </w:rPr>
        <w:t>定性指标：公众评判法，通过问卷及抽样调查等方式评价本项目实施后社会公众对于其实施效果的满意程度。</w:t>
      </w:r>
    </w:p>
    <w:p w14:paraId="3F0747B5">
      <w:pPr>
        <w:pStyle w:val="5"/>
        <w:ind w:firstLine="560"/>
        <w:rPr>
          <w:color w:val="auto"/>
          <w:highlight w:val="none"/>
        </w:rPr>
      </w:pPr>
      <w:r>
        <w:rPr>
          <w:rFonts w:hint="eastAsia"/>
          <w:color w:val="auto"/>
          <w:highlight w:val="none"/>
        </w:rPr>
        <w:t>4.评价标准</w:t>
      </w:r>
    </w:p>
    <w:p w14:paraId="36991F74">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610FD892">
      <w:pPr>
        <w:pStyle w:val="4"/>
        <w:ind w:firstLine="643"/>
        <w:rPr>
          <w:color w:val="auto"/>
          <w:highlight w:val="none"/>
        </w:rPr>
      </w:pPr>
      <w:r>
        <w:rPr>
          <w:rFonts w:hint="eastAsia"/>
          <w:color w:val="auto"/>
          <w:highlight w:val="none"/>
        </w:rPr>
        <w:t>（三）绩效评价工作过程</w:t>
      </w:r>
    </w:p>
    <w:p w14:paraId="51D84744">
      <w:pPr>
        <w:pStyle w:val="5"/>
        <w:ind w:firstLine="560"/>
        <w:rPr>
          <w:color w:val="auto"/>
          <w:highlight w:val="none"/>
        </w:rPr>
      </w:pPr>
      <w:r>
        <w:rPr>
          <w:rFonts w:hint="eastAsia"/>
          <w:color w:val="auto"/>
          <w:highlight w:val="none"/>
        </w:rPr>
        <w:t>1.前期准备</w:t>
      </w:r>
    </w:p>
    <w:p w14:paraId="571CF01C">
      <w:pPr>
        <w:ind w:firstLine="560"/>
        <w:rPr>
          <w:color w:val="auto"/>
          <w:highlight w:val="none"/>
        </w:rPr>
      </w:pPr>
      <w:r>
        <w:rPr>
          <w:rFonts w:hint="eastAsia"/>
          <w:color w:val="auto"/>
          <w:highlight w:val="none"/>
        </w:rPr>
        <w:t>我单位于2024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5DD890A3">
      <w:pPr>
        <w:ind w:firstLine="560"/>
        <w:rPr>
          <w:color w:val="auto"/>
          <w:highlight w:val="none"/>
        </w:rPr>
      </w:pPr>
      <w:r>
        <w:rPr>
          <w:rFonts w:hint="eastAsia"/>
          <w:color w:val="auto"/>
          <w:highlight w:val="none"/>
        </w:rPr>
        <w:t>杨晓清（评价小组组长）：主要负责统一部署和管理项目绩效评价工作，对项目的绩效评价结果进行审核，对项目绩效评价工作进行指导，促进整体绩效目标的达成和提高</w:t>
      </w:r>
      <w:r>
        <w:rPr>
          <w:rFonts w:hint="eastAsia"/>
          <w:color w:val="auto"/>
          <w:highlight w:val="none"/>
          <w:lang w:eastAsia="zh-CN"/>
        </w:rPr>
        <w:t>；</w:t>
      </w:r>
    </w:p>
    <w:p w14:paraId="34B0CBEF">
      <w:pPr>
        <w:ind w:firstLine="560"/>
        <w:rPr>
          <w:color w:val="auto"/>
          <w:highlight w:val="none"/>
        </w:rPr>
      </w:pPr>
      <w:r>
        <w:rPr>
          <w:rFonts w:hint="eastAsia"/>
          <w:color w:val="auto"/>
          <w:highlight w:val="none"/>
        </w:rPr>
        <w:t>吉福鑫（评价小组组员）：主要负责项目档案资料收集和审核、现场核查、绩效评价目标表和评价报告撰写</w:t>
      </w:r>
      <w:r>
        <w:rPr>
          <w:rFonts w:hint="eastAsia"/>
          <w:color w:val="auto"/>
          <w:highlight w:val="none"/>
          <w:lang w:eastAsia="zh-CN"/>
        </w:rPr>
        <w:t>；</w:t>
      </w:r>
    </w:p>
    <w:p w14:paraId="5FEE5BCE">
      <w:pPr>
        <w:ind w:firstLine="560"/>
        <w:rPr>
          <w:color w:val="auto"/>
          <w:highlight w:val="none"/>
        </w:rPr>
      </w:pPr>
      <w:r>
        <w:rPr>
          <w:rFonts w:hint="eastAsia"/>
          <w:color w:val="auto"/>
          <w:highlight w:val="none"/>
        </w:rPr>
        <w:t>丁春艳（评价小组组员）：主要负责项目资料审核、现场核查。</w:t>
      </w:r>
    </w:p>
    <w:p w14:paraId="318D34E5">
      <w:pPr>
        <w:ind w:firstLine="560"/>
        <w:rPr>
          <w:color w:val="auto"/>
          <w:highlight w:val="none"/>
        </w:rPr>
      </w:pPr>
      <w:r>
        <w:rPr>
          <w:rFonts w:hint="eastAsia"/>
          <w:color w:val="auto"/>
          <w:highlight w:val="none"/>
        </w:rPr>
        <w:t>刘娟（评价小组组员）：主要负责项目资金使用资料审核。</w:t>
      </w:r>
    </w:p>
    <w:p w14:paraId="1503D74F">
      <w:pPr>
        <w:pStyle w:val="5"/>
        <w:ind w:firstLine="560"/>
        <w:rPr>
          <w:color w:val="auto"/>
          <w:highlight w:val="none"/>
        </w:rPr>
      </w:pPr>
      <w:r>
        <w:rPr>
          <w:rFonts w:hint="eastAsia"/>
          <w:color w:val="auto"/>
          <w:highlight w:val="none"/>
        </w:rPr>
        <w:t>2.组织实施</w:t>
      </w:r>
    </w:p>
    <w:p w14:paraId="16C448A0">
      <w:pPr>
        <w:ind w:firstLine="560"/>
        <w:rPr>
          <w:color w:val="auto"/>
          <w:highlight w:val="none"/>
        </w:rPr>
      </w:pPr>
      <w:r>
        <w:rPr>
          <w:rFonts w:hint="eastAsia"/>
          <w:color w:val="auto"/>
          <w:highlight w:val="none"/>
        </w:rPr>
        <w:t>2024年1月11日-1月15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024CE3DC">
      <w:pPr>
        <w:pStyle w:val="5"/>
        <w:ind w:firstLine="560"/>
        <w:rPr>
          <w:color w:val="auto"/>
          <w:highlight w:val="none"/>
        </w:rPr>
      </w:pPr>
      <w:r>
        <w:rPr>
          <w:rFonts w:hint="eastAsia"/>
          <w:color w:val="auto"/>
          <w:highlight w:val="none"/>
        </w:rPr>
        <w:t>3.分析评价</w:t>
      </w:r>
    </w:p>
    <w:p w14:paraId="2A6DE93B">
      <w:pPr>
        <w:ind w:firstLine="560"/>
        <w:rPr>
          <w:color w:val="auto"/>
          <w:highlight w:val="none"/>
        </w:rPr>
      </w:pPr>
      <w:r>
        <w:rPr>
          <w:rFonts w:hint="eastAsia"/>
          <w:color w:val="auto"/>
          <w:highlight w:val="none"/>
        </w:rPr>
        <w:t>2024年1月16日-1月25日，评价小组按照绩效评价的原则和规范，对取得的资料进行审查核实，对采集的数据进行分析，按照绩效评价指标评分表逐项进行打分、分析、汇总各方评价结果。</w:t>
      </w:r>
    </w:p>
    <w:p w14:paraId="490348CC">
      <w:pPr>
        <w:pStyle w:val="5"/>
        <w:ind w:firstLine="560"/>
        <w:rPr>
          <w:color w:val="auto"/>
          <w:highlight w:val="none"/>
        </w:rPr>
      </w:pPr>
      <w:r>
        <w:rPr>
          <w:rFonts w:hint="eastAsia"/>
          <w:color w:val="auto"/>
          <w:highlight w:val="none"/>
        </w:rPr>
        <w:t>4.撰写与提交评价报告</w:t>
      </w:r>
    </w:p>
    <w:p w14:paraId="0B2EEC9C">
      <w:pPr>
        <w:ind w:firstLine="560"/>
        <w:rPr>
          <w:color w:val="auto"/>
          <w:highlight w:val="none"/>
        </w:rPr>
      </w:pPr>
      <w:r>
        <w:rPr>
          <w:rFonts w:hint="eastAsia"/>
          <w:color w:val="auto"/>
          <w:highlight w:val="none"/>
        </w:rPr>
        <w:t>2024年1月26日-2月15日评价小组</w:t>
      </w:r>
      <w:r>
        <w:rPr>
          <w:color w:val="auto"/>
          <w:highlight w:val="none"/>
        </w:rPr>
        <w:t>撰写绩效评价报告，按照</w:t>
      </w:r>
      <w:r>
        <w:rPr>
          <w:rFonts w:hint="eastAsia"/>
          <w:color w:val="auto"/>
          <w:highlight w:val="none"/>
        </w:rPr>
        <w:t>新疆维吾尔自治区财政绩效管理信息系统绩效评价</w:t>
      </w:r>
      <w:r>
        <w:rPr>
          <w:color w:val="auto"/>
          <w:highlight w:val="none"/>
        </w:rPr>
        <w:t>模块中统一格式和文本框架撰写绩效评价报告</w:t>
      </w:r>
      <w:r>
        <w:rPr>
          <w:rFonts w:hint="eastAsia"/>
          <w:color w:val="auto"/>
          <w:highlight w:val="none"/>
        </w:rPr>
        <w:t>并提交审核。</w:t>
      </w:r>
    </w:p>
    <w:p w14:paraId="1C4A6CB0">
      <w:pPr>
        <w:pStyle w:val="5"/>
        <w:ind w:firstLine="560"/>
        <w:rPr>
          <w:color w:val="auto"/>
          <w:highlight w:val="none"/>
        </w:rPr>
      </w:pPr>
      <w:r>
        <w:rPr>
          <w:rFonts w:hint="eastAsia"/>
          <w:color w:val="auto"/>
          <w:highlight w:val="none"/>
        </w:rPr>
        <w:t>5.问题整改</w:t>
      </w:r>
    </w:p>
    <w:p w14:paraId="1DF5F01E">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4C5BAD85">
      <w:pPr>
        <w:pStyle w:val="5"/>
        <w:ind w:firstLine="560"/>
        <w:rPr>
          <w:color w:val="auto"/>
          <w:highlight w:val="none"/>
        </w:rPr>
      </w:pPr>
      <w:r>
        <w:rPr>
          <w:rFonts w:hint="eastAsia"/>
          <w:color w:val="auto"/>
          <w:highlight w:val="none"/>
        </w:rPr>
        <w:t>6.档案整理</w:t>
      </w:r>
    </w:p>
    <w:p w14:paraId="6A190677">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5D615544">
      <w:pPr>
        <w:pStyle w:val="3"/>
        <w:numPr>
          <w:ilvl w:val="0"/>
          <w:numId w:val="3"/>
        </w:numPr>
        <w:ind w:firstLine="643"/>
        <w:rPr>
          <w:color w:val="auto"/>
          <w:highlight w:val="none"/>
        </w:rPr>
      </w:pPr>
      <w:r>
        <w:rPr>
          <w:rFonts w:hint="eastAsia"/>
          <w:color w:val="auto"/>
          <w:highlight w:val="none"/>
        </w:rPr>
        <w:t>综合评价情况及评价结论</w:t>
      </w:r>
    </w:p>
    <w:p w14:paraId="4F7BF260">
      <w:pPr>
        <w:pStyle w:val="4"/>
        <w:ind w:firstLine="643"/>
        <w:rPr>
          <w:b w:val="0"/>
          <w:color w:val="auto"/>
          <w:highlight w:val="none"/>
        </w:rPr>
      </w:pPr>
      <w:r>
        <w:rPr>
          <w:rFonts w:hint="eastAsia"/>
          <w:color w:val="auto"/>
          <w:highlight w:val="none"/>
        </w:rPr>
        <w:t>（一）综合评价情况</w:t>
      </w:r>
    </w:p>
    <w:p w14:paraId="25591926">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较大</w:t>
      </w:r>
      <w:r>
        <w:rPr>
          <w:rFonts w:hint="eastAsia"/>
          <w:color w:val="auto"/>
          <w:highlight w:val="none"/>
          <w:lang w:val="zh-TW" w:eastAsia="zh-TW"/>
        </w:rPr>
        <w:t>部分达成年初设立的绩效目标，在实施过程中取得了良好的成效，具体表现在以下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418392BA">
      <w:pPr>
        <w:ind w:firstLine="560"/>
        <w:rPr>
          <w:color w:val="auto"/>
          <w:highlight w:val="none"/>
        </w:rPr>
      </w:pPr>
      <w:r>
        <w:rPr>
          <w:rFonts w:hint="eastAsia"/>
          <w:color w:val="auto"/>
          <w:highlight w:val="none"/>
        </w:rPr>
        <w:t>一是：千亩方辣椒增产明显，经济效益显著。通过项目实施，加工辣椒绿色高质高效千亩方示范田平均单产741.2公斤，按市场平均收购价10元/公斤，亩产值达7412.0元，去除成本3825.1元/亩，亩纯效益3586.9元；较常规亩增收2452.5元。</w:t>
      </w:r>
    </w:p>
    <w:p w14:paraId="230EB434">
      <w:pPr>
        <w:ind w:firstLine="560"/>
        <w:rPr>
          <w:color w:val="auto"/>
          <w:highlight w:val="none"/>
        </w:rPr>
      </w:pPr>
      <w:r>
        <w:rPr>
          <w:rFonts w:hint="eastAsia"/>
          <w:color w:val="auto"/>
          <w:highlight w:val="none"/>
        </w:rPr>
        <w:t>二是：辐射带动1万余亩，增产增效显著。通过项目实施，示范带动辣椒高产田1万亩以上，平均单产675公斤，按市场平均收购价10元/公斤，亩产值达6750.0元，去除成本3825.1元/亩，亩纯效益2924.5元；较全县平均单产508公斤/亩，亩增产167公斤，增产率32.9%；较常规亩增收1790.5元。其中：80亩高产示范田平均单产达1030.3公斤/亩，刷新了巴州加工辣椒干椒产量最高单产纪录（856公斤）。</w:t>
      </w:r>
    </w:p>
    <w:p w14:paraId="29A87ED0">
      <w:pPr>
        <w:ind w:firstLine="560"/>
        <w:rPr>
          <w:color w:val="auto"/>
          <w:highlight w:val="none"/>
        </w:rPr>
      </w:pPr>
      <w:r>
        <w:rPr>
          <w:rFonts w:hint="eastAsia"/>
          <w:color w:val="auto"/>
          <w:highlight w:val="none"/>
        </w:rPr>
        <w:t>三是：加快了绿色高产高效技术推广，生态效益显著。示范区测土配方施肥技术、病虫害绿色防控技术覆盖率100%；化肥使用量较常规减少8公斤/亩，农药使用量较常规减少8.4g/亩。全县化肥使用折纯总量10615.5吨，较2022年化肥使用折纯总量10617.3吨，减少了1.8吨；农药使用总量51.053吨，较2022年农药使用总量51.11吨减少了0.057吨。实现了化肥农药减量化，农业面源污染得到有效遏制。</w:t>
      </w:r>
    </w:p>
    <w:p w14:paraId="0418DB67">
      <w:pPr>
        <w:pStyle w:val="4"/>
        <w:ind w:left="560" w:leftChars="200" w:firstLine="0" w:firstLineChars="0"/>
        <w:rPr>
          <w:color w:val="auto"/>
          <w:highlight w:val="none"/>
        </w:rPr>
      </w:pPr>
      <w:r>
        <w:rPr>
          <w:rFonts w:hint="eastAsia"/>
          <w:color w:val="auto"/>
          <w:highlight w:val="none"/>
        </w:rPr>
        <w:t>（二）评价结论</w:t>
      </w:r>
    </w:p>
    <w:p w14:paraId="340C933C">
      <w:pPr>
        <w:ind w:firstLine="560"/>
        <w:rPr>
          <w:color w:val="auto"/>
          <w:highlight w:val="none"/>
          <w:lang w:val="zh-TW"/>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rPr>
        <w:t>98.39</w:t>
      </w:r>
      <w:r>
        <w:rPr>
          <w:rFonts w:hint="eastAsia"/>
          <w:color w:val="auto"/>
          <w:highlight w:val="none"/>
          <w:lang w:val="zh-TW" w:eastAsia="zh-TW"/>
        </w:rPr>
        <w:t>分，绩效评级为“</w:t>
      </w:r>
      <w:r>
        <w:rPr>
          <w:rFonts w:hint="eastAsia"/>
          <w:color w:val="auto"/>
          <w:highlight w:val="none"/>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三级指标数量33</w:t>
      </w:r>
      <w:r>
        <w:rPr>
          <w:rFonts w:hint="eastAsia"/>
          <w:color w:val="auto"/>
          <w:highlight w:val="none"/>
          <w:lang w:val="zh-TW" w:eastAsia="zh-TW"/>
        </w:rPr>
        <w:t>个，实现</w:t>
      </w:r>
      <w:r>
        <w:rPr>
          <w:rFonts w:hint="eastAsia"/>
          <w:color w:val="auto"/>
          <w:highlight w:val="none"/>
        </w:rPr>
        <w:t>三级指标数量31</w:t>
      </w:r>
      <w:r>
        <w:rPr>
          <w:rFonts w:hint="eastAsia"/>
          <w:color w:val="auto"/>
          <w:highlight w:val="none"/>
          <w:lang w:val="zh-TW" w:eastAsia="zh-TW"/>
        </w:rPr>
        <w:t>个，</w:t>
      </w:r>
      <w:r>
        <w:rPr>
          <w:rFonts w:hint="eastAsia"/>
          <w:color w:val="auto"/>
          <w:highlight w:val="none"/>
        </w:rPr>
        <w:t>总体完成率为93.94</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rPr>
        <w:t>6</w:t>
      </w:r>
      <w:r>
        <w:rPr>
          <w:rFonts w:hint="eastAsia"/>
          <w:color w:val="auto"/>
          <w:highlight w:val="none"/>
          <w:lang w:val="zh-TW" w:eastAsia="zh-TW"/>
        </w:rPr>
        <w:t>个，得分率</w:t>
      </w:r>
      <w:r>
        <w:rPr>
          <w:rFonts w:hint="eastAsia"/>
          <w:color w:val="auto"/>
          <w:highlight w:val="none"/>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rPr>
        <w:t>5</w:t>
      </w:r>
      <w:r>
        <w:rPr>
          <w:rFonts w:hint="eastAsia"/>
          <w:color w:val="auto"/>
          <w:highlight w:val="none"/>
          <w:lang w:val="zh-TW" w:eastAsia="zh-TW"/>
        </w:rPr>
        <w:t>个，得分率</w:t>
      </w:r>
      <w:r>
        <w:rPr>
          <w:rFonts w:hint="eastAsia"/>
          <w:color w:val="auto"/>
          <w:highlight w:val="none"/>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rPr>
        <w:t>12</w:t>
      </w:r>
      <w:r>
        <w:rPr>
          <w:rFonts w:hint="eastAsia"/>
          <w:color w:val="auto"/>
          <w:highlight w:val="none"/>
          <w:lang w:val="zh-TW" w:eastAsia="zh-TW"/>
        </w:rPr>
        <w:t>个，满分指标</w:t>
      </w:r>
      <w:r>
        <w:rPr>
          <w:rFonts w:hint="eastAsia"/>
          <w:color w:val="auto"/>
          <w:highlight w:val="none"/>
        </w:rPr>
        <w:t>10</w:t>
      </w:r>
      <w:r>
        <w:rPr>
          <w:rFonts w:hint="eastAsia"/>
          <w:color w:val="auto"/>
          <w:highlight w:val="none"/>
          <w:lang w:val="zh-TW" w:eastAsia="zh-TW"/>
        </w:rPr>
        <w:t>个，得分率</w:t>
      </w:r>
      <w:r>
        <w:rPr>
          <w:rFonts w:hint="eastAsia"/>
          <w:color w:val="auto"/>
          <w:highlight w:val="none"/>
        </w:rPr>
        <w:t>83.33</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rPr>
        <w:t>5</w:t>
      </w:r>
      <w:r>
        <w:rPr>
          <w:rFonts w:hint="eastAsia"/>
          <w:color w:val="auto"/>
          <w:highlight w:val="none"/>
          <w:lang w:val="zh-TW" w:eastAsia="zh-TW"/>
        </w:rPr>
        <w:t>个，得分率</w:t>
      </w:r>
      <w:r>
        <w:rPr>
          <w:rFonts w:hint="eastAsia"/>
          <w:color w:val="auto"/>
          <w:highlight w:val="none"/>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rPr>
        <w:t>5</w:t>
      </w:r>
      <w:r>
        <w:rPr>
          <w:rFonts w:hint="eastAsia"/>
          <w:color w:val="auto"/>
          <w:highlight w:val="none"/>
          <w:lang w:val="zh-TW" w:eastAsia="zh-TW"/>
        </w:rPr>
        <w:t>个，得分率</w:t>
      </w:r>
      <w:r>
        <w:rPr>
          <w:rFonts w:hint="eastAsia"/>
          <w:color w:val="auto"/>
          <w:highlight w:val="none"/>
        </w:rPr>
        <w:t>100</w:t>
      </w:r>
      <w:r>
        <w:rPr>
          <w:rFonts w:hint="eastAsia"/>
          <w:color w:val="auto"/>
          <w:highlight w:val="none"/>
          <w:lang w:val="zh-TW" w:eastAsia="zh-TW"/>
        </w:rPr>
        <w:t>%</w:t>
      </w:r>
      <w:r>
        <w:rPr>
          <w:rFonts w:hint="eastAsia"/>
          <w:color w:val="auto"/>
          <w:highlight w:val="none"/>
          <w:lang w:val="zh-TW"/>
        </w:rPr>
        <w:t>，详细情况见“附件2：项目综合得分表”。</w:t>
      </w:r>
    </w:p>
    <w:p w14:paraId="469A0381">
      <w:pPr>
        <w:pStyle w:val="3"/>
        <w:numPr>
          <w:ilvl w:val="0"/>
          <w:numId w:val="3"/>
        </w:numPr>
        <w:ind w:firstLine="643"/>
        <w:rPr>
          <w:color w:val="auto"/>
          <w:highlight w:val="none"/>
        </w:rPr>
      </w:pPr>
      <w:r>
        <w:rPr>
          <w:rFonts w:hint="eastAsia"/>
          <w:color w:val="auto"/>
          <w:highlight w:val="none"/>
        </w:rPr>
        <w:t>绩效评价指标分析</w:t>
      </w:r>
    </w:p>
    <w:p w14:paraId="2FE5CB98">
      <w:pPr>
        <w:pStyle w:val="4"/>
        <w:ind w:firstLine="643"/>
        <w:rPr>
          <w:color w:val="auto"/>
          <w:highlight w:val="none"/>
        </w:rPr>
      </w:pPr>
      <w:r>
        <w:rPr>
          <w:rFonts w:hint="eastAsia"/>
          <w:color w:val="auto"/>
          <w:highlight w:val="none"/>
        </w:rPr>
        <w:t>（一）项目决策情况</w:t>
      </w:r>
    </w:p>
    <w:p w14:paraId="6551A7FB">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项目决策类指标由3个二级指标和6个三级指标构成，权重分21分，实际得分21分。</w:t>
      </w:r>
    </w:p>
    <w:p w14:paraId="4C12355A">
      <w:pPr>
        <w:pStyle w:val="5"/>
        <w:ind w:firstLine="560"/>
        <w:rPr>
          <w:color w:val="auto"/>
          <w:highlight w:val="none"/>
        </w:rPr>
      </w:pPr>
      <w:r>
        <w:rPr>
          <w:rFonts w:hint="eastAsia"/>
          <w:color w:val="auto"/>
          <w:highlight w:val="none"/>
        </w:rPr>
        <w:t>1.项目立项情况分析</w:t>
      </w:r>
    </w:p>
    <w:p w14:paraId="4D0BECE9">
      <w:pPr>
        <w:ind w:firstLine="560"/>
        <w:rPr>
          <w:b/>
          <w:bCs/>
          <w:color w:val="auto"/>
          <w:highlight w:val="none"/>
        </w:rPr>
      </w:pPr>
      <w:r>
        <w:rPr>
          <w:rFonts w:hint="eastAsia"/>
          <w:b/>
          <w:bCs/>
          <w:color w:val="auto"/>
          <w:highlight w:val="none"/>
        </w:rPr>
        <w:t>（1）立项依据充分性</w:t>
      </w:r>
    </w:p>
    <w:p w14:paraId="52D82E27">
      <w:pPr>
        <w:ind w:firstLine="560"/>
        <w:rPr>
          <w:color w:val="auto"/>
          <w:highlight w:val="none"/>
        </w:rPr>
      </w:pPr>
      <w:r>
        <w:rPr>
          <w:rFonts w:hint="eastAsia"/>
          <w:color w:val="auto"/>
          <w:highlight w:val="none"/>
        </w:rPr>
        <w:t>本项目立项符合中共中央　国务院颁发的《关于做好2023年全面推进乡村振兴重点工作的意见》中：“（十三）推进农业绿色发展。加快农业投入品减量增效技术推广应用，推进水肥一体化”；本项目立项符合《关于开展2023年自治区绿色高产高效行动项目申报工作的通知》中：“打造一批经济作物“三品一标”基地县”内容，符合行业发展规划和政策要求；本项目立项符合《和静县农业技术推广站单位配置内设机构和人员编制规定》中职责范围中的“新品种新技术推广应用”，属于我单位履职所需；根据《财政资金直接支付申请书》，本项目资金性质为“公共财政预算”功能分类为“2130122农业生产发展”经济分类为“50502商品和服务支出”属于公共财政支持范围，符合中央、地方事权支出责任划分原则；经检查我单位财政</w:t>
      </w:r>
      <w:r>
        <w:rPr>
          <w:color w:val="auto"/>
          <w:highlight w:val="none"/>
        </w:rPr>
        <w:t>应用平台</w:t>
      </w:r>
      <w:r>
        <w:rPr>
          <w:rFonts w:hint="eastAsia"/>
          <w:color w:val="auto"/>
          <w:highlight w:val="none"/>
        </w:rPr>
        <w:t>指标，本项目不存在重复。</w:t>
      </w:r>
    </w:p>
    <w:p w14:paraId="42A3BBD0">
      <w:pPr>
        <w:ind w:firstLine="560"/>
        <w:rPr>
          <w:b/>
          <w:bCs/>
          <w:color w:val="auto"/>
          <w:highlight w:val="none"/>
        </w:rPr>
      </w:pPr>
      <w:r>
        <w:rPr>
          <w:rFonts w:hint="eastAsia"/>
          <w:color w:val="auto"/>
          <w:highlight w:val="none"/>
        </w:rPr>
        <w:t>综上所述，本指标满分为5分，根据评分标准得5分，本项目立项依据较充分。</w:t>
      </w:r>
    </w:p>
    <w:p w14:paraId="47D4CF0A">
      <w:pPr>
        <w:ind w:firstLine="560"/>
        <w:rPr>
          <w:b/>
          <w:bCs/>
          <w:color w:val="auto"/>
          <w:highlight w:val="none"/>
        </w:rPr>
      </w:pPr>
      <w:r>
        <w:rPr>
          <w:rFonts w:hint="eastAsia"/>
          <w:b/>
          <w:bCs/>
          <w:color w:val="auto"/>
          <w:highlight w:val="none"/>
        </w:rPr>
        <w:t>（2）立项程序规范性</w:t>
      </w:r>
    </w:p>
    <w:p w14:paraId="2404796C">
      <w:pPr>
        <w:ind w:firstLine="560"/>
        <w:rPr>
          <w:color w:val="auto"/>
          <w:highlight w:val="none"/>
        </w:rPr>
      </w:pPr>
      <w:r>
        <w:rPr>
          <w:rFonts w:hint="eastAsia"/>
          <w:color w:val="auto"/>
          <w:highlight w:val="none"/>
        </w:rPr>
        <w:t>本项目千亩方示范基地创建，新型肥料、绿色防控设备推广应用等内容，项目立项过程中产生的文件均符合相关要求。本项目为农业类项目，属于经常性项目，项目预算金额为206万元，不涉及事前绩效评估和风险评估。</w:t>
      </w:r>
    </w:p>
    <w:p w14:paraId="60E73571">
      <w:pPr>
        <w:ind w:firstLine="560"/>
        <w:rPr>
          <w:color w:val="auto"/>
          <w:highlight w:val="none"/>
        </w:rPr>
      </w:pPr>
      <w:r>
        <w:rPr>
          <w:rFonts w:hint="eastAsia"/>
          <w:color w:val="auto"/>
          <w:highlight w:val="none"/>
        </w:rPr>
        <w:t>综上所述，本指标满分为3分，根据评分标准得3分，本项目立项程序合规。</w:t>
      </w:r>
    </w:p>
    <w:p w14:paraId="27338A3A">
      <w:pPr>
        <w:pStyle w:val="5"/>
        <w:ind w:firstLine="560"/>
        <w:rPr>
          <w:color w:val="auto"/>
          <w:highlight w:val="none"/>
        </w:rPr>
      </w:pPr>
      <w:r>
        <w:rPr>
          <w:rFonts w:hint="eastAsia"/>
          <w:color w:val="auto"/>
          <w:highlight w:val="none"/>
        </w:rPr>
        <w:t>2.绩效目标情况分析</w:t>
      </w:r>
    </w:p>
    <w:p w14:paraId="04C74396">
      <w:pPr>
        <w:ind w:firstLine="560"/>
        <w:rPr>
          <w:b/>
          <w:bCs/>
          <w:color w:val="auto"/>
          <w:highlight w:val="none"/>
        </w:rPr>
      </w:pPr>
      <w:r>
        <w:rPr>
          <w:rFonts w:hint="eastAsia"/>
          <w:b/>
          <w:bCs/>
          <w:color w:val="auto"/>
          <w:highlight w:val="none"/>
        </w:rPr>
        <w:t>（1）绩效目标合理性</w:t>
      </w:r>
    </w:p>
    <w:p w14:paraId="14DE00F3">
      <w:pPr>
        <w:ind w:firstLine="560"/>
        <w:rPr>
          <w:color w:val="auto"/>
          <w:highlight w:val="none"/>
        </w:rPr>
      </w:pPr>
      <w:r>
        <w:rPr>
          <w:rFonts w:hint="eastAsia"/>
          <w:color w:val="auto"/>
          <w:highlight w:val="none"/>
        </w:rPr>
        <w:t>本项目已设置年度绩效目标，具体内容为“目标1：聚焦加工辣椒打造以品种培优、品质提升、品牌打造、标准化生产的“三品一标”基地县，结合我县实际，打造加工辣椒1个千亩方，辐射带动1个万亩以上；目标2：力争实现加工辣椒集中连片亩产600公斤以上的行动目标。示范区品种优质化率要达到100%，化肥农药用量低于常规水平，病虫害绿色防控全覆盖。示范带动全县加工辣椒绿色高产高效发展。分区域分品种推进打造有竞争力的加工辣椒优质特色品牌，实现优产优销、优质优价。”本项目实际工作为：已完成2个千亩方打造，平均单产741.2公斤；辐射带动1.0207万亩，平均单产675公斤；示范区品种优质化率要达到100%，化肥农药用量低于常规水平，病虫害绿色防控全覆盖；示范带动全县加工辣椒绿色高产高效发展。达到了辣椒增产增收效益，项目区农户满意度达到100%。绩效目标与实际工作内容一致，两者具有相关性</w:t>
      </w:r>
      <w:r>
        <w:rPr>
          <w:rFonts w:hint="eastAsia"/>
          <w:color w:val="auto"/>
          <w:highlight w:val="none"/>
          <w:lang w:eastAsia="zh-CN"/>
        </w:rPr>
        <w:t>；</w:t>
      </w:r>
      <w:r>
        <w:rPr>
          <w:rFonts w:hint="eastAsia"/>
          <w:color w:val="auto"/>
          <w:highlight w:val="none"/>
        </w:rPr>
        <w:t>本项目按照绩效目标完成数量指标、质量指标、时效指标、成本指标，千亩方较常规种植亩增收2452.5元，辐射带动1万亩较常规种植亩增收1790.5元，示范区病虫害绿色防控覆盖率，有效提升示范区品种优质化率。年度绩效目标完成，预期产出效益和效果符合正常的业绩水平。</w:t>
      </w:r>
    </w:p>
    <w:p w14:paraId="52315DAE">
      <w:pPr>
        <w:ind w:firstLine="560"/>
        <w:rPr>
          <w:color w:val="auto"/>
          <w:highlight w:val="none"/>
        </w:rPr>
      </w:pPr>
      <w:r>
        <w:rPr>
          <w:rFonts w:hint="eastAsia"/>
          <w:color w:val="auto"/>
          <w:highlight w:val="none"/>
        </w:rPr>
        <w:t>综上所述，本指标满分为4分，根据评分标准得</w:t>
      </w:r>
      <w:r>
        <w:rPr>
          <w:rFonts w:hint="eastAsia"/>
          <w:color w:val="auto"/>
          <w:highlight w:val="none"/>
          <w:lang w:val="en-US" w:eastAsia="zh-CN"/>
        </w:rPr>
        <w:t>4</w:t>
      </w:r>
      <w:r>
        <w:rPr>
          <w:rFonts w:hint="eastAsia"/>
          <w:color w:val="auto"/>
          <w:highlight w:val="none"/>
        </w:rPr>
        <w:t>分，本项目绩效目标设置合理。</w:t>
      </w:r>
    </w:p>
    <w:p w14:paraId="736E8DE6">
      <w:pPr>
        <w:ind w:firstLine="560"/>
        <w:rPr>
          <w:b/>
          <w:bCs/>
          <w:color w:val="auto"/>
          <w:highlight w:val="none"/>
        </w:rPr>
      </w:pPr>
      <w:r>
        <w:rPr>
          <w:rFonts w:hint="eastAsia"/>
          <w:b/>
          <w:bCs/>
          <w:color w:val="auto"/>
          <w:highlight w:val="none"/>
        </w:rPr>
        <w:t>（2）绩效指标明确性</w:t>
      </w:r>
    </w:p>
    <w:p w14:paraId="7D5B9AD8">
      <w:pPr>
        <w:ind w:firstLine="560"/>
        <w:rPr>
          <w:color w:val="auto"/>
          <w:highlight w:val="none"/>
        </w:rPr>
      </w:pPr>
      <w:r>
        <w:rPr>
          <w:rFonts w:hint="eastAsia"/>
          <w:color w:val="auto"/>
          <w:highlight w:val="none"/>
        </w:rPr>
        <w:t>经检查我单位年初设置的《项目支出绩效目标表》，得出如下结论：本项目已将年度绩效目标进行细化为绩效指标体系，共设置一级指标3个，二级指标7个，三级指标22个，定量指标22个，定性指标0个，指标量化率为100%，量化率达70%以上。</w:t>
      </w:r>
    </w:p>
    <w:p w14:paraId="779B3D6F">
      <w:pPr>
        <w:ind w:firstLine="560"/>
        <w:rPr>
          <w:color w:val="auto"/>
          <w:highlight w:val="none"/>
        </w:rPr>
      </w:pPr>
      <w:r>
        <w:rPr>
          <w:rFonts w:hint="eastAsia"/>
          <w:color w:val="auto"/>
          <w:highlight w:val="none"/>
        </w:rPr>
        <w:t>综上所述，本指标满分为3分，根据评分标准得3分，本项目所设置绩效指标明确。</w:t>
      </w:r>
    </w:p>
    <w:p w14:paraId="1FDF5CB5">
      <w:pPr>
        <w:pStyle w:val="5"/>
        <w:ind w:firstLine="560"/>
        <w:rPr>
          <w:color w:val="auto"/>
          <w:highlight w:val="none"/>
        </w:rPr>
      </w:pPr>
      <w:r>
        <w:rPr>
          <w:rFonts w:hint="eastAsia"/>
          <w:color w:val="auto"/>
          <w:highlight w:val="none"/>
        </w:rPr>
        <w:t>3.资金投入情况分析</w:t>
      </w:r>
    </w:p>
    <w:p w14:paraId="28A5698A">
      <w:pPr>
        <w:ind w:firstLine="560"/>
        <w:rPr>
          <w:b/>
          <w:bCs/>
          <w:color w:val="auto"/>
          <w:highlight w:val="none"/>
        </w:rPr>
      </w:pPr>
      <w:r>
        <w:rPr>
          <w:rFonts w:hint="eastAsia"/>
          <w:b/>
          <w:bCs/>
          <w:color w:val="auto"/>
          <w:highlight w:val="none"/>
        </w:rPr>
        <w:t>（1）预算编制科学性</w:t>
      </w:r>
    </w:p>
    <w:p w14:paraId="0686761E">
      <w:pPr>
        <w:ind w:firstLine="560"/>
        <w:rPr>
          <w:color w:val="auto"/>
          <w:highlight w:val="none"/>
        </w:rPr>
      </w:pPr>
      <w:r>
        <w:rPr>
          <w:rFonts w:hint="eastAsia"/>
          <w:color w:val="auto"/>
          <w:highlight w:val="none"/>
        </w:rPr>
        <w:t>本项目预算编制通过讨论研究，结合我县加工辣椒生产实际，经多方咨询，综合分析研究，并通过和静县农业农村局党组“三重一大”会议研讨审议，即预算编制较科学且经过论证；</w:t>
      </w:r>
    </w:p>
    <w:p w14:paraId="5A607DA6">
      <w:pPr>
        <w:ind w:firstLine="560"/>
        <w:rPr>
          <w:color w:val="auto"/>
          <w:highlight w:val="none"/>
        </w:rPr>
      </w:pPr>
      <w:r>
        <w:rPr>
          <w:rFonts w:hint="eastAsia"/>
          <w:color w:val="auto"/>
          <w:highlight w:val="none"/>
        </w:rPr>
        <w:t>预算申请内容为打造加工辣椒“三品一标”基地县，项目实际内容为打造加工辣椒“三品一标”基地县，预算申请与《关于开展2023年自治区绿色高产高效行动项目申报工作的通知》《2023年和静县加工辣椒“三品一标”基地县项目》中涉及的项目内容匹配；</w:t>
      </w:r>
    </w:p>
    <w:p w14:paraId="0123BC1F">
      <w:pPr>
        <w:ind w:firstLine="560"/>
        <w:rPr>
          <w:color w:val="auto"/>
          <w:highlight w:val="none"/>
        </w:rPr>
      </w:pPr>
      <w:r>
        <w:rPr>
          <w:rFonts w:hint="eastAsia"/>
          <w:color w:val="auto"/>
          <w:highlight w:val="none"/>
        </w:rPr>
        <w:t>本项目预算申请资金206万元，我单位在预算申请中严格按照单位标准和数量进行核算，其中：加工辣椒绿色食品等品牌产品认证13.5万元、新型肥料补贴1.2万亩46万元、购买智慧水肥一体化设备1套70万元、购买绿色防控仪器151台30万元、开展加工辣椒高产高效竞赛评比活动、现场观摩培训1场39.5万元。本项目预算额度测算依据充分，严格按照标准编制，预算确定资金量与实际工作任务相匹配。</w:t>
      </w:r>
    </w:p>
    <w:p w14:paraId="0D6C93B0">
      <w:pPr>
        <w:ind w:firstLine="560"/>
        <w:rPr>
          <w:color w:val="auto"/>
          <w:highlight w:val="none"/>
        </w:rPr>
      </w:pPr>
      <w:r>
        <w:rPr>
          <w:rFonts w:hint="eastAsia"/>
          <w:color w:val="auto"/>
          <w:highlight w:val="none"/>
        </w:rPr>
        <w:t>综上所述，本指标满分为4分，根据评分标准得4分，本项目预算编制科学。</w:t>
      </w:r>
    </w:p>
    <w:p w14:paraId="1687A166">
      <w:pPr>
        <w:ind w:firstLine="560"/>
        <w:rPr>
          <w:b/>
          <w:bCs/>
          <w:color w:val="auto"/>
          <w:highlight w:val="none"/>
        </w:rPr>
      </w:pPr>
      <w:r>
        <w:rPr>
          <w:rFonts w:hint="eastAsia"/>
          <w:b/>
          <w:bCs/>
          <w:color w:val="auto"/>
          <w:highlight w:val="none"/>
        </w:rPr>
        <w:t>（2）资金分配合理性</w:t>
      </w:r>
    </w:p>
    <w:p w14:paraId="6CC9066F">
      <w:pPr>
        <w:ind w:firstLine="560"/>
        <w:rPr>
          <w:color w:val="auto"/>
          <w:highlight w:val="none"/>
        </w:rPr>
      </w:pPr>
      <w:r>
        <w:rPr>
          <w:rFonts w:hint="eastAsia" w:cs="仿宋_GB2312"/>
          <w:color w:val="auto"/>
          <w:highlight w:val="none"/>
        </w:rPr>
        <w:t>本</w:t>
      </w:r>
      <w:r>
        <w:rPr>
          <w:rFonts w:hint="eastAsia"/>
          <w:color w:val="auto"/>
          <w:highlight w:val="none"/>
        </w:rPr>
        <w:t>项目实际分配资金以《关于申请2023年和静县加工辣椒“三品一标”基地县项目资金的请示》和《2023年和静县加工辣椒“三品一标”基地县项目实施方案》为依据进行资金分配，预算资金分配依据充分。根据《关于下达2023年中央粮油生产保障资金预算的通知》文件显示，本项目实际到位资金206万元，实际分配资金与我单位提交申请的资金额度一致，资金分配额度合理，与我单位实际需求相适应。</w:t>
      </w:r>
    </w:p>
    <w:p w14:paraId="6E775367">
      <w:pPr>
        <w:ind w:firstLine="560"/>
        <w:rPr>
          <w:color w:val="auto"/>
          <w:highlight w:val="none"/>
        </w:rPr>
      </w:pPr>
      <w:r>
        <w:rPr>
          <w:rFonts w:hint="eastAsia"/>
          <w:color w:val="auto"/>
          <w:highlight w:val="none"/>
        </w:rPr>
        <w:t>综上所述，本指标满分为2分，根据评分标准得2分，本项目资金分配合理。</w:t>
      </w:r>
    </w:p>
    <w:p w14:paraId="62927A05">
      <w:pPr>
        <w:pStyle w:val="4"/>
        <w:ind w:firstLine="643"/>
        <w:rPr>
          <w:color w:val="auto"/>
          <w:highlight w:val="none"/>
        </w:rPr>
      </w:pPr>
      <w:r>
        <w:rPr>
          <w:rFonts w:hint="eastAsia"/>
          <w:color w:val="auto"/>
          <w:highlight w:val="none"/>
        </w:rPr>
        <w:t>（二）项目过程情况</w:t>
      </w:r>
    </w:p>
    <w:p w14:paraId="3DC8AC1B">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401F5075">
      <w:pPr>
        <w:pStyle w:val="5"/>
        <w:ind w:firstLine="560"/>
        <w:rPr>
          <w:color w:val="auto"/>
          <w:highlight w:val="none"/>
        </w:rPr>
      </w:pPr>
      <w:r>
        <w:rPr>
          <w:rFonts w:hint="eastAsia"/>
          <w:color w:val="auto"/>
          <w:highlight w:val="none"/>
        </w:rPr>
        <w:t>1.资金管理情况分析</w:t>
      </w:r>
    </w:p>
    <w:p w14:paraId="4A5F974E">
      <w:pPr>
        <w:ind w:firstLine="560"/>
        <w:rPr>
          <w:b/>
          <w:bCs/>
          <w:color w:val="auto"/>
          <w:highlight w:val="none"/>
        </w:rPr>
      </w:pPr>
      <w:r>
        <w:rPr>
          <w:rFonts w:hint="eastAsia"/>
          <w:b/>
          <w:bCs/>
          <w:color w:val="auto"/>
          <w:highlight w:val="none"/>
        </w:rPr>
        <w:t>（1）资金到位率</w:t>
      </w:r>
    </w:p>
    <w:p w14:paraId="6C757992">
      <w:pPr>
        <w:ind w:firstLine="560"/>
        <w:rPr>
          <w:color w:val="auto"/>
          <w:highlight w:val="none"/>
        </w:rPr>
      </w:pPr>
      <w:r>
        <w:rPr>
          <w:rFonts w:hint="eastAsia"/>
          <w:color w:val="auto"/>
          <w:highlight w:val="none"/>
        </w:rPr>
        <w:t>本项目预算资金为206万元，其中：本级财政安排资金0万元，其他资金0万元，实际到位资金206万元，资金到位率=（实际到位资金/预算资金）×100%=（206/206）*100%=100%。得分=资金到位率*分值=100%*2=2分。</w:t>
      </w:r>
    </w:p>
    <w:p w14:paraId="7EB7683C">
      <w:pPr>
        <w:ind w:firstLine="560"/>
        <w:rPr>
          <w:color w:val="auto"/>
          <w:highlight w:val="none"/>
        </w:rPr>
      </w:pPr>
      <w:r>
        <w:rPr>
          <w:rFonts w:hint="eastAsia"/>
          <w:color w:val="auto"/>
          <w:highlight w:val="none"/>
        </w:rPr>
        <w:t>综上所述，本指标满分为2分，根据评分标准得2分，本项目资金分配合理。</w:t>
      </w:r>
    </w:p>
    <w:p w14:paraId="1EF40FEA">
      <w:pPr>
        <w:ind w:firstLine="560"/>
        <w:rPr>
          <w:color w:val="auto"/>
          <w:highlight w:val="none"/>
        </w:rPr>
      </w:pPr>
      <w:r>
        <w:rPr>
          <w:rFonts w:hint="eastAsia"/>
          <w:b/>
          <w:bCs/>
          <w:color w:val="auto"/>
          <w:highlight w:val="none"/>
        </w:rPr>
        <w:t>（2）预算执行率</w:t>
      </w:r>
    </w:p>
    <w:p w14:paraId="02DAF2EC">
      <w:pPr>
        <w:ind w:firstLine="560"/>
        <w:rPr>
          <w:color w:val="auto"/>
          <w:highlight w:val="none"/>
        </w:rPr>
      </w:pPr>
      <w:r>
        <w:rPr>
          <w:rFonts w:hint="eastAsia"/>
          <w:color w:val="auto"/>
          <w:highlight w:val="none"/>
        </w:rPr>
        <w:t>本项目实际支出资金206万元，预算执行率=（实际支出资金/实际到位资金）×100%=（206/206）*100%=100%。得分=预算执行率*分值=100%*7=7分。</w:t>
      </w:r>
    </w:p>
    <w:p w14:paraId="4B2AA08B">
      <w:pPr>
        <w:ind w:firstLine="560"/>
        <w:rPr>
          <w:color w:val="auto"/>
          <w:highlight w:val="none"/>
        </w:rPr>
      </w:pPr>
      <w:r>
        <w:rPr>
          <w:rFonts w:hint="eastAsia"/>
          <w:color w:val="auto"/>
          <w:highlight w:val="none"/>
        </w:rPr>
        <w:t>综上所述，本指标满分为7分，根据评分标准得7分，本项目资金分配合理。</w:t>
      </w:r>
    </w:p>
    <w:p w14:paraId="7F579BF9">
      <w:pPr>
        <w:ind w:firstLine="560"/>
        <w:rPr>
          <w:b/>
          <w:bCs/>
          <w:color w:val="auto"/>
          <w:highlight w:val="none"/>
        </w:rPr>
      </w:pPr>
      <w:r>
        <w:rPr>
          <w:rFonts w:hint="eastAsia"/>
          <w:b/>
          <w:bCs/>
          <w:color w:val="auto"/>
          <w:highlight w:val="none"/>
        </w:rPr>
        <w:t>（3）资金使用合规性</w:t>
      </w:r>
    </w:p>
    <w:p w14:paraId="1CCB91EC">
      <w:pPr>
        <w:ind w:firstLine="560"/>
        <w:rPr>
          <w:color w:val="auto"/>
          <w:highlight w:val="none"/>
        </w:rPr>
      </w:pPr>
      <w:r>
        <w:rPr>
          <w:rFonts w:hint="eastAsia"/>
          <w:color w:val="auto"/>
          <w:highlight w:val="none"/>
        </w:rPr>
        <w:t>通过检查本</w:t>
      </w:r>
      <w:r>
        <w:rPr>
          <w:color w:val="auto"/>
          <w:highlight w:val="none"/>
        </w:rPr>
        <w:t>项目</w:t>
      </w:r>
      <w:r>
        <w:rPr>
          <w:rFonts w:hint="eastAsia"/>
          <w:color w:val="auto"/>
          <w:highlight w:val="none"/>
        </w:rPr>
        <w:t>签订的</w:t>
      </w:r>
      <w:r>
        <w:rPr>
          <w:color w:val="auto"/>
          <w:highlight w:val="none"/>
        </w:rPr>
        <w:t>合同、</w:t>
      </w:r>
      <w:r>
        <w:rPr>
          <w:rFonts w:hint="eastAsia"/>
          <w:color w:val="auto"/>
          <w:highlight w:val="none"/>
        </w:rPr>
        <w:t>资金申请文件、发票</w:t>
      </w:r>
      <w:r>
        <w:rPr>
          <w:color w:val="auto"/>
          <w:highlight w:val="none"/>
        </w:rPr>
        <w:t>等</w:t>
      </w:r>
      <w:r>
        <w:rPr>
          <w:rFonts w:hint="eastAsia"/>
          <w:color w:val="auto"/>
          <w:highlight w:val="none"/>
        </w:rPr>
        <w:t>财务付款凭证</w:t>
      </w:r>
      <w:r>
        <w:rPr>
          <w:color w:val="auto"/>
          <w:highlight w:val="none"/>
        </w:rPr>
        <w:t>，</w:t>
      </w:r>
      <w:r>
        <w:rPr>
          <w:rFonts w:hint="eastAsia"/>
          <w:color w:val="auto"/>
          <w:highlight w:val="none"/>
        </w:rPr>
        <w:t>得出本</w:t>
      </w:r>
      <w:r>
        <w:rPr>
          <w:color w:val="auto"/>
          <w:highlight w:val="none"/>
        </w:rPr>
        <w:t>项目资金</w:t>
      </w:r>
      <w:r>
        <w:rPr>
          <w:rFonts w:hint="eastAsia"/>
          <w:color w:val="auto"/>
          <w:highlight w:val="none"/>
        </w:rPr>
        <w:t>支出</w:t>
      </w:r>
      <w:r>
        <w:rPr>
          <w:color w:val="auto"/>
          <w:highlight w:val="none"/>
        </w:rPr>
        <w:t>符合国家财经法规</w:t>
      </w:r>
      <w:r>
        <w:rPr>
          <w:rFonts w:hint="eastAsia"/>
          <w:color w:val="auto"/>
          <w:highlight w:val="none"/>
        </w:rPr>
        <w:t>、《政府会计制度》以及</w:t>
      </w:r>
      <w:r>
        <w:rPr>
          <w:color w:val="auto"/>
          <w:highlight w:val="none"/>
        </w:rPr>
        <w:t>《</w:t>
      </w:r>
      <w:r>
        <w:rPr>
          <w:rFonts w:hint="eastAsia"/>
          <w:color w:val="auto"/>
          <w:highlight w:val="none"/>
        </w:rPr>
        <w:t>和静县农业技术推广站单位</w:t>
      </w:r>
      <w:r>
        <w:rPr>
          <w:color w:val="auto"/>
          <w:highlight w:val="none"/>
        </w:rPr>
        <w:t>资金管理办法》</w:t>
      </w:r>
      <w:r>
        <w:rPr>
          <w:rFonts w:hint="eastAsia"/>
          <w:color w:val="auto"/>
          <w:highlight w:val="none"/>
        </w:rPr>
        <w:t>《关于印发农业相关转移支付资金管理办法的通知》，</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w:t>
      </w:r>
      <w:r>
        <w:rPr>
          <w:rFonts w:hint="eastAsia"/>
          <w:color w:val="auto"/>
          <w:highlight w:val="none"/>
        </w:rPr>
        <w:t>用、虚列支出的情况。</w:t>
      </w:r>
    </w:p>
    <w:p w14:paraId="06C22EFF">
      <w:pPr>
        <w:ind w:firstLine="560"/>
        <w:rPr>
          <w:color w:val="auto"/>
          <w:highlight w:val="none"/>
        </w:rPr>
      </w:pPr>
      <w:r>
        <w:rPr>
          <w:rFonts w:hint="eastAsia"/>
          <w:color w:val="auto"/>
          <w:highlight w:val="none"/>
        </w:rPr>
        <w:t>综上所述，本指标满分为4分，根据评分标准得4分，资金支出符合我单位财务管理制度规定。</w:t>
      </w:r>
    </w:p>
    <w:p w14:paraId="6F3C6B0F">
      <w:pPr>
        <w:pStyle w:val="5"/>
        <w:ind w:firstLine="560"/>
        <w:rPr>
          <w:color w:val="auto"/>
          <w:highlight w:val="none"/>
        </w:rPr>
      </w:pPr>
      <w:r>
        <w:rPr>
          <w:rFonts w:hint="eastAsia"/>
          <w:color w:val="auto"/>
          <w:highlight w:val="none"/>
        </w:rPr>
        <w:t>2.组织实施情况分析</w:t>
      </w:r>
    </w:p>
    <w:p w14:paraId="63305047">
      <w:pPr>
        <w:ind w:firstLine="560"/>
        <w:rPr>
          <w:b/>
          <w:bCs/>
          <w:color w:val="auto"/>
          <w:highlight w:val="none"/>
        </w:rPr>
      </w:pPr>
      <w:r>
        <w:rPr>
          <w:rFonts w:hint="eastAsia"/>
          <w:b/>
          <w:bCs/>
          <w:color w:val="auto"/>
          <w:highlight w:val="none"/>
        </w:rPr>
        <w:t>（1）管理制度健全性</w:t>
      </w:r>
    </w:p>
    <w:p w14:paraId="3E3D93A5">
      <w:pPr>
        <w:ind w:firstLine="560"/>
        <w:rPr>
          <w:color w:val="auto"/>
          <w:highlight w:val="none"/>
        </w:rPr>
      </w:pPr>
      <w:r>
        <w:rPr>
          <w:rFonts w:hint="eastAsia"/>
          <w:color w:val="auto"/>
          <w:highlight w:val="none"/>
        </w:rPr>
        <w:t>我单位已制定《和静县农业技术推广站资金管理办法》《和静县农业技术推广站收支业务管理制度》《和静县农业技术推广站政府采购业务管理制度》《和静县农业技术推广站合同管理制度》，上述已建立的制度均符合行政事业单位内控管理要求，财务和业务管理制度合法、合规、完整，本项目执行符合上述制度规定</w:t>
      </w:r>
      <w:r>
        <w:rPr>
          <w:color w:val="auto"/>
          <w:highlight w:val="none"/>
        </w:rPr>
        <w:t>。</w:t>
      </w:r>
    </w:p>
    <w:p w14:paraId="2EEDB6D8">
      <w:pPr>
        <w:ind w:firstLine="560"/>
        <w:rPr>
          <w:color w:val="auto"/>
          <w:highlight w:val="none"/>
        </w:rPr>
      </w:pPr>
      <w:r>
        <w:rPr>
          <w:rFonts w:hint="eastAsia"/>
          <w:color w:val="auto"/>
          <w:highlight w:val="none"/>
        </w:rPr>
        <w:t>综上所述，本指标满分为2分，根据评分标准得2分，项目制度建设健全。</w:t>
      </w:r>
    </w:p>
    <w:p w14:paraId="21AA9014">
      <w:pPr>
        <w:ind w:firstLine="560"/>
        <w:rPr>
          <w:b/>
          <w:bCs/>
          <w:color w:val="auto"/>
          <w:highlight w:val="none"/>
        </w:rPr>
      </w:pPr>
      <w:r>
        <w:rPr>
          <w:rFonts w:hint="eastAsia"/>
          <w:b/>
          <w:bCs/>
          <w:color w:val="auto"/>
          <w:highlight w:val="none"/>
        </w:rPr>
        <w:t>（2）</w:t>
      </w:r>
      <w:r>
        <w:rPr>
          <w:b/>
          <w:bCs/>
          <w:color w:val="auto"/>
          <w:highlight w:val="none"/>
        </w:rPr>
        <w:t>制度执行有效性</w:t>
      </w:r>
    </w:p>
    <w:p w14:paraId="0FB96CF6">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自治州、县以及本单位资金管理办法执行，项目启动实施后，为了加快本项目的实施，成立了2023年加工辣椒“三品一标”基地县项目工作领导小组，由县人民政府副县长岳巧玲任组长，负责项目的组织工作；县农业农村局（畜牧兽医局）局长马·马来任副组长，负责项目的实施工作；县农业农村局主要负责项目监督管理、验收以及资金核拨等工作；实施单位和静县农业技术推广站主要负责项目实施、资金支付。</w:t>
      </w:r>
    </w:p>
    <w:p w14:paraId="2C7E59AA">
      <w:pPr>
        <w:ind w:firstLine="560"/>
        <w:rPr>
          <w:color w:val="auto"/>
          <w:highlight w:val="none"/>
        </w:rPr>
      </w:pPr>
      <w:r>
        <w:rPr>
          <w:rFonts w:hint="eastAsia"/>
          <w:color w:val="auto"/>
          <w:highlight w:val="none"/>
        </w:rPr>
        <w:t>综上所述，本指标满分为4分，根据评分标准得4分，本项目所建立制度执行有效。</w:t>
      </w:r>
    </w:p>
    <w:p w14:paraId="576DA412">
      <w:pPr>
        <w:pStyle w:val="4"/>
        <w:ind w:left="560" w:leftChars="200" w:firstLine="0" w:firstLineChars="0"/>
        <w:rPr>
          <w:color w:val="auto"/>
          <w:highlight w:val="none"/>
        </w:rPr>
      </w:pPr>
      <w:r>
        <w:rPr>
          <w:rFonts w:hint="eastAsia"/>
          <w:color w:val="auto"/>
          <w:highlight w:val="none"/>
        </w:rPr>
        <w:t>（三）项目产出情况</w:t>
      </w:r>
    </w:p>
    <w:p w14:paraId="121EB164">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rPr>
        <w:t>4</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12</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14</w:t>
      </w:r>
      <w:r>
        <w:rPr>
          <w:rFonts w:hint="eastAsia" w:cs="仿宋_GB2312"/>
          <w:color w:val="auto"/>
          <w:highlight w:val="none"/>
          <w:u w:color="000000"/>
          <w:lang w:val="zh-TW" w:eastAsia="zh-TW"/>
        </w:rPr>
        <w:t>分，实际得分</w:t>
      </w:r>
      <w:r>
        <w:rPr>
          <w:rFonts w:hint="eastAsia" w:cs="仿宋_GB2312"/>
          <w:color w:val="auto"/>
          <w:highlight w:val="none"/>
        </w:rPr>
        <w:t>12.39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5B559936">
      <w:pPr>
        <w:pStyle w:val="5"/>
        <w:ind w:firstLine="560"/>
        <w:rPr>
          <w:color w:val="auto"/>
          <w:highlight w:val="none"/>
        </w:rPr>
      </w:pPr>
      <w:r>
        <w:rPr>
          <w:rFonts w:hint="eastAsia"/>
          <w:color w:val="auto"/>
          <w:highlight w:val="none"/>
        </w:rPr>
        <w:t>1.数量指标完成情况分析</w:t>
      </w:r>
    </w:p>
    <w:p w14:paraId="19997197">
      <w:pPr>
        <w:pStyle w:val="7"/>
        <w:ind w:firstLine="560"/>
        <w:rPr>
          <w:color w:val="auto"/>
          <w:highlight w:val="none"/>
        </w:rPr>
      </w:pPr>
      <w:r>
        <w:rPr>
          <w:rFonts w:hint="eastAsia"/>
          <w:color w:val="auto"/>
          <w:highlight w:val="none"/>
        </w:rPr>
        <w:t>“打造加工辣椒千亩方示范区”指标，预期指标值为≥2个，实际完成值为2个</w:t>
      </w:r>
      <w:r>
        <w:rPr>
          <w:rFonts w:hint="eastAsia"/>
          <w:color w:val="auto"/>
          <w:highlight w:val="none"/>
          <w:lang w:eastAsia="zh-CN"/>
        </w:rPr>
        <w:t>，</w:t>
      </w:r>
      <w:r>
        <w:rPr>
          <w:rFonts w:hint="eastAsia"/>
          <w:color w:val="auto"/>
          <w:highlight w:val="none"/>
        </w:rPr>
        <w:t>指标完成率为100%，偏差率0%。</w:t>
      </w:r>
    </w:p>
    <w:p w14:paraId="0C5EC9EC">
      <w:pPr>
        <w:pStyle w:val="7"/>
        <w:ind w:firstLine="560"/>
        <w:rPr>
          <w:color w:val="auto"/>
          <w:highlight w:val="none"/>
        </w:rPr>
      </w:pPr>
      <w:r>
        <w:rPr>
          <w:rFonts w:hint="eastAsia"/>
          <w:color w:val="auto"/>
          <w:highlight w:val="none"/>
        </w:rPr>
        <w:t>“新型肥料补贴亩数”指标，预期指标值为≥1.2万亩；实际完成值为1.2207个</w:t>
      </w:r>
      <w:r>
        <w:rPr>
          <w:rFonts w:hint="eastAsia"/>
          <w:color w:val="auto"/>
          <w:highlight w:val="none"/>
          <w:lang w:eastAsia="zh-CN"/>
        </w:rPr>
        <w:t>，</w:t>
      </w:r>
      <w:r>
        <w:rPr>
          <w:rFonts w:hint="eastAsia"/>
          <w:color w:val="auto"/>
          <w:highlight w:val="none"/>
        </w:rPr>
        <w:t>指标完成率为100%，偏差率0%。</w:t>
      </w:r>
    </w:p>
    <w:p w14:paraId="4D080DE8">
      <w:pPr>
        <w:pStyle w:val="7"/>
        <w:ind w:firstLine="560"/>
        <w:rPr>
          <w:color w:val="auto"/>
          <w:highlight w:val="none"/>
        </w:rPr>
      </w:pPr>
      <w:r>
        <w:rPr>
          <w:rFonts w:hint="eastAsia"/>
          <w:color w:val="auto"/>
          <w:highlight w:val="none"/>
        </w:rPr>
        <w:t>“购买智慧水肥一体化设备”指标，预期指标值为1套，实际完成值为1套</w:t>
      </w:r>
      <w:r>
        <w:rPr>
          <w:rFonts w:hint="eastAsia"/>
          <w:color w:val="auto"/>
          <w:highlight w:val="none"/>
          <w:lang w:eastAsia="zh-CN"/>
        </w:rPr>
        <w:t>，</w:t>
      </w:r>
      <w:r>
        <w:rPr>
          <w:rFonts w:hint="eastAsia"/>
          <w:color w:val="auto"/>
          <w:highlight w:val="none"/>
        </w:rPr>
        <w:t>指标完成率为100%，偏差率0%。</w:t>
      </w:r>
    </w:p>
    <w:p w14:paraId="0FD3577C">
      <w:pPr>
        <w:ind w:firstLine="560"/>
        <w:rPr>
          <w:color w:val="auto"/>
          <w:highlight w:val="none"/>
        </w:rPr>
      </w:pPr>
      <w:r>
        <w:rPr>
          <w:rFonts w:hint="eastAsia"/>
          <w:color w:val="auto"/>
          <w:highlight w:val="none"/>
        </w:rPr>
        <w:t>“购买绿色防控仪器设备”指标，预期指标值为≥50台，实际完成值为151台</w:t>
      </w:r>
      <w:r>
        <w:rPr>
          <w:rFonts w:hint="eastAsia"/>
          <w:color w:val="auto"/>
          <w:highlight w:val="none"/>
          <w:lang w:eastAsia="zh-CN"/>
        </w:rPr>
        <w:t>，</w:t>
      </w:r>
      <w:r>
        <w:rPr>
          <w:rFonts w:hint="eastAsia"/>
          <w:color w:val="auto"/>
          <w:highlight w:val="none"/>
        </w:rPr>
        <w:t>指标完成率为302%，偏差率202%。偏差主要原因是：年初设定目标较低，结合项目基地建设实际需要增加了仪器数量。</w:t>
      </w:r>
    </w:p>
    <w:p w14:paraId="7C8621EA">
      <w:pPr>
        <w:ind w:firstLine="560"/>
        <w:rPr>
          <w:color w:val="auto"/>
          <w:highlight w:val="none"/>
        </w:rPr>
      </w:pPr>
      <w:r>
        <w:rPr>
          <w:rFonts w:hint="eastAsia"/>
          <w:color w:val="auto"/>
          <w:highlight w:val="none"/>
        </w:rPr>
        <w:t>“开展加工辣椒高产高效竞赛评比活动”指标，预期指标值为≥1场次，实际完成值为1场次</w:t>
      </w:r>
      <w:r>
        <w:rPr>
          <w:rFonts w:hint="eastAsia"/>
          <w:color w:val="auto"/>
          <w:highlight w:val="none"/>
          <w:lang w:eastAsia="zh-CN"/>
        </w:rPr>
        <w:t>，</w:t>
      </w:r>
      <w:r>
        <w:rPr>
          <w:rFonts w:hint="eastAsia"/>
          <w:color w:val="auto"/>
          <w:highlight w:val="none"/>
        </w:rPr>
        <w:t>指标完成率为100%，偏差率0%。</w:t>
      </w:r>
    </w:p>
    <w:p w14:paraId="43CDF5CB">
      <w:pPr>
        <w:ind w:firstLine="560"/>
        <w:rPr>
          <w:color w:val="auto"/>
          <w:highlight w:val="none"/>
        </w:rPr>
      </w:pPr>
      <w:r>
        <w:rPr>
          <w:rFonts w:hint="eastAsia"/>
          <w:color w:val="auto"/>
          <w:highlight w:val="none"/>
        </w:rPr>
        <w:t>“</w:t>
      </w:r>
      <w:r>
        <w:rPr>
          <w:rFonts w:hint="eastAsia"/>
          <w:color w:val="auto"/>
          <w:highlight w:val="none"/>
          <w:lang w:eastAsia="zh-CN"/>
        </w:rPr>
        <w:t>开展</w:t>
      </w:r>
      <w:r>
        <w:rPr>
          <w:rFonts w:hint="eastAsia"/>
          <w:color w:val="auto"/>
          <w:highlight w:val="none"/>
        </w:rPr>
        <w:t>现场观摩培训”指标，预期指标值为≥1场次，实际完成值为1场次</w:t>
      </w:r>
      <w:r>
        <w:rPr>
          <w:rFonts w:hint="eastAsia"/>
          <w:color w:val="auto"/>
          <w:highlight w:val="none"/>
          <w:lang w:eastAsia="zh-CN"/>
        </w:rPr>
        <w:t>，</w:t>
      </w:r>
      <w:r>
        <w:rPr>
          <w:rFonts w:hint="eastAsia"/>
          <w:color w:val="auto"/>
          <w:highlight w:val="none"/>
        </w:rPr>
        <w:t>指标完成率为100%，偏差率0%。</w:t>
      </w:r>
    </w:p>
    <w:p w14:paraId="1A444106">
      <w:pPr>
        <w:pStyle w:val="5"/>
        <w:ind w:firstLine="560"/>
        <w:rPr>
          <w:color w:val="auto"/>
          <w:highlight w:val="none"/>
        </w:rPr>
      </w:pPr>
      <w:r>
        <w:rPr>
          <w:rFonts w:hint="eastAsia"/>
          <w:color w:val="auto"/>
          <w:highlight w:val="none"/>
        </w:rPr>
        <w:t>2.质量指标完成情况分析</w:t>
      </w:r>
    </w:p>
    <w:p w14:paraId="67EF089C">
      <w:pPr>
        <w:ind w:firstLine="560"/>
        <w:rPr>
          <w:color w:val="auto"/>
          <w:highlight w:val="none"/>
        </w:rPr>
      </w:pPr>
      <w:r>
        <w:rPr>
          <w:rFonts w:hint="eastAsia"/>
          <w:color w:val="auto"/>
          <w:highlight w:val="none"/>
        </w:rPr>
        <w:t>“示范区验收合格率”指标，预期指标值为100%，实际完成值为100%场次</w:t>
      </w:r>
      <w:r>
        <w:rPr>
          <w:rFonts w:hint="eastAsia"/>
          <w:color w:val="auto"/>
          <w:highlight w:val="none"/>
          <w:lang w:eastAsia="zh-CN"/>
        </w:rPr>
        <w:t>，</w:t>
      </w:r>
      <w:r>
        <w:rPr>
          <w:rFonts w:hint="eastAsia"/>
          <w:color w:val="auto"/>
          <w:highlight w:val="none"/>
        </w:rPr>
        <w:t>指标完成率为100%，偏差率0%。</w:t>
      </w:r>
    </w:p>
    <w:p w14:paraId="1CED18A3">
      <w:pPr>
        <w:ind w:firstLine="560"/>
        <w:rPr>
          <w:color w:val="auto"/>
          <w:highlight w:val="none"/>
        </w:rPr>
      </w:pPr>
      <w:r>
        <w:rPr>
          <w:rFonts w:hint="eastAsia"/>
          <w:color w:val="auto"/>
          <w:highlight w:val="none"/>
        </w:rPr>
        <w:t>“绿色食品认证达标率”指标，预期指标值为100%，实际完成值为80%</w:t>
      </w:r>
      <w:r>
        <w:rPr>
          <w:rFonts w:hint="eastAsia"/>
          <w:color w:val="auto"/>
          <w:highlight w:val="none"/>
          <w:lang w:eastAsia="zh-CN"/>
        </w:rPr>
        <w:t>，</w:t>
      </w:r>
      <w:r>
        <w:rPr>
          <w:rFonts w:hint="eastAsia"/>
          <w:color w:val="auto"/>
          <w:highlight w:val="none"/>
        </w:rPr>
        <w:t>指标完成率为80%，偏差率20%。偏差主要原因是：由于申报材料筹备时间较长，且需要检测机构抽样检测后逐级上报至农业农村部审核，程序较为复杂，申报时限较长，无法在一年内完成申报认证工作。</w:t>
      </w:r>
    </w:p>
    <w:p w14:paraId="238C8168">
      <w:pPr>
        <w:ind w:firstLine="560"/>
        <w:rPr>
          <w:color w:val="auto"/>
          <w:highlight w:val="none"/>
        </w:rPr>
      </w:pPr>
      <w:r>
        <w:rPr>
          <w:rFonts w:hint="eastAsia"/>
          <w:color w:val="auto"/>
          <w:highlight w:val="none"/>
        </w:rPr>
        <w:t>“设备验收合格率”指标，预期指标值为100%，实际完成值为100%场次</w:t>
      </w:r>
      <w:r>
        <w:rPr>
          <w:rFonts w:hint="eastAsia"/>
          <w:color w:val="auto"/>
          <w:highlight w:val="none"/>
          <w:lang w:eastAsia="zh-CN"/>
        </w:rPr>
        <w:t>，</w:t>
      </w:r>
      <w:r>
        <w:rPr>
          <w:rFonts w:hint="eastAsia"/>
          <w:color w:val="auto"/>
          <w:highlight w:val="none"/>
        </w:rPr>
        <w:t>指标完成率为100%，偏差率0%。</w:t>
      </w:r>
    </w:p>
    <w:p w14:paraId="7F2F996A">
      <w:pPr>
        <w:ind w:firstLine="560"/>
        <w:rPr>
          <w:color w:val="auto"/>
          <w:highlight w:val="none"/>
        </w:rPr>
      </w:pPr>
      <w:r>
        <w:rPr>
          <w:rFonts w:hint="eastAsia"/>
          <w:color w:val="auto"/>
          <w:highlight w:val="none"/>
        </w:rPr>
        <w:t>“培训合格率”指标，预期指标值为100%，实际完成值为100%</w:t>
      </w:r>
      <w:r>
        <w:rPr>
          <w:rFonts w:hint="eastAsia"/>
          <w:color w:val="auto"/>
          <w:highlight w:val="none"/>
          <w:lang w:eastAsia="zh-CN"/>
        </w:rPr>
        <w:t>，</w:t>
      </w:r>
      <w:r>
        <w:rPr>
          <w:rFonts w:hint="eastAsia"/>
          <w:color w:val="auto"/>
          <w:highlight w:val="none"/>
        </w:rPr>
        <w:t>指标完成率为100%，偏差率0%。</w:t>
      </w:r>
    </w:p>
    <w:p w14:paraId="7F2B58A3">
      <w:pPr>
        <w:pStyle w:val="5"/>
        <w:ind w:firstLine="560"/>
        <w:rPr>
          <w:color w:val="auto"/>
          <w:highlight w:val="none"/>
        </w:rPr>
      </w:pPr>
      <w:r>
        <w:rPr>
          <w:rFonts w:hint="eastAsia"/>
          <w:color w:val="auto"/>
          <w:highlight w:val="none"/>
        </w:rPr>
        <w:t>3.时效指标完成情况分析</w:t>
      </w:r>
    </w:p>
    <w:p w14:paraId="42E9F3CC">
      <w:pPr>
        <w:ind w:firstLine="560"/>
        <w:rPr>
          <w:color w:val="auto"/>
          <w:highlight w:val="none"/>
        </w:rPr>
      </w:pPr>
      <w:r>
        <w:rPr>
          <w:rFonts w:hint="eastAsia"/>
          <w:color w:val="auto"/>
          <w:highlight w:val="none"/>
        </w:rPr>
        <w:t>“设备采购及时率”指标，预期指标值为100%，实际完成值为100%场次</w:t>
      </w:r>
      <w:r>
        <w:rPr>
          <w:rFonts w:hint="eastAsia"/>
          <w:color w:val="auto"/>
          <w:highlight w:val="none"/>
          <w:lang w:eastAsia="zh-CN"/>
        </w:rPr>
        <w:t>，</w:t>
      </w:r>
      <w:r>
        <w:rPr>
          <w:rFonts w:hint="eastAsia"/>
          <w:color w:val="auto"/>
          <w:highlight w:val="none"/>
        </w:rPr>
        <w:t>指标完成率为100%，偏差率0%。</w:t>
      </w:r>
    </w:p>
    <w:p w14:paraId="0127F6C4">
      <w:pPr>
        <w:ind w:firstLine="560"/>
        <w:rPr>
          <w:color w:val="auto"/>
          <w:highlight w:val="none"/>
        </w:rPr>
      </w:pPr>
      <w:r>
        <w:rPr>
          <w:rFonts w:hint="eastAsia"/>
          <w:color w:val="auto"/>
          <w:highlight w:val="none"/>
        </w:rPr>
        <w:t>“资金支付及时率”指标，预期指标值为100%，实际完成值为100%场次</w:t>
      </w:r>
      <w:r>
        <w:rPr>
          <w:rFonts w:hint="eastAsia"/>
          <w:color w:val="auto"/>
          <w:highlight w:val="none"/>
          <w:lang w:eastAsia="zh-CN"/>
        </w:rPr>
        <w:t>，</w:t>
      </w:r>
      <w:r>
        <w:rPr>
          <w:rFonts w:hint="eastAsia"/>
          <w:color w:val="auto"/>
          <w:highlight w:val="none"/>
        </w:rPr>
        <w:t>指标完成率为100%，偏差率0%。</w:t>
      </w:r>
    </w:p>
    <w:p w14:paraId="7AAFE611">
      <w:pPr>
        <w:pStyle w:val="4"/>
        <w:ind w:firstLine="643"/>
        <w:rPr>
          <w:color w:val="auto"/>
          <w:highlight w:val="none"/>
        </w:rPr>
      </w:pPr>
      <w:r>
        <w:rPr>
          <w:rFonts w:hint="eastAsia"/>
          <w:color w:val="auto"/>
          <w:highlight w:val="none"/>
        </w:rPr>
        <w:t>（四）项目成本情况</w:t>
      </w:r>
    </w:p>
    <w:p w14:paraId="5203A11B">
      <w:pPr>
        <w:ind w:firstLine="560"/>
        <w:rPr>
          <w:color w:val="auto"/>
          <w:highlight w:val="none"/>
          <w:lang w:val="zh-TW"/>
        </w:rPr>
      </w:pPr>
      <w:r>
        <w:rPr>
          <w:rFonts w:hint="eastAsia"/>
          <w:color w:val="auto"/>
          <w:highlight w:val="none"/>
          <w:lang w:val="zh-TW" w:eastAsia="zh-TW"/>
        </w:rPr>
        <w:t>项目</w:t>
      </w:r>
      <w:r>
        <w:rPr>
          <w:rFonts w:hint="eastAsia"/>
          <w:color w:val="auto"/>
          <w:highlight w:val="none"/>
        </w:rPr>
        <w:t>成本</w:t>
      </w:r>
      <w:r>
        <w:rPr>
          <w:rFonts w:hint="eastAsia"/>
          <w:color w:val="auto"/>
          <w:highlight w:val="none"/>
          <w:lang w:val="zh-TW" w:eastAsia="zh-TW"/>
        </w:rPr>
        <w:t>类指标由</w:t>
      </w:r>
      <w:r>
        <w:rPr>
          <w:rFonts w:hint="eastAsia"/>
          <w:color w:val="auto"/>
          <w:highlight w:val="none"/>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rPr>
        <w:t>5</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rPr>
        <w:t>16</w:t>
      </w:r>
      <w:r>
        <w:rPr>
          <w:rFonts w:hint="eastAsia"/>
          <w:color w:val="auto"/>
          <w:highlight w:val="none"/>
          <w:lang w:val="zh-TW" w:eastAsia="zh-TW"/>
        </w:rPr>
        <w:t>分，实际得分</w:t>
      </w:r>
      <w:r>
        <w:rPr>
          <w:rFonts w:hint="eastAsia"/>
          <w:color w:val="auto"/>
          <w:highlight w:val="none"/>
        </w:rPr>
        <w:t>16</w:t>
      </w:r>
      <w:r>
        <w:rPr>
          <w:rFonts w:hint="eastAsia"/>
          <w:color w:val="auto"/>
          <w:highlight w:val="none"/>
          <w:lang w:val="zh-TW" w:eastAsia="zh-TW"/>
        </w:rPr>
        <w:t>分</w:t>
      </w:r>
      <w:r>
        <w:rPr>
          <w:rFonts w:hint="eastAsia"/>
          <w:color w:val="auto"/>
          <w:highlight w:val="none"/>
          <w:lang w:val="zh-TW"/>
        </w:rPr>
        <w:t>。</w:t>
      </w:r>
    </w:p>
    <w:p w14:paraId="2113ACC3">
      <w:pPr>
        <w:pStyle w:val="5"/>
        <w:ind w:firstLine="560"/>
        <w:rPr>
          <w:color w:val="auto"/>
          <w:highlight w:val="none"/>
        </w:rPr>
      </w:pPr>
      <w:r>
        <w:rPr>
          <w:rFonts w:hint="eastAsia"/>
          <w:color w:val="auto"/>
          <w:highlight w:val="none"/>
        </w:rPr>
        <w:t>1.成本指标完成情况分析</w:t>
      </w:r>
    </w:p>
    <w:p w14:paraId="170A9BFA">
      <w:pPr>
        <w:ind w:firstLine="560"/>
        <w:rPr>
          <w:color w:val="auto"/>
          <w:highlight w:val="none"/>
        </w:rPr>
      </w:pPr>
      <w:r>
        <w:rPr>
          <w:rFonts w:hint="eastAsia"/>
          <w:color w:val="auto"/>
          <w:highlight w:val="none"/>
        </w:rPr>
        <w:t>“</w:t>
      </w:r>
      <w:r>
        <w:rPr>
          <w:color w:val="auto"/>
          <w:highlight w:val="none"/>
        </w:rPr>
        <w:t>新型肥料补贴成本</w:t>
      </w:r>
      <w:r>
        <w:rPr>
          <w:rFonts w:hint="eastAsia"/>
          <w:color w:val="auto"/>
          <w:highlight w:val="none"/>
        </w:rPr>
        <w:t>”指标，预期指标值为≤46万元，实际完成值为46万元</w:t>
      </w:r>
      <w:r>
        <w:rPr>
          <w:rFonts w:hint="eastAsia"/>
          <w:color w:val="auto"/>
          <w:highlight w:val="none"/>
          <w:lang w:eastAsia="zh-CN"/>
        </w:rPr>
        <w:t>，</w:t>
      </w:r>
      <w:r>
        <w:rPr>
          <w:rFonts w:hint="eastAsia"/>
          <w:color w:val="auto"/>
          <w:highlight w:val="none"/>
        </w:rPr>
        <w:t>指标完成率为100%，偏差率0%。</w:t>
      </w:r>
    </w:p>
    <w:p w14:paraId="33069E08">
      <w:pPr>
        <w:ind w:firstLine="560"/>
        <w:rPr>
          <w:color w:val="auto"/>
          <w:highlight w:val="none"/>
        </w:rPr>
      </w:pPr>
      <w:r>
        <w:rPr>
          <w:rFonts w:hint="eastAsia"/>
          <w:color w:val="auto"/>
          <w:highlight w:val="none"/>
        </w:rPr>
        <w:t>“智慧水肥一体化设备成本”指标，预期指标值为≤70万元，实际完成值为68.5442万元</w:t>
      </w:r>
      <w:r>
        <w:rPr>
          <w:rFonts w:hint="eastAsia"/>
          <w:color w:val="auto"/>
          <w:highlight w:val="none"/>
          <w:lang w:eastAsia="zh-CN"/>
        </w:rPr>
        <w:t>，</w:t>
      </w:r>
      <w:r>
        <w:rPr>
          <w:rFonts w:hint="eastAsia"/>
          <w:color w:val="auto"/>
          <w:highlight w:val="none"/>
        </w:rPr>
        <w:t>指标完成率为100%，偏差率0%。</w:t>
      </w:r>
    </w:p>
    <w:p w14:paraId="2859886F">
      <w:pPr>
        <w:ind w:firstLine="560"/>
        <w:rPr>
          <w:color w:val="auto"/>
          <w:highlight w:val="none"/>
        </w:rPr>
      </w:pPr>
      <w:r>
        <w:rPr>
          <w:rFonts w:hint="eastAsia"/>
          <w:color w:val="auto"/>
          <w:highlight w:val="none"/>
        </w:rPr>
        <w:t>“绿色防控仪器设备成本”指标，预期指标值为≤30万元，实际完成值为30万元</w:t>
      </w:r>
      <w:r>
        <w:rPr>
          <w:rFonts w:hint="eastAsia"/>
          <w:color w:val="auto"/>
          <w:highlight w:val="none"/>
          <w:lang w:eastAsia="zh-CN"/>
        </w:rPr>
        <w:t>，</w:t>
      </w:r>
      <w:r>
        <w:rPr>
          <w:rFonts w:hint="eastAsia"/>
          <w:color w:val="auto"/>
          <w:highlight w:val="none"/>
        </w:rPr>
        <w:t>指标完成率为100%，偏差率0%。</w:t>
      </w:r>
    </w:p>
    <w:p w14:paraId="2596BC39">
      <w:pPr>
        <w:ind w:firstLine="560"/>
        <w:rPr>
          <w:color w:val="auto"/>
          <w:highlight w:val="none"/>
        </w:rPr>
      </w:pPr>
      <w:r>
        <w:rPr>
          <w:rFonts w:hint="eastAsia"/>
          <w:color w:val="auto"/>
          <w:highlight w:val="none"/>
        </w:rPr>
        <w:t>“加工辣椒绿色食品等品牌产品认证成本”指标，预期指标值为≤13.5万元，实际完成值为13.5万元</w:t>
      </w:r>
      <w:r>
        <w:rPr>
          <w:rFonts w:hint="eastAsia"/>
          <w:color w:val="auto"/>
          <w:highlight w:val="none"/>
          <w:lang w:eastAsia="zh-CN"/>
        </w:rPr>
        <w:t>，</w:t>
      </w:r>
      <w:r>
        <w:rPr>
          <w:rFonts w:hint="eastAsia"/>
          <w:color w:val="auto"/>
          <w:highlight w:val="none"/>
        </w:rPr>
        <w:t>指标完成率为100%，偏差率0%。</w:t>
      </w:r>
    </w:p>
    <w:p w14:paraId="01E871E5">
      <w:pPr>
        <w:ind w:firstLine="560"/>
        <w:rPr>
          <w:color w:val="auto"/>
          <w:highlight w:val="none"/>
        </w:rPr>
      </w:pPr>
      <w:r>
        <w:rPr>
          <w:rFonts w:hint="eastAsia"/>
          <w:color w:val="auto"/>
          <w:highlight w:val="none"/>
        </w:rPr>
        <w:t>“开展加工辣椒高产高效竞赛评比活动和技术培训</w:t>
      </w:r>
      <w:r>
        <w:rPr>
          <w:rFonts w:hint="eastAsia"/>
          <w:color w:val="auto"/>
          <w:highlight w:val="none"/>
          <w:lang w:eastAsia="zh-CN"/>
        </w:rPr>
        <w:t>成本</w:t>
      </w:r>
      <w:r>
        <w:rPr>
          <w:rFonts w:hint="eastAsia"/>
          <w:color w:val="auto"/>
          <w:highlight w:val="none"/>
        </w:rPr>
        <w:t>”指标，预期指标值为≤39.5万元，实际完成值为39.5万元</w:t>
      </w:r>
      <w:r>
        <w:rPr>
          <w:rFonts w:hint="eastAsia"/>
          <w:color w:val="auto"/>
          <w:highlight w:val="none"/>
          <w:lang w:eastAsia="zh-CN"/>
        </w:rPr>
        <w:t>，</w:t>
      </w:r>
      <w:r>
        <w:rPr>
          <w:rFonts w:hint="eastAsia"/>
          <w:color w:val="auto"/>
          <w:highlight w:val="none"/>
        </w:rPr>
        <w:t>指标完成率为100%，偏差率0%。</w:t>
      </w:r>
    </w:p>
    <w:p w14:paraId="7E99F502">
      <w:pPr>
        <w:pStyle w:val="4"/>
        <w:ind w:firstLine="643"/>
        <w:rPr>
          <w:color w:val="auto"/>
          <w:highlight w:val="none"/>
        </w:rPr>
      </w:pPr>
      <w:r>
        <w:rPr>
          <w:rFonts w:hint="eastAsia"/>
          <w:color w:val="auto"/>
          <w:highlight w:val="none"/>
        </w:rPr>
        <w:t>（五）项目效益情况</w:t>
      </w:r>
    </w:p>
    <w:p w14:paraId="4DE2BACF">
      <w:pPr>
        <w:ind w:firstLine="560"/>
        <w:rPr>
          <w:rFonts w:cs="仿宋_GB2312"/>
          <w:color w:val="auto"/>
          <w:highlight w:val="none"/>
          <w:u w:color="000000"/>
          <w:lang w:val="zh-TW" w:eastAsia="zh-TW"/>
        </w:rPr>
      </w:pPr>
      <w:r>
        <w:rPr>
          <w:rFonts w:hint="eastAsia" w:cs="仿宋_GB2312"/>
          <w:color w:val="auto"/>
          <w:highlight w:val="none"/>
          <w:u w:color="000000"/>
          <w:lang w:val="zh-TW" w:eastAsia="zh-TW"/>
        </w:rPr>
        <w:t>项目效益类指标由5个二级指标和</w:t>
      </w:r>
      <w:r>
        <w:rPr>
          <w:rFonts w:hint="eastAsia" w:cs="仿宋_GB2312"/>
          <w:color w:val="auto"/>
          <w:highlight w:val="none"/>
          <w:u w:color="000000"/>
        </w:rPr>
        <w:t>5</w:t>
      </w:r>
      <w:r>
        <w:rPr>
          <w:rFonts w:hint="eastAsia" w:cs="仿宋_GB2312"/>
          <w:color w:val="auto"/>
          <w:highlight w:val="none"/>
          <w:u w:color="000000"/>
          <w:lang w:val="zh-TW" w:eastAsia="zh-TW"/>
        </w:rPr>
        <w:t>个三级指标构成，权重分</w:t>
      </w:r>
      <w:r>
        <w:rPr>
          <w:rFonts w:hint="eastAsia" w:cs="仿宋_GB2312"/>
          <w:color w:val="auto"/>
          <w:highlight w:val="none"/>
          <w:u w:color="000000"/>
        </w:rPr>
        <w:t>3</w:t>
      </w:r>
      <w:r>
        <w:rPr>
          <w:rFonts w:hint="eastAsia" w:cs="仿宋_GB2312"/>
          <w:color w:val="auto"/>
          <w:highlight w:val="none"/>
          <w:u w:color="000000"/>
          <w:lang w:val="zh-TW" w:eastAsia="zh-TW"/>
        </w:rPr>
        <w:t>0分，实际得分</w:t>
      </w:r>
      <w:r>
        <w:rPr>
          <w:rFonts w:hint="eastAsia" w:cs="仿宋_GB2312"/>
          <w:color w:val="auto"/>
          <w:highlight w:val="none"/>
          <w:u w:color="000000"/>
        </w:rPr>
        <w:t>30</w:t>
      </w:r>
      <w:r>
        <w:rPr>
          <w:rFonts w:hint="eastAsia" w:cs="仿宋_GB2312"/>
          <w:color w:val="auto"/>
          <w:highlight w:val="none"/>
          <w:u w:color="000000"/>
          <w:lang w:val="zh-TW" w:eastAsia="zh-TW"/>
        </w:rPr>
        <w:t>分。</w:t>
      </w:r>
    </w:p>
    <w:p w14:paraId="40EC5F0F">
      <w:pPr>
        <w:pStyle w:val="5"/>
        <w:ind w:firstLine="560"/>
        <w:rPr>
          <w:color w:val="auto"/>
          <w:highlight w:val="none"/>
        </w:rPr>
      </w:pPr>
      <w:r>
        <w:rPr>
          <w:rFonts w:hint="eastAsia"/>
          <w:color w:val="auto"/>
          <w:highlight w:val="none"/>
        </w:rPr>
        <w:t>1.经济效益完成情况分析</w:t>
      </w:r>
    </w:p>
    <w:p w14:paraId="19512461">
      <w:pPr>
        <w:ind w:firstLine="560"/>
        <w:rPr>
          <w:color w:val="auto"/>
          <w:highlight w:val="none"/>
        </w:rPr>
      </w:pPr>
      <w:r>
        <w:rPr>
          <w:rFonts w:hint="eastAsia"/>
          <w:color w:val="auto"/>
          <w:highlight w:val="none"/>
        </w:rPr>
        <w:t>“千亩方较常规种植亩增收”指标，预期指标值为≥100元，实际完成值为2452.5元</w:t>
      </w:r>
      <w:r>
        <w:rPr>
          <w:rFonts w:hint="eastAsia"/>
          <w:color w:val="auto"/>
          <w:highlight w:val="none"/>
          <w:lang w:eastAsia="zh-CN"/>
        </w:rPr>
        <w:t>，</w:t>
      </w:r>
      <w:r>
        <w:rPr>
          <w:rFonts w:hint="eastAsia"/>
          <w:color w:val="auto"/>
          <w:highlight w:val="none"/>
        </w:rPr>
        <w:t>指标完成率为100%，偏差率0%。</w:t>
      </w:r>
    </w:p>
    <w:p w14:paraId="1EE75039">
      <w:pPr>
        <w:ind w:firstLine="560"/>
        <w:rPr>
          <w:color w:val="auto"/>
          <w:highlight w:val="none"/>
        </w:rPr>
      </w:pPr>
      <w:r>
        <w:rPr>
          <w:rFonts w:hint="eastAsia"/>
          <w:color w:val="auto"/>
          <w:highlight w:val="none"/>
        </w:rPr>
        <w:t>“辐射带动1万亩较常规种植亩增收”指标，预期指标值为≥50元，实际完成值为1790.5元</w:t>
      </w:r>
      <w:r>
        <w:rPr>
          <w:rFonts w:hint="eastAsia"/>
          <w:color w:val="auto"/>
          <w:highlight w:val="none"/>
          <w:lang w:eastAsia="zh-CN"/>
        </w:rPr>
        <w:t>，</w:t>
      </w:r>
      <w:r>
        <w:rPr>
          <w:rFonts w:hint="eastAsia"/>
          <w:color w:val="auto"/>
          <w:highlight w:val="none"/>
        </w:rPr>
        <w:t>指标完成率为100%，偏差率0%。</w:t>
      </w:r>
    </w:p>
    <w:p w14:paraId="5AA4285A">
      <w:pPr>
        <w:pStyle w:val="5"/>
        <w:ind w:firstLine="560"/>
        <w:rPr>
          <w:color w:val="auto"/>
          <w:highlight w:val="none"/>
        </w:rPr>
      </w:pPr>
      <w:r>
        <w:rPr>
          <w:rFonts w:hint="eastAsia"/>
          <w:color w:val="auto"/>
          <w:highlight w:val="none"/>
        </w:rPr>
        <w:t>2.社会效益完成情况分析</w:t>
      </w:r>
    </w:p>
    <w:p w14:paraId="0CE11520">
      <w:pPr>
        <w:ind w:firstLine="560"/>
        <w:rPr>
          <w:color w:val="auto"/>
          <w:highlight w:val="none"/>
        </w:rPr>
      </w:pPr>
      <w:r>
        <w:rPr>
          <w:rFonts w:hint="eastAsia"/>
          <w:color w:val="auto"/>
          <w:highlight w:val="none"/>
        </w:rPr>
        <w:t>“提升示范区品种优质化率”指标，预期指标值为≥98%，实际完成值为100%</w:t>
      </w:r>
      <w:r>
        <w:rPr>
          <w:rFonts w:hint="eastAsia"/>
          <w:color w:val="auto"/>
          <w:highlight w:val="none"/>
          <w:lang w:eastAsia="zh-CN"/>
        </w:rPr>
        <w:t>，</w:t>
      </w:r>
      <w:r>
        <w:rPr>
          <w:rFonts w:hint="eastAsia"/>
          <w:color w:val="auto"/>
          <w:highlight w:val="none"/>
        </w:rPr>
        <w:t>指标完成率为100%，偏差率0%。</w:t>
      </w:r>
    </w:p>
    <w:p w14:paraId="0C5C26E2">
      <w:pPr>
        <w:ind w:firstLine="560"/>
        <w:rPr>
          <w:color w:val="auto"/>
          <w:highlight w:val="none"/>
        </w:rPr>
      </w:pPr>
      <w:r>
        <w:rPr>
          <w:rFonts w:hint="eastAsia"/>
          <w:color w:val="auto"/>
          <w:highlight w:val="none"/>
        </w:rPr>
        <w:t>“示范区病虫害绿色防控覆盖率”指标，预期指标值为≥98%，实际完成值为100%</w:t>
      </w:r>
      <w:r>
        <w:rPr>
          <w:rFonts w:hint="eastAsia"/>
          <w:color w:val="auto"/>
          <w:highlight w:val="none"/>
          <w:lang w:eastAsia="zh-CN"/>
        </w:rPr>
        <w:t>，</w:t>
      </w:r>
      <w:r>
        <w:rPr>
          <w:rFonts w:hint="eastAsia"/>
          <w:color w:val="auto"/>
          <w:highlight w:val="none"/>
        </w:rPr>
        <w:t>指标完成率为100%，偏差率0%。</w:t>
      </w:r>
    </w:p>
    <w:p w14:paraId="78F77438">
      <w:pPr>
        <w:pStyle w:val="5"/>
        <w:ind w:firstLine="560"/>
        <w:rPr>
          <w:color w:val="auto"/>
          <w:highlight w:val="none"/>
        </w:rPr>
      </w:pPr>
      <w:r>
        <w:rPr>
          <w:rFonts w:hint="eastAsia"/>
          <w:color w:val="auto"/>
          <w:highlight w:val="none"/>
        </w:rPr>
        <w:t>3.满意度指标完成情况分析</w:t>
      </w:r>
    </w:p>
    <w:p w14:paraId="5F57DBB7">
      <w:pPr>
        <w:ind w:firstLine="560"/>
        <w:rPr>
          <w:color w:val="auto"/>
          <w:highlight w:val="none"/>
        </w:rPr>
      </w:pPr>
      <w:r>
        <w:rPr>
          <w:rFonts w:hint="eastAsia"/>
          <w:color w:val="auto"/>
          <w:highlight w:val="none"/>
        </w:rPr>
        <w:t>“项目区农户满意度”指标，预期指标值为≥95%，实际完成指标值为95%，指标完成率为100%，偏差率0%</w:t>
      </w:r>
    </w:p>
    <w:p w14:paraId="3498DC8D">
      <w:pPr>
        <w:pStyle w:val="3"/>
        <w:ind w:firstLine="643"/>
        <w:rPr>
          <w:color w:val="auto"/>
          <w:highlight w:val="none"/>
        </w:rPr>
      </w:pPr>
      <w:r>
        <w:rPr>
          <w:rFonts w:hint="eastAsia"/>
          <w:color w:val="auto"/>
          <w:highlight w:val="none"/>
        </w:rPr>
        <w:t>五、预算执行进度与绩效指标偏差</w:t>
      </w:r>
    </w:p>
    <w:p w14:paraId="75944E9F">
      <w:pPr>
        <w:ind w:firstLine="560"/>
        <w:rPr>
          <w:color w:val="auto"/>
          <w:highlight w:val="none"/>
        </w:rPr>
      </w:pPr>
      <w:r>
        <w:rPr>
          <w:rFonts w:hint="eastAsia"/>
          <w:color w:val="auto"/>
          <w:highlight w:val="none"/>
        </w:rPr>
        <w:t>本项目年初预算资金总额为206万元，全年预算数为206万元，全年执行数为206万元，预算执行率为100%。</w:t>
      </w:r>
    </w:p>
    <w:p w14:paraId="4602D681">
      <w:pPr>
        <w:pStyle w:val="7"/>
        <w:ind w:firstLine="560"/>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三级指标数量33</w:t>
      </w:r>
      <w:r>
        <w:rPr>
          <w:rFonts w:hint="eastAsia"/>
          <w:color w:val="auto"/>
          <w:highlight w:val="none"/>
          <w:lang w:val="zh-TW" w:eastAsia="zh-TW"/>
        </w:rPr>
        <w:t>个，</w:t>
      </w:r>
      <w:r>
        <w:rPr>
          <w:rFonts w:hint="eastAsia"/>
          <w:color w:val="auto"/>
          <w:highlight w:val="none"/>
          <w:lang w:val="zh-TW"/>
        </w:rPr>
        <w:t>满分指标数量</w:t>
      </w:r>
      <w:r>
        <w:rPr>
          <w:rFonts w:hint="eastAsia"/>
          <w:color w:val="auto"/>
          <w:highlight w:val="none"/>
        </w:rPr>
        <w:t>31个，扣分指标数量2个，经分析计算所有三级指标完成率得出，本项目总体完成率为96.36</w:t>
      </w:r>
      <w:r>
        <w:rPr>
          <w:rFonts w:hint="eastAsia"/>
          <w:color w:val="auto"/>
          <w:highlight w:val="none"/>
          <w:lang w:val="zh-TW" w:eastAsia="zh-TW"/>
        </w:rPr>
        <w:t>%。</w:t>
      </w:r>
    </w:p>
    <w:p w14:paraId="535CF928">
      <w:pPr>
        <w:pStyle w:val="7"/>
        <w:ind w:firstLine="560"/>
        <w:rPr>
          <w:color w:val="auto"/>
          <w:highlight w:val="none"/>
        </w:rPr>
      </w:pPr>
      <w:r>
        <w:rPr>
          <w:rFonts w:hint="eastAsia"/>
          <w:color w:val="auto"/>
          <w:highlight w:val="none"/>
        </w:rPr>
        <w:t>综上所述本项目预算执行率与总体完成率之间的偏差为3.64%。</w:t>
      </w:r>
    </w:p>
    <w:p w14:paraId="0309C0D6">
      <w:pPr>
        <w:ind w:firstLine="560"/>
        <w:rPr>
          <w:rFonts w:ascii="Times New Roman" w:hAnsi="Times New Roman"/>
          <w:color w:val="auto"/>
          <w:highlight w:val="none"/>
          <w:u w:color="000000"/>
        </w:rPr>
      </w:pPr>
      <w:r>
        <w:rPr>
          <w:rFonts w:ascii="Times New Roman" w:hAnsi="Times New Roman"/>
          <w:color w:val="auto"/>
          <w:highlight w:val="none"/>
          <w:u w:color="000000"/>
          <w:lang w:val="zh-TW"/>
        </w:rPr>
        <w:t>此项目有偏离，偏差率</w:t>
      </w:r>
      <w:r>
        <w:rPr>
          <w:rFonts w:hint="eastAsia"/>
          <w:color w:val="auto"/>
          <w:highlight w:val="none"/>
        </w:rPr>
        <w:t>3.64</w:t>
      </w:r>
      <w:r>
        <w:rPr>
          <w:rFonts w:ascii="Times New Roman" w:hAnsi="Times New Roman"/>
          <w:color w:val="auto"/>
          <w:highlight w:val="none"/>
          <w:u w:color="000000"/>
          <w:lang w:val="zh-TW"/>
        </w:rPr>
        <w:t>%，造成偏离的主要原因是：本单位</w:t>
      </w:r>
      <w:r>
        <w:rPr>
          <w:rFonts w:ascii="Times New Roman" w:hAnsi="Times New Roman"/>
          <w:color w:val="auto"/>
          <w:highlight w:val="none"/>
          <w:u w:color="000000"/>
        </w:rPr>
        <w:t>2023年和静县加工辣椒“三品一标”基地县项目</w:t>
      </w:r>
      <w:r>
        <w:rPr>
          <w:rFonts w:hint="eastAsia" w:ascii="Times New Roman" w:hAnsi="Times New Roman"/>
          <w:color w:val="auto"/>
          <w:highlight w:val="none"/>
          <w:u w:color="000000"/>
        </w:rPr>
        <w:t>购买绿色防控仪器指标≥50台，实际完成151台，</w:t>
      </w:r>
      <w:r>
        <w:rPr>
          <w:rFonts w:ascii="Times New Roman" w:hAnsi="Times New Roman"/>
          <w:color w:val="auto"/>
          <w:highlight w:val="none"/>
          <w:u w:color="000000"/>
        </w:rPr>
        <w:t>由于年初设定目标较低，结合项目基地建设实际需要增加了仪器数量</w:t>
      </w:r>
      <w:r>
        <w:rPr>
          <w:rFonts w:hint="eastAsia" w:ascii="Times New Roman" w:hAnsi="Times New Roman"/>
          <w:color w:val="auto"/>
          <w:highlight w:val="none"/>
          <w:u w:color="000000"/>
        </w:rPr>
        <w:t>，导致实际采购仪器数量较计划多；绿色食品认证达标率指标100%，实际完成80%，由于申报材料筹备时间较长，且需要检测机构抽样检测后逐级上报至农业农村部审核，程序较为复杂，申报时限较长，无法在一年内完成申报认证工作。</w:t>
      </w:r>
    </w:p>
    <w:p w14:paraId="275E05E4">
      <w:pPr>
        <w:pStyle w:val="3"/>
        <w:ind w:firstLine="643"/>
        <w:rPr>
          <w:color w:val="auto"/>
          <w:highlight w:val="none"/>
        </w:rPr>
      </w:pPr>
      <w:r>
        <w:rPr>
          <w:rFonts w:hint="eastAsia"/>
          <w:color w:val="auto"/>
          <w:highlight w:val="none"/>
        </w:rPr>
        <w:t>六、主要经验及做法、存在的问题及原因分析</w:t>
      </w:r>
    </w:p>
    <w:p w14:paraId="24C88BF1">
      <w:pPr>
        <w:pStyle w:val="4"/>
        <w:numPr>
          <w:ilvl w:val="0"/>
          <w:numId w:val="4"/>
        </w:numPr>
        <w:ind w:firstLine="643"/>
        <w:rPr>
          <w:color w:val="auto"/>
          <w:highlight w:val="none"/>
        </w:rPr>
      </w:pPr>
      <w:bookmarkStart w:id="12" w:name="_Toc28290"/>
      <w:bookmarkStart w:id="13" w:name="_Toc1921"/>
      <w:r>
        <w:rPr>
          <w:rFonts w:hint="eastAsia"/>
          <w:color w:val="auto"/>
          <w:highlight w:val="none"/>
        </w:rPr>
        <w:t>主要经验及做法</w:t>
      </w:r>
    </w:p>
    <w:p w14:paraId="27BD0BEF">
      <w:pPr>
        <w:ind w:firstLine="560"/>
        <w:rPr>
          <w:rFonts w:ascii="Times New Roman" w:hAnsi="Times New Roman"/>
          <w:color w:val="auto"/>
          <w:highlight w:val="none"/>
          <w:u w:color="000000"/>
        </w:rPr>
      </w:pPr>
      <w:r>
        <w:rPr>
          <w:rFonts w:hint="eastAsia" w:ascii="Times New Roman" w:hAnsi="Times New Roman"/>
          <w:color w:val="auto"/>
          <w:highlight w:val="none"/>
          <w:u w:color="000000"/>
        </w:rPr>
        <w:t>1、加强组织领导。</w:t>
      </w:r>
    </w:p>
    <w:p w14:paraId="78E3DA06">
      <w:pPr>
        <w:ind w:firstLine="560"/>
        <w:rPr>
          <w:rFonts w:ascii="Times New Roman" w:hAnsi="Times New Roman"/>
          <w:color w:val="auto"/>
          <w:highlight w:val="none"/>
          <w:u w:color="000000"/>
        </w:rPr>
      </w:pPr>
      <w:r>
        <w:rPr>
          <w:rFonts w:hint="eastAsia" w:ascii="Times New Roman" w:hAnsi="Times New Roman"/>
          <w:color w:val="auto"/>
          <w:highlight w:val="none"/>
          <w:u w:color="000000"/>
        </w:rPr>
        <w:t>一是建立专项领导小组。为加强2023年加工辣椒“三品一标”基地县的组织实施，完善运行机制，我县成立了工作领导小组，统筹协调各方力量，保证措施到位，切实建立起上下贯通，保障有力的组织领导体系。</w:t>
      </w:r>
    </w:p>
    <w:p w14:paraId="775DA5A5">
      <w:pPr>
        <w:ind w:firstLine="560"/>
        <w:rPr>
          <w:rFonts w:ascii="Times New Roman" w:hAnsi="Times New Roman"/>
          <w:color w:val="auto"/>
          <w:highlight w:val="none"/>
          <w:u w:color="000000"/>
        </w:rPr>
      </w:pPr>
      <w:r>
        <w:rPr>
          <w:rFonts w:hint="eastAsia" w:ascii="Times New Roman" w:hAnsi="Times New Roman"/>
          <w:color w:val="auto"/>
          <w:highlight w:val="none"/>
          <w:u w:color="000000"/>
        </w:rPr>
        <w:t>二是建立技术服务小组。成立由县农业技术推广中心农技人员组成的技术服务小组，指导开展加工辣椒绿色高质高效关键技术示范推广、共性技术瓶颈攻关和技术模式集成应用等工作，确保各项措施落实到位。</w:t>
      </w:r>
    </w:p>
    <w:p w14:paraId="00D13EBA">
      <w:pPr>
        <w:ind w:firstLine="560"/>
        <w:rPr>
          <w:rFonts w:ascii="Times New Roman" w:hAnsi="Times New Roman"/>
          <w:color w:val="auto"/>
          <w:highlight w:val="none"/>
          <w:u w:color="000000"/>
        </w:rPr>
      </w:pPr>
      <w:r>
        <w:rPr>
          <w:rFonts w:hint="eastAsia" w:ascii="Times New Roman" w:hAnsi="Times New Roman"/>
          <w:color w:val="auto"/>
          <w:highlight w:val="none"/>
          <w:u w:color="000000"/>
        </w:rPr>
        <w:t>2、强化技术推广。依托农民专业合作社、种植大户等新型经营主体，着力打造加工辣椒2个千亩示范方、1个万亩示范片，以示范样板为引领，强化农机农艺配套融合技术推广应用，促进辣椒产业绿色高质量发展。</w:t>
      </w:r>
    </w:p>
    <w:p w14:paraId="04FC92E7">
      <w:pPr>
        <w:ind w:firstLine="560"/>
        <w:rPr>
          <w:rFonts w:ascii="Times New Roman" w:hAnsi="Times New Roman"/>
          <w:color w:val="auto"/>
          <w:highlight w:val="none"/>
          <w:u w:color="000000"/>
        </w:rPr>
      </w:pPr>
      <w:r>
        <w:rPr>
          <w:rFonts w:hint="eastAsia" w:ascii="Times New Roman" w:hAnsi="Times New Roman"/>
          <w:color w:val="auto"/>
          <w:highlight w:val="none"/>
          <w:u w:color="000000"/>
        </w:rPr>
        <w:t>一是示范区内辣椒良种全覆盖。作为新疆巴州加工辣椒的主产区，和静县不断优化和选择适宜本地区的主栽品种，形成了以红龙23、富贵红</w:t>
      </w:r>
      <w:r>
        <w:rPr>
          <w:rFonts w:hint="eastAsia" w:ascii="Times New Roman" w:hAnsi="Times New Roman"/>
          <w:color w:val="auto"/>
          <w:highlight w:val="none"/>
          <w:u w:color="000000"/>
          <w:lang w:eastAsia="zh-CN"/>
        </w:rPr>
        <w:t>、新</w:t>
      </w:r>
      <w:r>
        <w:rPr>
          <w:rFonts w:hint="eastAsia" w:ascii="Times New Roman" w:hAnsi="Times New Roman"/>
          <w:color w:val="auto"/>
          <w:highlight w:val="none"/>
          <w:u w:color="000000"/>
        </w:rPr>
        <w:t>疆红、天大188等为主的重点推广品种，实现了良种覆盖率100%。</w:t>
      </w:r>
    </w:p>
    <w:p w14:paraId="3B9EDC75">
      <w:pPr>
        <w:ind w:firstLine="560"/>
        <w:rPr>
          <w:rFonts w:ascii="Times New Roman" w:hAnsi="Times New Roman"/>
          <w:color w:val="auto"/>
          <w:highlight w:val="none"/>
          <w:u w:color="000000"/>
        </w:rPr>
      </w:pPr>
      <w:r>
        <w:rPr>
          <w:rFonts w:hint="eastAsia" w:ascii="Times New Roman" w:hAnsi="Times New Roman"/>
          <w:color w:val="auto"/>
          <w:highlight w:val="none"/>
          <w:u w:color="000000"/>
        </w:rPr>
        <w:t>二是示范区内绿色技术模式贯穿辣椒生产全过程。将农艺措施与设施建设相结合，示范展示智慧农业水肥一体化系统应用，精准水肥调控；示范应用聚合肽微生物菌剂、益花益果大量元素水溶肥等新型肥料，减少不合理化肥使用；安装应用智能杀虫灯、诱捕器、黄板等绿色防控设备，示范推广病虫害专业化统防统治和绿色防控融合技术，减少化学农药使用，实现资源的最大节约和可持续发展。</w:t>
      </w:r>
    </w:p>
    <w:p w14:paraId="0DD5C930">
      <w:pPr>
        <w:ind w:firstLine="560"/>
        <w:rPr>
          <w:rFonts w:ascii="Times New Roman" w:hAnsi="Times New Roman"/>
          <w:color w:val="auto"/>
          <w:highlight w:val="none"/>
          <w:u w:color="000000"/>
        </w:rPr>
      </w:pPr>
      <w:r>
        <w:rPr>
          <w:rFonts w:hint="eastAsia" w:ascii="Times New Roman" w:hAnsi="Times New Roman"/>
          <w:color w:val="auto"/>
          <w:highlight w:val="none"/>
          <w:u w:color="000000"/>
        </w:rPr>
        <w:t>三是示范区内标准化涵盖生产全环节。积极引导基地农民专业合作社、种植大户等新型经营主体及一般农户，参考《加工辣椒优质高产栽培技术规程》开展加工辣椒种植标准化生产，实行县、乡（镇、场）技术人员联合负责制，加强技术指导服务，提高示范区标准化生产水平。项目区标准化生产技术规程应用覆盖率达100%。</w:t>
      </w:r>
    </w:p>
    <w:p w14:paraId="4FE6BD01">
      <w:pPr>
        <w:ind w:firstLine="560"/>
        <w:rPr>
          <w:rFonts w:ascii="Times New Roman" w:hAnsi="Times New Roman"/>
          <w:color w:val="auto"/>
          <w:highlight w:val="none"/>
          <w:u w:color="000000"/>
        </w:rPr>
      </w:pPr>
      <w:r>
        <w:rPr>
          <w:rFonts w:hint="eastAsia" w:ascii="Times New Roman" w:hAnsi="Times New Roman"/>
          <w:color w:val="auto"/>
          <w:highlight w:val="none"/>
          <w:u w:color="000000"/>
        </w:rPr>
        <w:t>3、强化主体培育。</w:t>
      </w:r>
    </w:p>
    <w:p w14:paraId="388C6805">
      <w:pPr>
        <w:ind w:firstLine="560"/>
        <w:rPr>
          <w:rFonts w:ascii="Times New Roman" w:hAnsi="Times New Roman"/>
          <w:color w:val="auto"/>
          <w:highlight w:val="none"/>
          <w:u w:color="000000"/>
        </w:rPr>
      </w:pPr>
      <w:r>
        <w:rPr>
          <w:rFonts w:hint="eastAsia" w:ascii="Times New Roman" w:hAnsi="Times New Roman"/>
          <w:color w:val="auto"/>
          <w:highlight w:val="none"/>
          <w:u w:color="000000"/>
        </w:rPr>
        <w:t>一是培育合作示范基地。依托新年种植专业合作社、耀鸿种植专业合作社创建千亩示范方2000亩，示范带动10207亩，借助</w:t>
      </w:r>
      <w:r>
        <w:rPr>
          <w:rFonts w:hint="eastAsia" w:ascii="Times New Roman" w:hAnsi="Times New Roman"/>
          <w:color w:val="auto"/>
          <w:highlight w:val="none"/>
          <w:u w:color="000000"/>
          <w:lang w:eastAsia="zh-CN"/>
        </w:rPr>
        <w:t>新疆</w:t>
      </w:r>
      <w:r>
        <w:rPr>
          <w:rFonts w:hint="eastAsia" w:ascii="Times New Roman" w:hAnsi="Times New Roman"/>
          <w:color w:val="auto"/>
          <w:highlight w:val="none"/>
          <w:u w:color="000000"/>
        </w:rPr>
        <w:t>农业科学院园艺作物研究所、州农技中心作物栽培站、和硕县、博湖县、</w:t>
      </w:r>
      <w:r>
        <w:rPr>
          <w:rFonts w:hint="eastAsia" w:ascii="Times New Roman" w:hAnsi="Times New Roman"/>
          <w:color w:val="auto"/>
          <w:highlight w:val="none"/>
          <w:u w:color="000000"/>
          <w:lang w:eastAsia="zh-CN"/>
        </w:rPr>
        <w:t>焉耆回族自治县</w:t>
      </w:r>
      <w:r>
        <w:rPr>
          <w:rFonts w:hint="eastAsia" w:ascii="Times New Roman" w:hAnsi="Times New Roman"/>
          <w:color w:val="auto"/>
          <w:highlight w:val="none"/>
          <w:u w:color="000000"/>
        </w:rPr>
        <w:t>农业技术推广中心等辣椒专家以及本地辣椒土专家，加强对加工辣椒绿色高质高效行动的科技服务指导，在关键农时季节，组织开展现场观摩、技术培训、现场指导、测产验收等活动，确保关键技术入户到田。</w:t>
      </w:r>
    </w:p>
    <w:p w14:paraId="5CC6D114">
      <w:pPr>
        <w:ind w:firstLine="560"/>
        <w:rPr>
          <w:rFonts w:ascii="Times New Roman" w:hAnsi="Times New Roman"/>
          <w:color w:val="auto"/>
          <w:highlight w:val="none"/>
          <w:u w:color="000000"/>
        </w:rPr>
      </w:pPr>
      <w:r>
        <w:rPr>
          <w:rFonts w:hint="eastAsia" w:ascii="Times New Roman" w:hAnsi="Times New Roman"/>
          <w:color w:val="auto"/>
          <w:highlight w:val="none"/>
          <w:u w:color="000000"/>
        </w:rPr>
        <w:t>二是培育产业化经营主体。委托中宇恒泰（北京）地理标志科技有限公司，支持新年种植专业合作社、</w:t>
      </w:r>
      <w:r>
        <w:rPr>
          <w:color w:val="auto"/>
          <w:highlight w:val="none"/>
        </w:rPr>
        <w:fldChar w:fldCharType="begin"/>
      </w:r>
      <w:r>
        <w:rPr>
          <w:color w:val="auto"/>
          <w:highlight w:val="none"/>
        </w:rPr>
        <w:instrText xml:space="preserve"> HYPERLINK "http://www.baidu.com/link?url=DTetAKbuuG8g4s-SQFSiI2xFjAajAMutTUTxRZHVbouZmj9firS4jpesKaTbu_2V1ikFhLKiF0zek6FlozsefseK6GAD8vmO5rt2d7JMTKTqfyMp_shJa20g5jXOBhwuShhrMsdBQxuEgCl_8Yerxt-6oCp8sZG6cbo7Kla7hsT0n618IWcYinwxZaLE_owifRAwJoy--G-W3xz1JqPWga" \t "https://www.baidu.com/_blank" </w:instrText>
      </w:r>
      <w:r>
        <w:rPr>
          <w:color w:val="auto"/>
          <w:highlight w:val="none"/>
        </w:rPr>
        <w:fldChar w:fldCharType="separate"/>
      </w:r>
      <w:r>
        <w:rPr>
          <w:rFonts w:hint="eastAsia" w:ascii="Times New Roman" w:hAnsi="Times New Roman"/>
          <w:color w:val="auto"/>
          <w:highlight w:val="none"/>
          <w:u w:color="000000"/>
        </w:rPr>
        <w:t>新疆森楠食品有限公司，</w:t>
      </w:r>
      <w:r>
        <w:rPr>
          <w:rFonts w:hint="eastAsia" w:ascii="Times New Roman" w:hAnsi="Times New Roman"/>
          <w:color w:val="auto"/>
          <w:highlight w:val="none"/>
          <w:u w:color="000000"/>
        </w:rPr>
        <w:fldChar w:fldCharType="end"/>
      </w:r>
      <w:r>
        <w:rPr>
          <w:rFonts w:hint="eastAsia" w:ascii="Times New Roman" w:hAnsi="Times New Roman"/>
          <w:color w:val="auto"/>
          <w:highlight w:val="none"/>
          <w:u w:color="000000"/>
        </w:rPr>
        <w:t>开展加工辣椒绿色食品、名特优农产品、地理标志产品认证，做大做强辣椒优质品牌和产品，打造绿色食品原料基地3000亩，全力推进辣椒绿色食品品牌战略，为我县辣椒产业发展注入新动力。</w:t>
      </w:r>
    </w:p>
    <w:p w14:paraId="2C697DFF">
      <w:pPr>
        <w:ind w:firstLine="560"/>
        <w:rPr>
          <w:rFonts w:ascii="Times New Roman" w:hAnsi="Times New Roman"/>
          <w:color w:val="auto"/>
          <w:highlight w:val="none"/>
          <w:u w:color="000000"/>
        </w:rPr>
      </w:pPr>
      <w:r>
        <w:rPr>
          <w:rFonts w:hint="eastAsia" w:ascii="Times New Roman" w:hAnsi="Times New Roman"/>
          <w:color w:val="auto"/>
          <w:highlight w:val="none"/>
          <w:u w:color="000000"/>
        </w:rPr>
        <w:t>4、强化示范引领。</w:t>
      </w:r>
    </w:p>
    <w:p w14:paraId="15F54473">
      <w:pPr>
        <w:ind w:firstLine="560"/>
        <w:rPr>
          <w:rFonts w:ascii="Times New Roman" w:hAnsi="Times New Roman"/>
          <w:color w:val="auto"/>
          <w:highlight w:val="none"/>
          <w:u w:color="000000"/>
        </w:rPr>
      </w:pPr>
      <w:r>
        <w:rPr>
          <w:rFonts w:hint="eastAsia" w:ascii="Times New Roman" w:hAnsi="Times New Roman"/>
          <w:color w:val="auto"/>
          <w:highlight w:val="none"/>
          <w:u w:color="000000"/>
        </w:rPr>
        <w:t>充分利用电视、网络等各种媒体和宣传标牌、横幅、现场观摩等宣传形式，大力宣传加工辣椒绿色高产高效行动，在全县上下形成创建浓厚氛围。全县安装辣椒绿色高产（高质）高效行动宣传牌4个，悬挂横幅50个，发布辣椒相关媒体宣传10期次；开展专项现场观摩、技术培训4场次。</w:t>
      </w:r>
    </w:p>
    <w:bookmarkEnd w:id="12"/>
    <w:bookmarkEnd w:id="13"/>
    <w:p w14:paraId="4170EBBF">
      <w:pPr>
        <w:pStyle w:val="4"/>
        <w:numPr>
          <w:ilvl w:val="0"/>
          <w:numId w:val="4"/>
        </w:numPr>
        <w:ind w:firstLine="643"/>
        <w:rPr>
          <w:color w:val="auto"/>
          <w:highlight w:val="none"/>
        </w:rPr>
      </w:pPr>
      <w:r>
        <w:rPr>
          <w:rFonts w:hint="eastAsia"/>
          <w:color w:val="auto"/>
          <w:highlight w:val="none"/>
        </w:rPr>
        <w:t>存在的问题及原因分析</w:t>
      </w:r>
    </w:p>
    <w:p w14:paraId="062273FD">
      <w:pPr>
        <w:ind w:firstLine="560"/>
        <w:rPr>
          <w:color w:val="auto"/>
          <w:highlight w:val="none"/>
        </w:rPr>
      </w:pPr>
      <w:r>
        <w:rPr>
          <w:rFonts w:hint="eastAsia"/>
          <w:color w:val="auto"/>
          <w:highlight w:val="none"/>
        </w:rPr>
        <w:t>1、采购计划资金预算不够准确，导致采购绿色防控设备预算台数与实际采购台数偏差较大。因对绿色防控设备市场价格不甚了解，欠缺一定的市场调研，</w:t>
      </w:r>
      <w:r>
        <w:rPr>
          <w:rFonts w:hint="eastAsia"/>
          <w:color w:val="auto"/>
          <w:highlight w:val="none"/>
          <w:lang w:eastAsia="zh-CN"/>
        </w:rPr>
        <w:t>做项目</w:t>
      </w:r>
      <w:r>
        <w:rPr>
          <w:rFonts w:hint="eastAsia"/>
          <w:color w:val="auto"/>
          <w:highlight w:val="none"/>
        </w:rPr>
        <w:t>资金预算时只作大概预算，</w:t>
      </w:r>
      <w:r>
        <w:rPr>
          <w:rFonts w:hint="eastAsia"/>
          <w:color w:val="auto"/>
          <w:highlight w:val="none"/>
          <w:lang w:eastAsia="zh-CN"/>
        </w:rPr>
        <w:t>未做</w:t>
      </w:r>
      <w:r>
        <w:rPr>
          <w:rFonts w:hint="eastAsia"/>
          <w:color w:val="auto"/>
          <w:highlight w:val="none"/>
        </w:rPr>
        <w:t>精准，在预算时绿色防控设备计划采购数量50台以上，在项目实际实施当中，结合千亩方和万亩示范带动区建设，实际采购绿色防控设备151台，与计划偏差较大。</w:t>
      </w:r>
    </w:p>
    <w:p w14:paraId="7E9743DE">
      <w:pPr>
        <w:ind w:firstLine="560"/>
        <w:rPr>
          <w:color w:val="auto"/>
          <w:highlight w:val="none"/>
        </w:rPr>
      </w:pPr>
      <w:r>
        <w:rPr>
          <w:rFonts w:hint="eastAsia"/>
          <w:color w:val="auto"/>
          <w:highlight w:val="none"/>
        </w:rPr>
        <w:t>2、绿色食品认证任务未完成，</w:t>
      </w:r>
      <w:r>
        <w:rPr>
          <w:rFonts w:hint="eastAsia"/>
          <w:color w:val="auto"/>
          <w:highlight w:val="none"/>
          <w:lang w:eastAsia="zh-CN"/>
        </w:rPr>
        <w:t>导致</w:t>
      </w:r>
      <w:r>
        <w:rPr>
          <w:rFonts w:hint="eastAsia"/>
          <w:color w:val="auto"/>
          <w:highlight w:val="none"/>
        </w:rPr>
        <w:t>项目未完成实施。在辣椒绿色食品申报过程中，因与认证委托机构</w:t>
      </w:r>
      <w:r>
        <w:rPr>
          <w:rFonts w:hint="eastAsia"/>
          <w:color w:val="auto"/>
          <w:highlight w:val="none"/>
          <w:lang w:eastAsia="zh-CN"/>
        </w:rPr>
        <w:t>时常</w:t>
      </w:r>
      <w:r>
        <w:rPr>
          <w:rFonts w:hint="eastAsia"/>
          <w:color w:val="auto"/>
          <w:highlight w:val="none"/>
        </w:rPr>
        <w:t>更换工作人员，且在认证过程中缺乏沟通和对接，</w:t>
      </w:r>
      <w:r>
        <w:rPr>
          <w:rFonts w:hint="eastAsia"/>
          <w:color w:val="auto"/>
          <w:highlight w:val="none"/>
          <w:lang w:eastAsia="zh-CN"/>
        </w:rPr>
        <w:t>导致</w:t>
      </w:r>
      <w:bookmarkStart w:id="14" w:name="_GoBack"/>
      <w:bookmarkEnd w:id="14"/>
      <w:r>
        <w:rPr>
          <w:rFonts w:hint="eastAsia"/>
          <w:color w:val="auto"/>
          <w:highlight w:val="none"/>
        </w:rPr>
        <w:t>认证材料准备时间较长；且在认证过程中，申报材料需逐级上报至农业农村部审核，并委托检测机构开展基地灌溉水、土壤、辣椒样品抽检，导致认证时间较长，且在2023年度未完成绿色食品认证工作。</w:t>
      </w:r>
    </w:p>
    <w:p w14:paraId="49C39604">
      <w:pPr>
        <w:pStyle w:val="3"/>
        <w:ind w:firstLine="643"/>
        <w:rPr>
          <w:color w:val="auto"/>
          <w:highlight w:val="none"/>
        </w:rPr>
      </w:pPr>
      <w:r>
        <w:rPr>
          <w:rFonts w:hint="eastAsia"/>
          <w:color w:val="auto"/>
          <w:highlight w:val="none"/>
        </w:rPr>
        <w:t>七、有关建议</w:t>
      </w:r>
    </w:p>
    <w:p w14:paraId="4A138D28">
      <w:pPr>
        <w:ind w:firstLine="560"/>
        <w:rPr>
          <w:color w:val="auto"/>
          <w:highlight w:val="none"/>
        </w:rPr>
      </w:pPr>
      <w:r>
        <w:rPr>
          <w:rFonts w:hint="eastAsia"/>
          <w:color w:val="auto"/>
          <w:highlight w:val="none"/>
        </w:rPr>
        <w:t>1、加强资金预算，做好资金使用规划。在编制项目实施方案和项目资金预算时，开展市场调研和讨论研究分析，提高项目实施方案和资金预算的精确度，强化项目制定的准确性。同时加强项目资金管理、使用监管、完成实施验收等工作，做到专款专用，保障100%完成项目实施内容和任务目标，确保项目资金有效使用，确保项目实施取得实效。</w:t>
      </w:r>
    </w:p>
    <w:p w14:paraId="00020590">
      <w:pPr>
        <w:ind w:firstLine="560"/>
        <w:rPr>
          <w:b/>
          <w:bCs/>
          <w:color w:val="auto"/>
          <w:highlight w:val="none"/>
        </w:rPr>
      </w:pPr>
      <w:r>
        <w:rPr>
          <w:rFonts w:hint="eastAsia"/>
          <w:color w:val="auto"/>
          <w:highlight w:val="none"/>
        </w:rPr>
        <w:t>2、加强与辣椒绿色食品认证委托机构沟通对接，要求第三方机构加快认证进度，尽快与委托检测机构开展基地灌溉水、土壤、辣椒样品抽检，跟进检测结果进度，尽快出具检测报告。同时，积极与上级部门沟通，完成绿色食品认证申报材料审核，及时跟进反馈意见整改，力争2024年6月份前完成申报材料审核，2024年底完成我县辣椒绿色食品认证工作。</w:t>
      </w:r>
    </w:p>
    <w:p w14:paraId="2536B898">
      <w:pPr>
        <w:pStyle w:val="3"/>
        <w:ind w:firstLine="643"/>
        <w:rPr>
          <w:color w:val="auto"/>
          <w:highlight w:val="none"/>
        </w:rPr>
      </w:pPr>
      <w:r>
        <w:rPr>
          <w:rFonts w:hint="eastAsia"/>
          <w:color w:val="auto"/>
          <w:highlight w:val="none"/>
        </w:rPr>
        <w:t>八、其他需要说明的问题</w:t>
      </w:r>
    </w:p>
    <w:p w14:paraId="763BA1BD">
      <w:pPr>
        <w:ind w:firstLine="560"/>
        <w:rPr>
          <w:color w:val="auto"/>
          <w:highlight w:val="none"/>
        </w:rPr>
      </w:pPr>
      <w:r>
        <w:rPr>
          <w:rFonts w:hint="eastAsia"/>
          <w:color w:val="auto"/>
          <w:highlight w:val="none"/>
        </w:rPr>
        <w:t>我单位对上述项目支出绩效评价报告内反映内容的真实性、完整性负责，接受上级部门及社会公众监督。</w:t>
      </w:r>
    </w:p>
    <w:p w14:paraId="4428A9DB">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766188D5">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64A69D52">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5E31ED7D">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4CF148C3">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6ACB4B3">
      <w:pPr>
        <w:pStyle w:val="3"/>
        <w:ind w:firstLine="643"/>
        <w:rPr>
          <w:color w:val="auto"/>
          <w:highlight w:val="none"/>
        </w:rPr>
      </w:pPr>
      <w:r>
        <w:rPr>
          <w:rFonts w:hint="eastAsia"/>
          <w:color w:val="auto"/>
          <w:highlight w:val="none"/>
        </w:rPr>
        <w:t>九、附表</w:t>
      </w:r>
    </w:p>
    <w:p w14:paraId="787C2E4A">
      <w:pPr>
        <w:ind w:firstLine="560"/>
        <w:rPr>
          <w:color w:val="auto"/>
          <w:highlight w:val="none"/>
        </w:rPr>
      </w:pPr>
      <w:r>
        <w:rPr>
          <w:rFonts w:hint="eastAsia"/>
          <w:color w:val="auto"/>
          <w:highlight w:val="none"/>
        </w:rPr>
        <w:t>附件1：项目支出</w:t>
      </w:r>
      <w:r>
        <w:rPr>
          <w:rFonts w:hint="eastAsia"/>
          <w:color w:val="auto"/>
          <w:highlight w:val="none"/>
          <w:lang w:eastAsia="zh-CN"/>
        </w:rPr>
        <w:t>绩效评价</w:t>
      </w:r>
      <w:r>
        <w:rPr>
          <w:rFonts w:hint="eastAsia"/>
          <w:color w:val="auto"/>
          <w:highlight w:val="none"/>
        </w:rPr>
        <w:t>体系</w:t>
      </w:r>
    </w:p>
    <w:p w14:paraId="0DBC53D7">
      <w:pPr>
        <w:ind w:firstLine="560"/>
        <w:rPr>
          <w:rFonts w:ascii="Times New Roman" w:hAnsi="Times New Roman"/>
          <w:color w:val="auto"/>
          <w:highlight w:val="none"/>
        </w:rPr>
      </w:pPr>
      <w:r>
        <w:rPr>
          <w:rFonts w:hint="eastAsia" w:ascii="Times New Roman" w:hAnsi="Times New Roman"/>
          <w:color w:val="auto"/>
          <w:highlight w:val="none"/>
        </w:rPr>
        <w:t>附件2：项目综合得分表</w:t>
      </w:r>
    </w:p>
    <w:p w14:paraId="7A752B9A">
      <w:pPr>
        <w:pStyle w:val="5"/>
        <w:ind w:firstLine="560"/>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D124B8">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9B1D7A">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3C3BBB">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522617">
    <w:pPr>
      <w:pStyle w:val="9"/>
      <w:ind w:firstLine="360"/>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path/>
          <v:fill on="f" focussize="0,0"/>
          <v:stroke on="f" weight="0.5pt" joinstyle="miter"/>
          <v:imagedata o:title=""/>
          <o:lock v:ext="edit"/>
          <v:textbox inset="0mm,0mm,0mm,0mm" style="mso-fit-shape-to-text:t;">
            <w:txbxContent>
              <w:p w14:paraId="03C0C05B">
                <w:pPr>
                  <w:pStyle w:val="9"/>
                  <w:ind w:firstLine="360"/>
                </w:pPr>
                <w:r>
                  <w:rPr>
                    <w:rFonts w:hint="eastAsia"/>
                  </w:rPr>
                  <w:fldChar w:fldCharType="begin"/>
                </w:r>
                <w:r>
                  <w:rPr>
                    <w:rFonts w:hint="eastAsia"/>
                  </w:rPr>
                  <w:instrText xml:space="preserve"> PAGE  \* MERGEFORMAT </w:instrText>
                </w:r>
                <w:r>
                  <w:rPr>
                    <w:rFonts w:hint="eastAsia"/>
                  </w:rPr>
                  <w:fldChar w:fldCharType="separate"/>
                </w:r>
                <w:r>
                  <w:t>26</w:t>
                </w:r>
                <w:r>
                  <w:rPr>
                    <w:rFonts w:hint="eastAsia"/>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84741D">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C32289">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092157">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21"/>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6"/>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TMzMjA0MGM5MTIzMGI3YzZhNWY5Zjk1YjRhMWM5MGUifQ=="/>
  </w:docVars>
  <w:rsids>
    <w:rsidRoot w:val="68291A1A"/>
    <w:rsid w:val="001C088B"/>
    <w:rsid w:val="00272D23"/>
    <w:rsid w:val="00885A15"/>
    <w:rsid w:val="00A43D0F"/>
    <w:rsid w:val="00A83364"/>
    <w:rsid w:val="00C11035"/>
    <w:rsid w:val="00C21917"/>
    <w:rsid w:val="00DA0BA5"/>
    <w:rsid w:val="00E01AC9"/>
    <w:rsid w:val="00EC4605"/>
    <w:rsid w:val="00F17FC2"/>
    <w:rsid w:val="00F77FAE"/>
    <w:rsid w:val="00FB5B81"/>
    <w:rsid w:val="00FE2E85"/>
    <w:rsid w:val="01210E75"/>
    <w:rsid w:val="01E925F2"/>
    <w:rsid w:val="03BB00BF"/>
    <w:rsid w:val="04FF572D"/>
    <w:rsid w:val="066F70AA"/>
    <w:rsid w:val="0708351A"/>
    <w:rsid w:val="09944CF1"/>
    <w:rsid w:val="099D6902"/>
    <w:rsid w:val="09AA565D"/>
    <w:rsid w:val="0A401CF1"/>
    <w:rsid w:val="0AD64679"/>
    <w:rsid w:val="0CB12375"/>
    <w:rsid w:val="0D537DC9"/>
    <w:rsid w:val="0D885E3E"/>
    <w:rsid w:val="0DAE2941"/>
    <w:rsid w:val="0DB13246"/>
    <w:rsid w:val="0E5451B9"/>
    <w:rsid w:val="0E760F4E"/>
    <w:rsid w:val="0F9F0794"/>
    <w:rsid w:val="0FA91612"/>
    <w:rsid w:val="1103023A"/>
    <w:rsid w:val="118C0775"/>
    <w:rsid w:val="12507A4C"/>
    <w:rsid w:val="128D0D77"/>
    <w:rsid w:val="12F1313F"/>
    <w:rsid w:val="137C599A"/>
    <w:rsid w:val="141014C7"/>
    <w:rsid w:val="1609105D"/>
    <w:rsid w:val="17AF7810"/>
    <w:rsid w:val="1A002E18"/>
    <w:rsid w:val="1A041D47"/>
    <w:rsid w:val="1A9A0036"/>
    <w:rsid w:val="1B5C39DD"/>
    <w:rsid w:val="1BEA0FE8"/>
    <w:rsid w:val="1C4A596B"/>
    <w:rsid w:val="1F797540"/>
    <w:rsid w:val="1F826014"/>
    <w:rsid w:val="1FDC50EC"/>
    <w:rsid w:val="20A2086D"/>
    <w:rsid w:val="20A32962"/>
    <w:rsid w:val="20B21A37"/>
    <w:rsid w:val="216067B6"/>
    <w:rsid w:val="21817779"/>
    <w:rsid w:val="21A41209"/>
    <w:rsid w:val="23C93BD9"/>
    <w:rsid w:val="245E1E24"/>
    <w:rsid w:val="24E50BBC"/>
    <w:rsid w:val="256845EA"/>
    <w:rsid w:val="25A91CF5"/>
    <w:rsid w:val="26EF3957"/>
    <w:rsid w:val="289879A1"/>
    <w:rsid w:val="28A61969"/>
    <w:rsid w:val="28E60D8A"/>
    <w:rsid w:val="29C05630"/>
    <w:rsid w:val="2A053F0F"/>
    <w:rsid w:val="2A0C569A"/>
    <w:rsid w:val="2A5C3075"/>
    <w:rsid w:val="2A5F5368"/>
    <w:rsid w:val="2B1F5779"/>
    <w:rsid w:val="2C103347"/>
    <w:rsid w:val="2DC37189"/>
    <w:rsid w:val="2DFA2E97"/>
    <w:rsid w:val="2E483E7E"/>
    <w:rsid w:val="2F8530AA"/>
    <w:rsid w:val="2FCE2953"/>
    <w:rsid w:val="2FDE37A9"/>
    <w:rsid w:val="315B7BD0"/>
    <w:rsid w:val="332F7DDD"/>
    <w:rsid w:val="33944516"/>
    <w:rsid w:val="33FE342B"/>
    <w:rsid w:val="3522787D"/>
    <w:rsid w:val="357931BD"/>
    <w:rsid w:val="36185B49"/>
    <w:rsid w:val="37454A37"/>
    <w:rsid w:val="379F4CA9"/>
    <w:rsid w:val="386532D8"/>
    <w:rsid w:val="38CC7587"/>
    <w:rsid w:val="3A8B235A"/>
    <w:rsid w:val="3BB84807"/>
    <w:rsid w:val="3C494A2A"/>
    <w:rsid w:val="3E04329F"/>
    <w:rsid w:val="3ED454B4"/>
    <w:rsid w:val="402112BD"/>
    <w:rsid w:val="412C31D4"/>
    <w:rsid w:val="413E2617"/>
    <w:rsid w:val="426D5922"/>
    <w:rsid w:val="44046E4E"/>
    <w:rsid w:val="446A2417"/>
    <w:rsid w:val="453453BA"/>
    <w:rsid w:val="49B522E0"/>
    <w:rsid w:val="49DF11B1"/>
    <w:rsid w:val="4A94466D"/>
    <w:rsid w:val="4A996944"/>
    <w:rsid w:val="4B545786"/>
    <w:rsid w:val="4C2050F3"/>
    <w:rsid w:val="4C3216AC"/>
    <w:rsid w:val="4D4D3AFB"/>
    <w:rsid w:val="4D600BD3"/>
    <w:rsid w:val="4E4A6D47"/>
    <w:rsid w:val="4EC15329"/>
    <w:rsid w:val="4F733A2D"/>
    <w:rsid w:val="4F9009A8"/>
    <w:rsid w:val="4FB67747"/>
    <w:rsid w:val="4FD56C07"/>
    <w:rsid w:val="500656EA"/>
    <w:rsid w:val="511FF2A1"/>
    <w:rsid w:val="515C79D9"/>
    <w:rsid w:val="519D5BDA"/>
    <w:rsid w:val="527A416D"/>
    <w:rsid w:val="54656671"/>
    <w:rsid w:val="55A5494A"/>
    <w:rsid w:val="56803BC3"/>
    <w:rsid w:val="56E46059"/>
    <w:rsid w:val="56FD7960"/>
    <w:rsid w:val="59C02DAD"/>
    <w:rsid w:val="5B1433B1"/>
    <w:rsid w:val="5C0731FC"/>
    <w:rsid w:val="5E0A0A9B"/>
    <w:rsid w:val="5F9C5101"/>
    <w:rsid w:val="5FAD3ACF"/>
    <w:rsid w:val="618129F7"/>
    <w:rsid w:val="61A67AA2"/>
    <w:rsid w:val="62525FDC"/>
    <w:rsid w:val="626F3307"/>
    <w:rsid w:val="62EE2619"/>
    <w:rsid w:val="653A5570"/>
    <w:rsid w:val="66795970"/>
    <w:rsid w:val="66F91E37"/>
    <w:rsid w:val="68291A1A"/>
    <w:rsid w:val="691B1594"/>
    <w:rsid w:val="69BD5A21"/>
    <w:rsid w:val="6ACE22AC"/>
    <w:rsid w:val="6CBF6EF4"/>
    <w:rsid w:val="6F0D6C22"/>
    <w:rsid w:val="6F8C57B4"/>
    <w:rsid w:val="6FD57E76"/>
    <w:rsid w:val="6FF06988"/>
    <w:rsid w:val="71801FA8"/>
    <w:rsid w:val="72727475"/>
    <w:rsid w:val="72B05F6E"/>
    <w:rsid w:val="73F727AA"/>
    <w:rsid w:val="74370315"/>
    <w:rsid w:val="745F5557"/>
    <w:rsid w:val="74B60DFD"/>
    <w:rsid w:val="76C21ABB"/>
    <w:rsid w:val="76D2301A"/>
    <w:rsid w:val="774329A8"/>
    <w:rsid w:val="77861774"/>
    <w:rsid w:val="77C253BD"/>
    <w:rsid w:val="79300B45"/>
    <w:rsid w:val="79A17504"/>
    <w:rsid w:val="79FF3433"/>
    <w:rsid w:val="7AB73395"/>
    <w:rsid w:val="7B686778"/>
    <w:rsid w:val="7BCE4A5E"/>
    <w:rsid w:val="7C896BD7"/>
    <w:rsid w:val="7E617414"/>
    <w:rsid w:val="7FE5681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b/>
      <w:bCs/>
      <w:kern w:val="0"/>
      <w:szCs w:val="32"/>
    </w:rPr>
  </w:style>
  <w:style w:type="character" w:default="1" w:styleId="15">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spacing w:line="578" w:lineRule="exact"/>
      <w:ind w:firstLine="624"/>
    </w:pPr>
    <w:rPr>
      <w:rFonts w:eastAsia="方正仿宋_GBK"/>
      <w:kern w:val="0"/>
      <w:sz w:val="32"/>
      <w:szCs w:val="32"/>
    </w:rPr>
  </w:style>
  <w:style w:type="paragraph" w:styleId="6">
    <w:name w:val="annotation text"/>
    <w:basedOn w:val="1"/>
    <w:qFormat/>
    <w:uiPriority w:val="0"/>
    <w:pPr>
      <w:jc w:val="left"/>
    </w:pPr>
  </w:style>
  <w:style w:type="paragraph" w:styleId="7">
    <w:name w:val="Body Text"/>
    <w:basedOn w:val="1"/>
    <w:next w:val="1"/>
    <w:qFormat/>
    <w:uiPriority w:val="0"/>
  </w:style>
  <w:style w:type="paragraph" w:styleId="8">
    <w:name w:val="Balloon Text"/>
    <w:basedOn w:val="1"/>
    <w:link w:val="25"/>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Body Text 2"/>
    <w:basedOn w:val="1"/>
    <w:qFormat/>
    <w:uiPriority w:val="0"/>
    <w:pPr>
      <w:spacing w:after="120" w:line="480" w:lineRule="auto"/>
    </w:pPr>
    <w:rPr>
      <w:rFonts w:ascii="Times New Roman" w:hAnsi="Times New Roman" w:eastAsia="宋体"/>
    </w:rPr>
  </w:style>
  <w:style w:type="paragraph" w:styleId="12">
    <w:name w:val="Normal (Web)"/>
    <w:basedOn w:val="1"/>
    <w:qFormat/>
    <w:uiPriority w:val="0"/>
    <w:pPr>
      <w:spacing w:before="100" w:beforeAutospacing="1" w:after="100" w:afterAutospacing="1"/>
      <w:jc w:val="left"/>
    </w:pPr>
    <w:rPr>
      <w:kern w:val="0"/>
      <w:sz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paragraph" w:customStyle="1" w:styleId="18">
    <w:name w:val="BodyText1I2"/>
    <w:basedOn w:val="19"/>
    <w:qFormat/>
    <w:uiPriority w:val="0"/>
    <w:pPr>
      <w:ind w:firstLine="420"/>
    </w:pPr>
  </w:style>
  <w:style w:type="paragraph" w:customStyle="1" w:styleId="19">
    <w:name w:val="BodyTextIndent"/>
    <w:basedOn w:val="1"/>
    <w:qFormat/>
    <w:uiPriority w:val="0"/>
    <w:pPr>
      <w:spacing w:after="120" w:line="240" w:lineRule="auto"/>
      <w:ind w:left="420" w:leftChars="200"/>
      <w:textAlignment w:val="baseline"/>
    </w:pPr>
    <w:rPr>
      <w:rFonts w:ascii="Times New Roman" w:hAnsi="Times New Roman" w:eastAsia="宋体"/>
    </w:rPr>
  </w:style>
  <w:style w:type="paragraph" w:customStyle="1" w:styleId="20">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21">
    <w:name w:val="标题2"/>
    <w:basedOn w:val="4"/>
    <w:qFormat/>
    <w:uiPriority w:val="0"/>
    <w:pPr>
      <w:numPr>
        <w:ilvl w:val="0"/>
        <w:numId w:val="1"/>
      </w:numPr>
      <w:spacing w:before="120" w:after="120" w:line="500" w:lineRule="exact"/>
    </w:pPr>
    <w:rPr>
      <w:rFonts w:ascii="仿宋_GB2312" w:eastAsia="仿宋_GB2312"/>
    </w:rPr>
  </w:style>
  <w:style w:type="paragraph" w:customStyle="1" w:styleId="22">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3">
    <w:name w:val="闻政正文"/>
    <w:basedOn w:val="1"/>
    <w:qFormat/>
    <w:uiPriority w:val="99"/>
    <w:pPr>
      <w:spacing w:line="500" w:lineRule="exact"/>
      <w:ind w:firstLine="883"/>
    </w:pPr>
    <w:rPr>
      <w:rFonts w:ascii="Times New Roman" w:hAnsi="Times New Roman"/>
      <w:kern w:val="0"/>
      <w:szCs w:val="28"/>
    </w:rPr>
  </w:style>
  <w:style w:type="paragraph" w:customStyle="1" w:styleId="24">
    <w:name w:val="闻政-正文段落文字"/>
    <w:basedOn w:val="1"/>
    <w:qFormat/>
    <w:uiPriority w:val="3"/>
    <w:pPr>
      <w:spacing w:line="500" w:lineRule="exact"/>
      <w:ind w:firstLine="200"/>
    </w:pPr>
    <w:rPr>
      <w:rFonts w:ascii="Times New Roman" w:hAnsi="Times New Roman"/>
      <w:kern w:val="0"/>
      <w:szCs w:val="28"/>
    </w:rPr>
  </w:style>
  <w:style w:type="character" w:customStyle="1" w:styleId="25">
    <w:name w:val="批注框文本 Char"/>
    <w:basedOn w:val="15"/>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28</Pages>
  <Words>12048</Words>
  <Characters>12879</Characters>
  <Lines>11</Lines>
  <Paragraphs>31</Paragraphs>
  <TotalTime>66</TotalTime>
  <ScaleCrop>false</ScaleCrop>
  <LinksUpToDate>false</LinksUpToDate>
  <CharactersWithSpaces>12883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2024-11-21T03:26:53Z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3F5299313A414E438BBECFAA14DC5867_13</vt:lpwstr>
  </property>
</Properties>
</file>