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47E8A">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0" w:firstLineChars="0"/>
        <w:jc w:val="center"/>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6D0959A">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jc w:val="left"/>
        <w:textAlignment w:val="auto"/>
        <w:rPr>
          <w:rFonts w:hint="eastAsia"/>
          <w:color w:val="auto"/>
          <w:highlight w:val="none"/>
          <w:lang w:val="en-US" w:eastAsia="zh-CN"/>
        </w:rPr>
      </w:pPr>
    </w:p>
    <w:p w14:paraId="37696484">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jc w:val="left"/>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2AE9FFB3">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ind w:left="-880" w:leftChars="0" w:firstLine="880" w:firstLineChars="0"/>
        <w:jc w:val="both"/>
        <w:textAlignment w:val="auto"/>
        <w:rPr>
          <w:rFonts w:hint="eastAsia"/>
          <w:color w:val="auto"/>
          <w:highlight w:val="none"/>
          <w:lang w:val="en-US" w:eastAsia="zh-CN"/>
        </w:rPr>
      </w:pPr>
      <w:r>
        <w:rPr>
          <w:rFonts w:hint="eastAsia"/>
          <w:color w:val="auto"/>
          <w:highlight w:val="none"/>
          <w:lang w:val="en-US" w:eastAsia="zh-CN"/>
        </w:rPr>
        <w:t>部门</w:t>
      </w:r>
      <w:r>
        <w:rPr>
          <w:rFonts w:hint="eastAsia"/>
          <w:color w:val="auto"/>
          <w:highlight w:val="none"/>
        </w:rPr>
        <w:t>单位基本情况</w:t>
      </w:r>
    </w:p>
    <w:p w14:paraId="0AAB5E0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1.部门主要职能</w:t>
      </w:r>
    </w:p>
    <w:p w14:paraId="44293A3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和静县种子管理站为参照公务员管理的正科级单位，主要职责是：</w:t>
      </w:r>
      <w:r>
        <w:rPr>
          <w:rFonts w:hint="eastAsia" w:ascii="仿宋_GB2312" w:hAnsi="宋体" w:eastAsia="仿宋_GB2312"/>
          <w:b/>
          <w:color w:val="auto"/>
          <w:sz w:val="32"/>
          <w:szCs w:val="32"/>
          <w:highlight w:val="none"/>
        </w:rPr>
        <w:cr/>
      </w:r>
      <w:r>
        <w:rPr>
          <w:rFonts w:hint="eastAsia"/>
          <w:color w:val="auto"/>
          <w:highlight w:val="none"/>
          <w:lang w:val="en-US" w:eastAsia="zh-CN"/>
        </w:rPr>
        <w:t>（1）贯彻执行《中华人民共和国种子法》《新疆维吾尔自治区实施〈中华人民共和国种子法〉办法》及相关法规、规章；负责种子行政执法工作，承担种子市场管理、品种管理和种子质量管理。</w:t>
      </w:r>
      <w:r>
        <w:rPr>
          <w:rFonts w:hint="eastAsia"/>
          <w:color w:val="auto"/>
          <w:highlight w:val="none"/>
          <w:lang w:val="en-US" w:eastAsia="zh-CN"/>
        </w:rPr>
        <w:cr/>
      </w:r>
      <w:r>
        <w:rPr>
          <w:rFonts w:hint="eastAsia"/>
          <w:color w:val="auto"/>
          <w:highlight w:val="none"/>
          <w:lang w:val="en-US" w:eastAsia="zh-CN"/>
        </w:rPr>
        <w:t>（2）负责执行政府有关农作物种子工作的计划、方针、政策。负责种子产业的行业发展规划和“种子工程”，承担国家救灾备荒良种的储备种子计划。</w:t>
      </w:r>
      <w:r>
        <w:rPr>
          <w:rFonts w:hint="eastAsia"/>
          <w:color w:val="auto"/>
          <w:highlight w:val="none"/>
          <w:lang w:val="en-US" w:eastAsia="zh-CN"/>
        </w:rPr>
        <w:cr/>
      </w:r>
      <w:r>
        <w:rPr>
          <w:rFonts w:hint="eastAsia"/>
          <w:color w:val="auto"/>
          <w:highlight w:val="none"/>
          <w:lang w:val="en-US" w:eastAsia="zh-CN"/>
        </w:rPr>
        <w:t>（3）负责《种子生产许可证》《种子经营许可证》审理、呈报、发放、审核及管理。依照法律法规对种子经营单位进行资格审查。规范种子生产、种子经营者行为，保护种子使用者利益。</w:t>
      </w:r>
      <w:r>
        <w:rPr>
          <w:rFonts w:hint="eastAsia"/>
          <w:color w:val="auto"/>
          <w:highlight w:val="none"/>
          <w:lang w:val="en-US" w:eastAsia="zh-CN"/>
        </w:rPr>
        <w:cr/>
      </w:r>
      <w:r>
        <w:rPr>
          <w:rFonts w:hint="eastAsia"/>
          <w:color w:val="auto"/>
          <w:highlight w:val="none"/>
          <w:lang w:val="en-US" w:eastAsia="zh-CN"/>
        </w:rPr>
        <w:t>（4）承担农作物种子质量监测、检验，负责种子案件查处、种子质量纠纷调解处理等工作。</w:t>
      </w:r>
      <w:r>
        <w:rPr>
          <w:rFonts w:hint="eastAsia"/>
          <w:color w:val="auto"/>
          <w:highlight w:val="none"/>
          <w:lang w:val="en-US" w:eastAsia="zh-CN"/>
        </w:rPr>
        <w:cr/>
      </w:r>
      <w:r>
        <w:rPr>
          <w:rFonts w:hint="eastAsia"/>
          <w:color w:val="auto"/>
          <w:highlight w:val="none"/>
          <w:lang w:val="en-US" w:eastAsia="zh-CN"/>
        </w:rPr>
        <w:t>（5）负责种子</w:t>
      </w:r>
      <w:r>
        <w:rPr>
          <w:rFonts w:hint="eastAsia" w:ascii="仿宋" w:hAnsi="仿宋" w:eastAsia="仿宋"/>
          <w:color w:val="auto"/>
          <w:kern w:val="0"/>
          <w:sz w:val="32"/>
          <w:szCs w:val="32"/>
          <w:highlight w:val="none"/>
          <w:lang w:val="en-US" w:eastAsia="zh-CN"/>
        </w:rPr>
        <w:t>资源</w:t>
      </w:r>
      <w:r>
        <w:rPr>
          <w:rFonts w:hint="eastAsia"/>
          <w:color w:val="auto"/>
          <w:highlight w:val="none"/>
          <w:lang w:val="en-US" w:eastAsia="zh-CN"/>
        </w:rPr>
        <w:t>保护、农作物新品种的引进、试种、实验、示范和推广。</w:t>
      </w:r>
    </w:p>
    <w:p w14:paraId="5ADF2AD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22D7A8DC">
      <w:pPr>
        <w:pageBreakBefore w:val="0"/>
        <w:widowControl/>
        <w:kinsoku/>
        <w:wordWrap/>
        <w:overflowPunct/>
        <w:topLinePunct w:val="0"/>
        <w:autoSpaceDE/>
        <w:autoSpaceDN/>
        <w:bidi w:val="0"/>
        <w:adjustRightInd w:val="0"/>
        <w:snapToGrid w:val="0"/>
        <w:spacing w:line="520" w:lineRule="exact"/>
        <w:ind w:leftChars="0" w:firstLine="640" w:firstLineChars="200"/>
        <w:textAlignment w:val="auto"/>
        <w:rPr>
          <w:rFonts w:ascii="仿宋" w:hAnsi="仿宋" w:eastAsia="仿宋"/>
          <w:color w:val="auto"/>
          <w:kern w:val="0"/>
          <w:sz w:val="32"/>
          <w:szCs w:val="32"/>
          <w:highlight w:val="none"/>
        </w:rPr>
      </w:pPr>
      <w:r>
        <w:rPr>
          <w:rFonts w:ascii="仿宋" w:hAnsi="仿宋" w:eastAsia="仿宋"/>
          <w:color w:val="auto"/>
          <w:kern w:val="0"/>
          <w:sz w:val="32"/>
          <w:szCs w:val="32"/>
          <w:highlight w:val="none"/>
        </w:rPr>
        <w:t>和静县种子管理站（和静县农业综合执法大队）单位无下属预算单位，下设</w:t>
      </w:r>
      <w:r>
        <w:rPr>
          <w:rFonts w:hint="eastAsia" w:ascii="仿宋" w:hAnsi="仿宋" w:eastAsia="仿宋"/>
          <w:color w:val="auto"/>
          <w:kern w:val="0"/>
          <w:sz w:val="32"/>
          <w:szCs w:val="32"/>
          <w:highlight w:val="none"/>
          <w:lang w:val="en-US" w:eastAsia="zh-CN"/>
        </w:rPr>
        <w:t>3</w:t>
      </w:r>
      <w:r>
        <w:rPr>
          <w:rFonts w:ascii="仿宋" w:hAnsi="仿宋" w:eastAsia="仿宋"/>
          <w:color w:val="auto"/>
          <w:kern w:val="0"/>
          <w:sz w:val="32"/>
          <w:szCs w:val="32"/>
          <w:highlight w:val="none"/>
        </w:rPr>
        <w:t>个处室，分别是：</w:t>
      </w:r>
      <w:r>
        <w:rPr>
          <w:rFonts w:hint="eastAsia" w:ascii="仿宋" w:hAnsi="仿宋" w:eastAsia="仿宋"/>
          <w:color w:val="auto"/>
          <w:kern w:val="0"/>
          <w:sz w:val="32"/>
          <w:szCs w:val="32"/>
          <w:highlight w:val="none"/>
          <w:lang w:eastAsia="zh-CN"/>
        </w:rPr>
        <w:t>综合办、档案室、财务室</w:t>
      </w:r>
      <w:r>
        <w:rPr>
          <w:rFonts w:ascii="仿宋" w:hAnsi="仿宋" w:eastAsia="仿宋"/>
          <w:color w:val="auto"/>
          <w:kern w:val="0"/>
          <w:sz w:val="32"/>
          <w:szCs w:val="32"/>
          <w:highlight w:val="none"/>
        </w:rPr>
        <w:t>。</w:t>
      </w:r>
    </w:p>
    <w:p w14:paraId="3D2228CC">
      <w:pPr>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lang w:val="en-US" w:eastAsia="zh-CN"/>
        </w:rPr>
      </w:pPr>
      <w:r>
        <w:rPr>
          <w:rFonts w:hint="eastAsia" w:ascii="仿宋" w:hAnsi="仿宋" w:eastAsia="仿宋"/>
          <w:color w:val="auto"/>
          <w:kern w:val="0"/>
          <w:sz w:val="32"/>
          <w:szCs w:val="32"/>
          <w:highlight w:val="none"/>
        </w:rPr>
        <w:t>和静县种子管理站（和静县农业综合执法大队）</w:t>
      </w:r>
      <w:r>
        <w:rPr>
          <w:rFonts w:hint="eastAsia"/>
          <w:color w:val="auto"/>
          <w:highlight w:val="none"/>
          <w:lang w:val="en-US" w:eastAsia="zh-CN"/>
        </w:rPr>
        <w:t>人员总数14名，其中：在职5名，退休9名，离休0名。实有人员5人。（若有二级预算单位，则对二级预算单位情况进行补充）</w:t>
      </w:r>
    </w:p>
    <w:p w14:paraId="589A0CBC">
      <w:pPr>
        <w:pStyle w:val="4"/>
        <w:pageBreakBefore w:val="0"/>
        <w:numPr>
          <w:ilvl w:val="0"/>
          <w:numId w:val="0"/>
        </w:numPr>
        <w:kinsoku/>
        <w:wordWrap/>
        <w:overflowPunct/>
        <w:topLinePunct w:val="0"/>
        <w:autoSpaceDE/>
        <w:autoSpaceDN/>
        <w:bidi w:val="0"/>
        <w:adjustRightInd w:val="0"/>
        <w:snapToGrid w:val="0"/>
        <w:spacing w:before="0" w:beforeLines="0" w:afterLines="0" w:line="520" w:lineRule="exact"/>
        <w:ind w:leftChars="0" w:firstLine="560" w:firstLineChars="200"/>
        <w:textAlignment w:val="auto"/>
        <w:outlineLvl w:val="1"/>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（二）部门单位年度重点工作</w:t>
      </w:r>
    </w:p>
    <w:p w14:paraId="55306586">
      <w:pPr>
        <w:pStyle w:val="4"/>
        <w:pageBreakBefore w:val="0"/>
        <w:numPr>
          <w:ilvl w:val="0"/>
          <w:numId w:val="0"/>
        </w:numPr>
        <w:kinsoku/>
        <w:wordWrap/>
        <w:overflowPunct/>
        <w:topLinePunct w:val="0"/>
        <w:autoSpaceDE/>
        <w:autoSpaceDN/>
        <w:bidi w:val="0"/>
        <w:adjustRightInd w:val="0"/>
        <w:snapToGrid w:val="0"/>
        <w:spacing w:before="0" w:beforeLines="0" w:afterLines="0" w:line="520" w:lineRule="exact"/>
        <w:ind w:leftChars="0" w:firstLine="560" w:firstLineChars="200"/>
        <w:textAlignment w:val="auto"/>
        <w:outlineLvl w:val="1"/>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（1）加大法律宣传力度，开展农民群众喜闻乐见的多种宣传活动，普及农资法律法规，传授识假辨假知识，提高农民群众自我保护意识和依法维权能力。</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 xml:space="preserve">    （2）贯彻落实《中华人民共和国种子法》《农药管理条例》《农药经营许可管理办法》《新疆维吾尔自治区农田地膜管理条例》等法律法规，严格资质审核，依法办理常规种子生产经营许可证、农药经营许可证，加强行政审批事中事后监管，对严重违法的要依法吊销经营许可证。</w:t>
      </w:r>
      <w:r>
        <w:rPr>
          <w:rFonts w:hint="eastAsia" w:ascii="仿宋_GB2312" w:hAnsi="仿宋_GB2312" w:eastAsia="仿宋" w:cs="仿宋_GB2312"/>
          <w:b w:val="0"/>
          <w:color w:val="auto"/>
          <w:kern w:val="2"/>
          <w:sz w:val="28"/>
          <w:szCs w:val="24"/>
          <w:highlight w:val="none"/>
          <w:lang w:val="en-US" w:eastAsia="zh-CN" w:bidi="ar-SA"/>
        </w:rPr>
        <w:br w:type="textWrapping"/>
      </w:r>
      <w:r>
        <w:rPr>
          <w:rFonts w:hint="eastAsia" w:ascii="仿宋_GB2312" w:hAnsi="仿宋_GB2312" w:eastAsia="仿宋" w:cs="仿宋_GB2312"/>
          <w:b w:val="0"/>
          <w:color w:val="auto"/>
          <w:kern w:val="2"/>
          <w:sz w:val="28"/>
          <w:szCs w:val="24"/>
          <w:highlight w:val="none"/>
          <w:lang w:val="en-US" w:eastAsia="zh-CN" w:bidi="ar-SA"/>
        </w:rPr>
        <w:t xml:space="preserve">   （3）加强执法管理，建立长效机制，坚持常态化执法监管与重点执法监管相结合，建立健全农资市场监督检查工作记录，对近年来市场监管发现有问题的、农民投诉举报的农资店，作为重点监管对象，加大监管频率和抽查力度，并依法向社会公布监督抽查结果，发布农资消费警示信息，采取下架、退市、罚没等强制措施，严防假劣农资流入农业生产领域。</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（4）开展“放心农资店”评选活动，提高农资生产经营者的质量责任和诚信守法意识，同时，曝光制假售劣等农资打假典型案例，震慑违法行为。</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（5）在春耕、复播等重点农时组织开展种子、农药、化肥、地膜农资打假专项行动，严厉打击制售假劣农资违法犯罪行为。</w:t>
      </w:r>
    </w:p>
    <w:p w14:paraId="5C49F681">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2054E08B">
      <w:pPr>
        <w:pageBreakBefore w:val="0"/>
        <w:kinsoku/>
        <w:wordWrap/>
        <w:overflowPunct/>
        <w:topLinePunct w:val="0"/>
        <w:autoSpaceDE/>
        <w:autoSpaceDN/>
        <w:bidi w:val="0"/>
        <w:adjustRightInd w:val="0"/>
        <w:snapToGrid w:val="0"/>
        <w:spacing w:line="520" w:lineRule="exact"/>
        <w:ind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EC9B3EA">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8060759">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我单位年初预算数为91.26万元，实际预算执行数91.26万元，预算执行率为100%。</w:t>
      </w:r>
    </w:p>
    <w:p w14:paraId="3FBAC398">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82F148C">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全年预算数为100.39万元，全年实际支出资金100.39万元，预算执行率为100%。</w:t>
      </w:r>
    </w:p>
    <w:p w14:paraId="5FB11686">
      <w:pPr>
        <w:pStyle w:val="2"/>
        <w:pageBreakBefore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2.预算调整（追加减）情况</w:t>
      </w:r>
    </w:p>
    <w:p w14:paraId="4E2D274E">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91.26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100.39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10</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w:t>
      </w:r>
      <w:r>
        <w:rPr>
          <w:rFonts w:hint="eastAsia" w:ascii="Times New Roman" w:hAnsi="Times New Roman" w:cs="Times New Roman"/>
          <w:bCs/>
          <w:color w:val="auto"/>
          <w:highlight w:val="none"/>
          <w:lang w:eastAsia="zh-CN"/>
        </w:rPr>
        <w:t>0%。）</w:t>
      </w:r>
    </w:p>
    <w:p w14:paraId="4D7108D3">
      <w:pPr>
        <w:pStyle w:val="2"/>
        <w:pageBreakBefore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6EC313CA">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100</w:t>
      </w:r>
      <w:r>
        <w:rPr>
          <w:rFonts w:hint="default"/>
          <w:color w:val="auto"/>
          <w:highlight w:val="none"/>
          <w:lang w:val="en-US" w:eastAsia="zh-CN"/>
        </w:rPr>
        <w:t>.</w:t>
      </w:r>
      <w:r>
        <w:rPr>
          <w:rFonts w:hint="eastAsia"/>
          <w:color w:val="auto"/>
          <w:highlight w:val="none"/>
          <w:lang w:val="en-US" w:eastAsia="zh-CN"/>
        </w:rPr>
        <w:t>39</w:t>
      </w:r>
      <w:r>
        <w:rPr>
          <w:rFonts w:hint="default"/>
          <w:color w:val="auto"/>
          <w:highlight w:val="none"/>
          <w:lang w:val="en-US" w:eastAsia="zh-CN"/>
        </w:rPr>
        <w:t>万元，其中：</w:t>
      </w:r>
    </w:p>
    <w:p w14:paraId="697BDB34">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100</w:t>
      </w:r>
      <w:r>
        <w:rPr>
          <w:rFonts w:hint="default"/>
          <w:color w:val="auto"/>
          <w:highlight w:val="none"/>
          <w:lang w:val="en-US" w:eastAsia="zh-CN"/>
        </w:rPr>
        <w:t>.</w:t>
      </w:r>
      <w:r>
        <w:rPr>
          <w:rFonts w:hint="eastAsia"/>
          <w:color w:val="auto"/>
          <w:highlight w:val="none"/>
          <w:lang w:val="en-US" w:eastAsia="zh-CN"/>
        </w:rPr>
        <w:t>39</w:t>
      </w:r>
      <w:r>
        <w:rPr>
          <w:rFonts w:hint="default"/>
          <w:color w:val="auto"/>
          <w:highlight w:val="none"/>
          <w:lang w:val="en-US" w:eastAsia="zh-CN"/>
        </w:rPr>
        <w:t>万元，资金的使用方向为我单位机关人员经费支出</w:t>
      </w:r>
      <w:r>
        <w:rPr>
          <w:rFonts w:hint="eastAsia"/>
          <w:color w:val="auto"/>
          <w:highlight w:val="none"/>
          <w:lang w:val="en-US" w:eastAsia="zh-CN"/>
        </w:rPr>
        <w:t>99</w:t>
      </w:r>
      <w:r>
        <w:rPr>
          <w:rFonts w:hint="default"/>
          <w:color w:val="auto"/>
          <w:highlight w:val="none"/>
          <w:lang w:val="en-US" w:eastAsia="zh-CN"/>
        </w:rPr>
        <w:t>.</w:t>
      </w:r>
      <w:r>
        <w:rPr>
          <w:rFonts w:hint="eastAsia"/>
          <w:color w:val="auto"/>
          <w:highlight w:val="none"/>
          <w:lang w:val="en-US" w:eastAsia="zh-CN"/>
        </w:rPr>
        <w:t>67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w:t>
      </w:r>
      <w:r>
        <w:rPr>
          <w:rFonts w:hint="default"/>
          <w:color w:val="auto"/>
          <w:highlight w:val="none"/>
          <w:lang w:val="en-US" w:eastAsia="zh-CN"/>
        </w:rPr>
        <w:t>.</w:t>
      </w:r>
      <w:r>
        <w:rPr>
          <w:rFonts w:hint="eastAsia"/>
          <w:color w:val="auto"/>
          <w:highlight w:val="none"/>
          <w:lang w:val="en-US" w:eastAsia="zh-CN"/>
        </w:rPr>
        <w:t>72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733E55F">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val="en-US" w:eastAsia="zh-CN"/>
        </w:rPr>
        <w:t>我单位无</w:t>
      </w:r>
      <w:r>
        <w:rPr>
          <w:rFonts w:hint="default"/>
          <w:color w:val="auto"/>
          <w:highlight w:val="none"/>
          <w:lang w:val="en-US" w:eastAsia="zh-CN"/>
        </w:rPr>
        <w:t>项目支出。</w:t>
      </w:r>
    </w:p>
    <w:p w14:paraId="6B164AFE">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2FBE19B">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3757E33B">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100.39万元，全年实际支出100.39万元，资金执行率100%。基本支出严格按照财务管理制度执行，其中：</w:t>
      </w:r>
    </w:p>
    <w:p w14:paraId="2955E249">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人员经费支出99.67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C2CC918">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公用经费支出0.72万元，主要包括：办公费、印刷费、水费、电费、邮电费、取暖费、物业管理费、差旅费、培训费、公务接待费、工会经费、福利费、公务用车运行维护费、其他交通费用、其他商品和服务支出。</w:t>
      </w:r>
    </w:p>
    <w:p w14:paraId="04E08DC2">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2E15F623">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没有安排具体的项目支出，各职能部门按期完成了对《中华人民共和国种子法》进行宣传，宣传10000人次，贯彻实施《新疆维吾尔自治区实施中华人民共和国种子法及相关法规、规章；负责种子行政执法工作，至少执法35次，承担种子市场管理、品种管理和种子质量管理；为加快春播进程，完成上级安排的春小麦种植任务，在春麦播种期间，和静县种子管理站多方协调，有力保障春播小麦用种供给。对农区乡镇农资市场规范种子生产、种子经营者行为；承担农作物种子质量监测、检验，负责种子案件查处、种子质量纠纷调解处理等工作；培育技术骨干及致富能手，带动农民参与制种工作，农牧民致富增收的新兴产业。</w:t>
      </w:r>
    </w:p>
    <w:p w14:paraId="49F30DA4">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35A33DA7">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ECC5F55">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完成情况分析</w:t>
      </w:r>
    </w:p>
    <w:p w14:paraId="57202E1C">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项目支出预算执行率指标年初设定目标是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100%，年中绩效运行监控时完成值52.8%，年终实际完成值是100%，指标完成率是100%，达到加快春播进程，完成上级安排的春小麦种植任务，有力保障春播小麦用种供给的预期目标。偏差原因：无偏差。</w:t>
      </w:r>
    </w:p>
    <w:p w14:paraId="002FAEC5">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（二）“三公经费”控制率指标完成情况分析</w:t>
      </w:r>
    </w:p>
    <w:p w14:paraId="35B12B88">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eastAsia="zh-CN"/>
        </w:rPr>
        <w:t>“三公经费”控制率指标</w:t>
      </w:r>
      <w:r>
        <w:rPr>
          <w:rFonts w:hint="eastAsia"/>
          <w:color w:val="auto"/>
          <w:highlight w:val="none"/>
          <w:lang w:val="en-US" w:eastAsia="zh-CN"/>
        </w:rPr>
        <w:t>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100%，年中绩效运行监控时完成值100%，年终实际完成值是100%，指标完成率是100%，达到厉行节约，保障资金正常运行的预期目标。偏差原因：无偏差。</w:t>
      </w:r>
    </w:p>
    <w:p w14:paraId="4ECFB505">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（三）部门工作及时完成率指标完成情况分析</w:t>
      </w:r>
    </w:p>
    <w:p w14:paraId="67D90DEF">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b/>
          <w:bCs/>
          <w:color w:val="auto"/>
          <w:highlight w:val="none"/>
          <w:lang w:val="en-US" w:eastAsia="zh-CN"/>
        </w:rPr>
      </w:pPr>
      <w:r>
        <w:rPr>
          <w:rFonts w:hint="eastAsia"/>
          <w:color w:val="auto"/>
          <w:highlight w:val="none"/>
          <w:lang w:eastAsia="zh-CN"/>
        </w:rPr>
        <w:t>部门工作及时完成率指标</w:t>
      </w:r>
      <w:r>
        <w:rPr>
          <w:rFonts w:hint="eastAsia"/>
          <w:color w:val="auto"/>
          <w:highlight w:val="none"/>
          <w:lang w:val="en-US" w:eastAsia="zh-CN"/>
        </w:rPr>
        <w:t>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100%，年终实际完成值是100%，指标完成率是100%，达到及时完成上级党组、政府安排的各项工作其种子经营者行为监督检查，保护种子使用者利益，农作物种子质量监测、检验，负责种子案件查处、种子质量纠纷调解处理等工作成效的预期目标。偏差原因：无偏差。</w:t>
      </w:r>
      <w:r>
        <w:rPr>
          <w:rFonts w:hint="eastAsia"/>
          <w:color w:val="auto"/>
          <w:highlight w:val="none"/>
          <w:lang w:val="en-US" w:eastAsia="zh-CN"/>
        </w:rPr>
        <w:cr/>
      </w:r>
      <w:r>
        <w:rPr>
          <w:rFonts w:hint="eastAsia"/>
          <w:color w:val="auto"/>
          <w:highlight w:val="none"/>
          <w:lang w:val="en-US" w:eastAsia="zh-CN"/>
        </w:rPr>
        <w:t xml:space="preserve">   </w:t>
      </w:r>
      <w:r>
        <w:rPr>
          <w:rFonts w:hint="eastAsia"/>
          <w:b/>
          <w:bCs/>
          <w:color w:val="auto"/>
          <w:highlight w:val="none"/>
          <w:lang w:val="en-US" w:eastAsia="zh-CN"/>
        </w:rPr>
        <w:t>（四）宣传《中华人民共和国种子法》次数指标完成情况分析</w:t>
      </w:r>
    </w:p>
    <w:p w14:paraId="0DDDA030">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宣传《中华人民共和国种子法》次数指标年初设定目标是≥10000人次，年</w:t>
      </w:r>
      <w:r>
        <w:rPr>
          <w:rFonts w:hint="eastAsia"/>
          <w:color w:val="auto"/>
          <w:highlight w:val="none"/>
          <w:lang w:val="en-US" w:eastAsia="zh-CN"/>
        </w:rPr>
        <w:t>中绩效运行监控时完成值5000人次，年终实际完成值是10000人次，指标完成率是100%，达到提高农民群众对</w:t>
      </w:r>
      <w:r>
        <w:rPr>
          <w:rFonts w:hint="eastAsia"/>
          <w:b w:val="0"/>
          <w:bCs w:val="0"/>
          <w:color w:val="auto"/>
          <w:highlight w:val="none"/>
          <w:lang w:val="en-US" w:eastAsia="zh-CN"/>
        </w:rPr>
        <w:t>《中华人民共和国种子法》知晓率的预期目标</w:t>
      </w:r>
      <w:r>
        <w:rPr>
          <w:rFonts w:hint="eastAsia"/>
          <w:color w:val="auto"/>
          <w:highlight w:val="none"/>
          <w:lang w:val="en-US" w:eastAsia="zh-CN"/>
        </w:rPr>
        <w:t>。偏差原因：无偏差。</w:t>
      </w:r>
    </w:p>
    <w:p w14:paraId="487A1E31">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（五）种子执法次数指标完成情况分析</w:t>
      </w:r>
    </w:p>
    <w:p w14:paraId="0761F0E6">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种子执法次数指标年初设定目标是≥35次，年</w:t>
      </w:r>
      <w:r>
        <w:rPr>
          <w:rFonts w:hint="eastAsia"/>
          <w:color w:val="auto"/>
          <w:highlight w:val="none"/>
          <w:lang w:val="en-US" w:eastAsia="zh-CN"/>
        </w:rPr>
        <w:t>中绩效运行监控时完成值20次，年终实际完成值是35次，指标完成率是100%，达到依法履行法定职责，严厉打击假劣种子，全覆盖检测转基因玉米，依法调解处理种子质量纠纷案件，推进现代种业发展，切实增强做好种子工作的责任感</w:t>
      </w:r>
      <w:r>
        <w:rPr>
          <w:rFonts w:hint="eastAsia"/>
          <w:b w:val="0"/>
          <w:bCs w:val="0"/>
          <w:color w:val="auto"/>
          <w:highlight w:val="none"/>
          <w:lang w:val="en-US" w:eastAsia="zh-CN"/>
        </w:rPr>
        <w:t>预期目标</w:t>
      </w:r>
      <w:r>
        <w:rPr>
          <w:rFonts w:hint="eastAsia"/>
          <w:color w:val="auto"/>
          <w:highlight w:val="none"/>
          <w:lang w:val="en-US" w:eastAsia="zh-CN"/>
        </w:rPr>
        <w:t>。偏差原因：无偏差。</w:t>
      </w:r>
    </w:p>
    <w:p w14:paraId="61EA14F2">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（六）种子执法合规率指标完成情况分析</w:t>
      </w:r>
    </w:p>
    <w:p w14:paraId="7508CA30">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种子执法合规率指标年初设定目标是≥100%，年</w:t>
      </w:r>
      <w:r>
        <w:rPr>
          <w:rFonts w:hint="eastAsia"/>
          <w:color w:val="auto"/>
          <w:highlight w:val="none"/>
          <w:lang w:val="en-US" w:eastAsia="zh-CN"/>
        </w:rPr>
        <w:t>中绩效运行监控时完成值100%，年终实际完成值是100%，指标完成率是100%，达到提高执法人员素质，加强执法能力，加大执法力度，严厉打击违法违规行为，维护种子市场秩序；提升种子质量，保障农业生产安全和农民利益的</w:t>
      </w:r>
      <w:r>
        <w:rPr>
          <w:rFonts w:hint="eastAsia"/>
          <w:b w:val="0"/>
          <w:bCs w:val="0"/>
          <w:color w:val="auto"/>
          <w:highlight w:val="none"/>
          <w:lang w:val="en-US" w:eastAsia="zh-CN"/>
        </w:rPr>
        <w:t>预期目标</w:t>
      </w:r>
      <w:r>
        <w:rPr>
          <w:rFonts w:hint="eastAsia"/>
          <w:color w:val="auto"/>
          <w:highlight w:val="none"/>
          <w:lang w:val="en-US" w:eastAsia="zh-CN"/>
        </w:rPr>
        <w:t>。偏差原因：无偏差。</w:t>
      </w:r>
    </w:p>
    <w:p w14:paraId="15849968">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（七）群众满意率指标完成情况分析</w:t>
      </w:r>
    </w:p>
    <w:p w14:paraId="606D8CD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 w:val="0"/>
          <w:bCs w:val="0"/>
          <w:color w:val="auto"/>
          <w:highlight w:val="none"/>
          <w:lang w:val="en-US" w:eastAsia="zh-CN"/>
        </w:rPr>
      </w:pPr>
      <w:r>
        <w:rPr>
          <w:rFonts w:hint="eastAsia"/>
          <w:b w:val="0"/>
          <w:bCs w:val="0"/>
          <w:color w:val="auto"/>
          <w:highlight w:val="none"/>
          <w:lang w:val="en-US" w:eastAsia="zh-CN"/>
        </w:rPr>
        <w:t>群众满意率指标年初设定目标是≥95%，年中绩效运行监控时完成值未达监控节点，年终实际完成值是100%，指标完成率是100%，达到农民群众的守法意识和依法维权能力，把法律法规送到乡村、送到田间地头群众满意的预期目标。偏差原因：无偏差。</w:t>
      </w:r>
    </w:p>
    <w:p w14:paraId="202B0058">
      <w:pPr>
        <w:pStyle w:val="3"/>
        <w:pageBreakBefore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14:paraId="75A91D04">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CF6A3F4">
      <w:pPr>
        <w:pageBreakBefore w:val="0"/>
        <w:numPr>
          <w:ilvl w:val="0"/>
          <w:numId w:val="2"/>
        </w:numPr>
        <w:kinsoku/>
        <w:wordWrap/>
        <w:overflowPunct/>
        <w:topLinePunct w:val="0"/>
        <w:autoSpaceDE/>
        <w:autoSpaceDN/>
        <w:bidi w:val="0"/>
        <w:adjustRightInd w:val="0"/>
        <w:snapToGrid w:val="0"/>
        <w:spacing w:line="520" w:lineRule="exact"/>
        <w:ind w:leftChars="0" w:firstLine="56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农资储备情况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根据我县的农作物布局及农业生产用种需求，督促县域农资积极储备各类农作物种子，并动态掌握和调控各类农作物种子供需平衡，保障各类农作物种子充足供给</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确保农业生产用种安全。</w:t>
      </w:r>
    </w:p>
    <w:p w14:paraId="6BAB78C5">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二</w:t>
      </w:r>
      <w:r>
        <w:rPr>
          <w:rFonts w:hint="default"/>
          <w:color w:val="auto"/>
          <w:highlight w:val="none"/>
          <w:lang w:val="en-US" w:eastAsia="zh-CN"/>
        </w:rPr>
        <w:t>）农作物种子备案情况。按照《种子法》相关规定，全面开展种子生产经营备案工作，2023年依法备案47起，主要农作物种子网上备案率达到98%。</w:t>
      </w:r>
    </w:p>
    <w:p w14:paraId="3D69A996">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三）调解处理种子质量纠纷案件情况。在农资质量纠纷案件调解处理方面，制定完善农资质量问题调解方案，严格遵守法定办案程序，认真对待每一起投诉案件，实现工作机制法治化、规范化和高效化，维护农资使用者和经营者的合法权益，形成农资质量问题调解长效机制。</w:t>
      </w:r>
    </w:p>
    <w:p w14:paraId="5A44C172">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（四）取得的成效。和静县被自治区农业农村厅</w:t>
      </w:r>
      <w:bookmarkStart w:id="5" w:name="_GoBack"/>
      <w:bookmarkEnd w:id="5"/>
      <w:r>
        <w:rPr>
          <w:rFonts w:hint="eastAsia"/>
          <w:color w:val="auto"/>
          <w:highlight w:val="none"/>
          <w:lang w:val="en-US" w:eastAsia="zh-CN"/>
        </w:rPr>
        <w:t>认定为自治区“四个百万亩”制种基地。</w:t>
      </w:r>
    </w:p>
    <w:p w14:paraId="40B7B195">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3DE68961">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本单位整体支出绩效目标全部达成，需进一步加强财务人员专业技能的培训学习，提高工作能力。</w:t>
      </w:r>
    </w:p>
    <w:p w14:paraId="579FCB16">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1578FB49">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r>
        <w:rPr>
          <w:rFonts w:hint="eastAsia"/>
          <w:color w:val="auto"/>
          <w:highlight w:val="none"/>
          <w:lang w:val="en-US" w:eastAsia="zh-CN"/>
        </w:rPr>
        <w:cr/>
      </w:r>
      <w:r>
        <w:rPr>
          <w:rFonts w:hint="eastAsia"/>
          <w:color w:val="auto"/>
          <w:highlight w:val="none"/>
          <w:lang w:val="en-US" w:eastAsia="zh-CN"/>
        </w:rPr>
        <w:t xml:space="preserve">   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09F6B44C">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七、附件上传</w:t>
      </w:r>
    </w:p>
    <w:p w14:paraId="645D31B5">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01CA1">
    <w:pPr>
      <w:pStyle w:val="8"/>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8937237">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8552B"/>
    <w:multiLevelType w:val="singleLevel"/>
    <w:tmpl w:val="F188552B"/>
    <w:lvl w:ilvl="0" w:tentative="0">
      <w:start w:val="1"/>
      <w:numFmt w:val="chineseCounting"/>
      <w:suff w:val="nothing"/>
      <w:lvlText w:val="（%1）"/>
      <w:lvlJc w:val="left"/>
      <w:rPr>
        <w:rFonts w:hint="eastAsia"/>
      </w:rPr>
    </w:lvl>
  </w:abstractNum>
  <w:abstractNum w:abstractNumId="1">
    <w:nsid w:val="37AEDAA7"/>
    <w:multiLevelType w:val="singleLevel"/>
    <w:tmpl w:val="37AEDAA7"/>
    <w:lvl w:ilvl="0" w:tentative="0">
      <w:start w:val="1"/>
      <w:numFmt w:val="chineseCounting"/>
      <w:suff w:val="nothing"/>
      <w:lvlText w:val="（%1）"/>
      <w:lvlJc w:val="left"/>
      <w:pPr>
        <w:ind w:left="-88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53D9C"/>
    <w:rsid w:val="0097614B"/>
    <w:rsid w:val="0099431C"/>
    <w:rsid w:val="009F5A38"/>
    <w:rsid w:val="00AA5126"/>
    <w:rsid w:val="00AD16CD"/>
    <w:rsid w:val="00B5590F"/>
    <w:rsid w:val="00B86B60"/>
    <w:rsid w:val="00BA13C5"/>
    <w:rsid w:val="00BD7AB3"/>
    <w:rsid w:val="00BF62C2"/>
    <w:rsid w:val="00C77007"/>
    <w:rsid w:val="00C85F20"/>
    <w:rsid w:val="00CD2F35"/>
    <w:rsid w:val="00CD5A03"/>
    <w:rsid w:val="00D82401"/>
    <w:rsid w:val="00D9126A"/>
    <w:rsid w:val="00D93262"/>
    <w:rsid w:val="00DB1085"/>
    <w:rsid w:val="00EB1FFE"/>
    <w:rsid w:val="00F326C7"/>
    <w:rsid w:val="00F84215"/>
    <w:rsid w:val="00FF2ACD"/>
    <w:rsid w:val="012008EE"/>
    <w:rsid w:val="013B41EB"/>
    <w:rsid w:val="014C4DA3"/>
    <w:rsid w:val="015679D0"/>
    <w:rsid w:val="01941124"/>
    <w:rsid w:val="01CC583F"/>
    <w:rsid w:val="01EC5C3E"/>
    <w:rsid w:val="02337D11"/>
    <w:rsid w:val="023870D5"/>
    <w:rsid w:val="02C40969"/>
    <w:rsid w:val="032A4C70"/>
    <w:rsid w:val="04700DA8"/>
    <w:rsid w:val="04DB4953"/>
    <w:rsid w:val="04FF0482"/>
    <w:rsid w:val="05062887"/>
    <w:rsid w:val="05464D81"/>
    <w:rsid w:val="05F70F85"/>
    <w:rsid w:val="060043AE"/>
    <w:rsid w:val="0607573C"/>
    <w:rsid w:val="061D286A"/>
    <w:rsid w:val="06547701"/>
    <w:rsid w:val="067508F8"/>
    <w:rsid w:val="072B19D6"/>
    <w:rsid w:val="072D4D2F"/>
    <w:rsid w:val="07527B34"/>
    <w:rsid w:val="075A7AEE"/>
    <w:rsid w:val="082F4AD6"/>
    <w:rsid w:val="084208C4"/>
    <w:rsid w:val="08493DEA"/>
    <w:rsid w:val="08517143"/>
    <w:rsid w:val="098A3C0A"/>
    <w:rsid w:val="09A24E4E"/>
    <w:rsid w:val="0A1B25E2"/>
    <w:rsid w:val="0A9A7091"/>
    <w:rsid w:val="0B550CF8"/>
    <w:rsid w:val="0B772A1C"/>
    <w:rsid w:val="0C4C20FB"/>
    <w:rsid w:val="0C6738B8"/>
    <w:rsid w:val="0D3A1F53"/>
    <w:rsid w:val="0DC67C8B"/>
    <w:rsid w:val="0DE620DB"/>
    <w:rsid w:val="0E3C619F"/>
    <w:rsid w:val="0E5C05EF"/>
    <w:rsid w:val="0E7D784C"/>
    <w:rsid w:val="0EE04D7C"/>
    <w:rsid w:val="0FF7237E"/>
    <w:rsid w:val="10125409"/>
    <w:rsid w:val="10300946"/>
    <w:rsid w:val="107514F4"/>
    <w:rsid w:val="10D17073"/>
    <w:rsid w:val="10FE60D7"/>
    <w:rsid w:val="11270A41"/>
    <w:rsid w:val="11AB5DBB"/>
    <w:rsid w:val="13144FF5"/>
    <w:rsid w:val="134F7771"/>
    <w:rsid w:val="13E513B9"/>
    <w:rsid w:val="13F6294C"/>
    <w:rsid w:val="14636234"/>
    <w:rsid w:val="14FE41AE"/>
    <w:rsid w:val="151E65FF"/>
    <w:rsid w:val="158C5316"/>
    <w:rsid w:val="15B904C0"/>
    <w:rsid w:val="16404216"/>
    <w:rsid w:val="165C118C"/>
    <w:rsid w:val="167C6877"/>
    <w:rsid w:val="16842491"/>
    <w:rsid w:val="169326D4"/>
    <w:rsid w:val="172D035F"/>
    <w:rsid w:val="175D58E3"/>
    <w:rsid w:val="179761F4"/>
    <w:rsid w:val="17C92676"/>
    <w:rsid w:val="18061B60"/>
    <w:rsid w:val="187D38EF"/>
    <w:rsid w:val="18954E2A"/>
    <w:rsid w:val="190C3DF8"/>
    <w:rsid w:val="19AA4D08"/>
    <w:rsid w:val="19F83E30"/>
    <w:rsid w:val="19F85670"/>
    <w:rsid w:val="1A687B43"/>
    <w:rsid w:val="1AAB623F"/>
    <w:rsid w:val="1AF96A43"/>
    <w:rsid w:val="1B155DAE"/>
    <w:rsid w:val="1B403139"/>
    <w:rsid w:val="1BA710FC"/>
    <w:rsid w:val="1BC17CE4"/>
    <w:rsid w:val="1BCF41AF"/>
    <w:rsid w:val="1C3B5CE8"/>
    <w:rsid w:val="1C6D319F"/>
    <w:rsid w:val="1D384A93"/>
    <w:rsid w:val="1D4D74D6"/>
    <w:rsid w:val="1DC81B2F"/>
    <w:rsid w:val="1DE32CFD"/>
    <w:rsid w:val="1F1A602A"/>
    <w:rsid w:val="1F2854B6"/>
    <w:rsid w:val="1F5350F7"/>
    <w:rsid w:val="20016901"/>
    <w:rsid w:val="20DF17A1"/>
    <w:rsid w:val="217D20CE"/>
    <w:rsid w:val="21C67E02"/>
    <w:rsid w:val="21C768CD"/>
    <w:rsid w:val="22515E1A"/>
    <w:rsid w:val="22E14253"/>
    <w:rsid w:val="23931BB2"/>
    <w:rsid w:val="23F209A3"/>
    <w:rsid w:val="23F46EA8"/>
    <w:rsid w:val="2403516E"/>
    <w:rsid w:val="24E71FCC"/>
    <w:rsid w:val="25441769"/>
    <w:rsid w:val="256A2A9E"/>
    <w:rsid w:val="258B55EA"/>
    <w:rsid w:val="26DB6BFE"/>
    <w:rsid w:val="277B168E"/>
    <w:rsid w:val="27802801"/>
    <w:rsid w:val="27F7226E"/>
    <w:rsid w:val="2805537E"/>
    <w:rsid w:val="283E4B96"/>
    <w:rsid w:val="287700A8"/>
    <w:rsid w:val="289437EE"/>
    <w:rsid w:val="28A8200F"/>
    <w:rsid w:val="28BC5ABB"/>
    <w:rsid w:val="28FE4325"/>
    <w:rsid w:val="290F208E"/>
    <w:rsid w:val="291A0054"/>
    <w:rsid w:val="297873DB"/>
    <w:rsid w:val="29AC3D81"/>
    <w:rsid w:val="29F35E61"/>
    <w:rsid w:val="2A285817"/>
    <w:rsid w:val="2A4B1DFC"/>
    <w:rsid w:val="2B536BAA"/>
    <w:rsid w:val="2B6F150A"/>
    <w:rsid w:val="2BA80578"/>
    <w:rsid w:val="2BB557CB"/>
    <w:rsid w:val="2BC51751"/>
    <w:rsid w:val="2BCE7FDF"/>
    <w:rsid w:val="2BF10171"/>
    <w:rsid w:val="2C3B13EC"/>
    <w:rsid w:val="2D166684"/>
    <w:rsid w:val="2DDD6BFF"/>
    <w:rsid w:val="2E5A0250"/>
    <w:rsid w:val="2E642E7C"/>
    <w:rsid w:val="2EBF757D"/>
    <w:rsid w:val="2FEE6EA1"/>
    <w:rsid w:val="313A1C72"/>
    <w:rsid w:val="31927D00"/>
    <w:rsid w:val="31AE39CE"/>
    <w:rsid w:val="31B83F5F"/>
    <w:rsid w:val="31C205E6"/>
    <w:rsid w:val="328E2AB6"/>
    <w:rsid w:val="329B12EA"/>
    <w:rsid w:val="32BA306B"/>
    <w:rsid w:val="32FB1A54"/>
    <w:rsid w:val="331A3077"/>
    <w:rsid w:val="33291F9F"/>
    <w:rsid w:val="33A83F87"/>
    <w:rsid w:val="33B977C6"/>
    <w:rsid w:val="33E67E90"/>
    <w:rsid w:val="33EB48B1"/>
    <w:rsid w:val="340D2D0F"/>
    <w:rsid w:val="347100A1"/>
    <w:rsid w:val="348F1A9E"/>
    <w:rsid w:val="352C1EEB"/>
    <w:rsid w:val="355C2B3F"/>
    <w:rsid w:val="356B4AF0"/>
    <w:rsid w:val="358A766C"/>
    <w:rsid w:val="35F12468"/>
    <w:rsid w:val="36252EF1"/>
    <w:rsid w:val="365C268B"/>
    <w:rsid w:val="36851B5C"/>
    <w:rsid w:val="37661A13"/>
    <w:rsid w:val="379871D0"/>
    <w:rsid w:val="37BA58BB"/>
    <w:rsid w:val="37C36E66"/>
    <w:rsid w:val="37D360CA"/>
    <w:rsid w:val="38CB5066"/>
    <w:rsid w:val="38E054C9"/>
    <w:rsid w:val="3911775D"/>
    <w:rsid w:val="39783C80"/>
    <w:rsid w:val="3A3A7FC1"/>
    <w:rsid w:val="3A565DE9"/>
    <w:rsid w:val="3A6B101F"/>
    <w:rsid w:val="3AB64A60"/>
    <w:rsid w:val="3AC36A27"/>
    <w:rsid w:val="3AF4536A"/>
    <w:rsid w:val="3B0C28D2"/>
    <w:rsid w:val="3B4A3407"/>
    <w:rsid w:val="3CB46D7D"/>
    <w:rsid w:val="3D0F66A9"/>
    <w:rsid w:val="3DD31485"/>
    <w:rsid w:val="3E52684D"/>
    <w:rsid w:val="3EAF3CA0"/>
    <w:rsid w:val="3ECE5B93"/>
    <w:rsid w:val="3F2A2816"/>
    <w:rsid w:val="3F301058"/>
    <w:rsid w:val="3F731171"/>
    <w:rsid w:val="3F7D78FA"/>
    <w:rsid w:val="410A5214"/>
    <w:rsid w:val="412C23A8"/>
    <w:rsid w:val="41676AB4"/>
    <w:rsid w:val="417A34F9"/>
    <w:rsid w:val="418810F4"/>
    <w:rsid w:val="41A37673"/>
    <w:rsid w:val="42503F5E"/>
    <w:rsid w:val="42563AED"/>
    <w:rsid w:val="4278084D"/>
    <w:rsid w:val="42C30950"/>
    <w:rsid w:val="433F1159"/>
    <w:rsid w:val="43A63197"/>
    <w:rsid w:val="44A41DCD"/>
    <w:rsid w:val="44DF2E05"/>
    <w:rsid w:val="45800144"/>
    <w:rsid w:val="459B4F7E"/>
    <w:rsid w:val="45A65C7F"/>
    <w:rsid w:val="45F13359"/>
    <w:rsid w:val="468C2A4A"/>
    <w:rsid w:val="46AD2493"/>
    <w:rsid w:val="46EC7F14"/>
    <w:rsid w:val="472D60AA"/>
    <w:rsid w:val="47CA7D9C"/>
    <w:rsid w:val="47DB3D58"/>
    <w:rsid w:val="480D0379"/>
    <w:rsid w:val="48194880"/>
    <w:rsid w:val="48AF4C7F"/>
    <w:rsid w:val="49924E7D"/>
    <w:rsid w:val="4A54394D"/>
    <w:rsid w:val="4A5B46DD"/>
    <w:rsid w:val="4A6F6A56"/>
    <w:rsid w:val="4A81677A"/>
    <w:rsid w:val="4B3B5348"/>
    <w:rsid w:val="4B840262"/>
    <w:rsid w:val="4C5C4D3B"/>
    <w:rsid w:val="4C910E89"/>
    <w:rsid w:val="4C991AEB"/>
    <w:rsid w:val="4CF3744D"/>
    <w:rsid w:val="4D153868"/>
    <w:rsid w:val="4DA177B2"/>
    <w:rsid w:val="4DA370C6"/>
    <w:rsid w:val="4DF36D4F"/>
    <w:rsid w:val="4EEA4880"/>
    <w:rsid w:val="4F1B742C"/>
    <w:rsid w:val="4F9547EC"/>
    <w:rsid w:val="501B7C76"/>
    <w:rsid w:val="50483F54"/>
    <w:rsid w:val="504D5CCF"/>
    <w:rsid w:val="511A2CA6"/>
    <w:rsid w:val="528F19C6"/>
    <w:rsid w:val="533A7469"/>
    <w:rsid w:val="53526129"/>
    <w:rsid w:val="538B4CD8"/>
    <w:rsid w:val="53A21BCD"/>
    <w:rsid w:val="53C47D96"/>
    <w:rsid w:val="54134879"/>
    <w:rsid w:val="54394F3D"/>
    <w:rsid w:val="545C7FCE"/>
    <w:rsid w:val="55396BCF"/>
    <w:rsid w:val="565C6063"/>
    <w:rsid w:val="565F61A9"/>
    <w:rsid w:val="56634C02"/>
    <w:rsid w:val="56AD4B11"/>
    <w:rsid w:val="57232FC4"/>
    <w:rsid w:val="572D2326"/>
    <w:rsid w:val="57365691"/>
    <w:rsid w:val="57CC546B"/>
    <w:rsid w:val="58C47EF0"/>
    <w:rsid w:val="594554D5"/>
    <w:rsid w:val="5952374E"/>
    <w:rsid w:val="596671F9"/>
    <w:rsid w:val="59EE1E48"/>
    <w:rsid w:val="5A2C21F1"/>
    <w:rsid w:val="5A490F5C"/>
    <w:rsid w:val="5B0B44FC"/>
    <w:rsid w:val="5B5F2152"/>
    <w:rsid w:val="5B805E16"/>
    <w:rsid w:val="5BD21464"/>
    <w:rsid w:val="5BDE2B83"/>
    <w:rsid w:val="5BF705DC"/>
    <w:rsid w:val="5BFE7BBD"/>
    <w:rsid w:val="5C777282"/>
    <w:rsid w:val="5CD04860"/>
    <w:rsid w:val="5D6E7FA5"/>
    <w:rsid w:val="5DD62B9F"/>
    <w:rsid w:val="5E2F22B0"/>
    <w:rsid w:val="5EBD5B0D"/>
    <w:rsid w:val="5EED0B53"/>
    <w:rsid w:val="5F1A2F60"/>
    <w:rsid w:val="60681AA9"/>
    <w:rsid w:val="61271964"/>
    <w:rsid w:val="61635F72"/>
    <w:rsid w:val="618606C5"/>
    <w:rsid w:val="620D2D16"/>
    <w:rsid w:val="621D6D0B"/>
    <w:rsid w:val="6224402D"/>
    <w:rsid w:val="627961EF"/>
    <w:rsid w:val="62E0626E"/>
    <w:rsid w:val="6384067A"/>
    <w:rsid w:val="638D125E"/>
    <w:rsid w:val="6396333E"/>
    <w:rsid w:val="639A466F"/>
    <w:rsid w:val="63E114D3"/>
    <w:rsid w:val="65817895"/>
    <w:rsid w:val="670A38BA"/>
    <w:rsid w:val="684E77D6"/>
    <w:rsid w:val="68594AF9"/>
    <w:rsid w:val="68BC6E36"/>
    <w:rsid w:val="6A1D3904"/>
    <w:rsid w:val="6AD46D46"/>
    <w:rsid w:val="6B07083C"/>
    <w:rsid w:val="6B23319C"/>
    <w:rsid w:val="6B623CC4"/>
    <w:rsid w:val="6B6C65E0"/>
    <w:rsid w:val="6C2B67AC"/>
    <w:rsid w:val="6C6D0B73"/>
    <w:rsid w:val="6CB31465"/>
    <w:rsid w:val="6DE07909"/>
    <w:rsid w:val="6E0A4D58"/>
    <w:rsid w:val="6E14501E"/>
    <w:rsid w:val="6E5042A8"/>
    <w:rsid w:val="6E58438A"/>
    <w:rsid w:val="6E7066F8"/>
    <w:rsid w:val="6E9D5508"/>
    <w:rsid w:val="6EE42C42"/>
    <w:rsid w:val="6F871359"/>
    <w:rsid w:val="70D50A94"/>
    <w:rsid w:val="711B7F18"/>
    <w:rsid w:val="715440AF"/>
    <w:rsid w:val="71E33685"/>
    <w:rsid w:val="71EB22B3"/>
    <w:rsid w:val="72010FA6"/>
    <w:rsid w:val="723143F0"/>
    <w:rsid w:val="72D54D7C"/>
    <w:rsid w:val="72F53670"/>
    <w:rsid w:val="733F48EB"/>
    <w:rsid w:val="74212849"/>
    <w:rsid w:val="744C1D4E"/>
    <w:rsid w:val="748A4F72"/>
    <w:rsid w:val="749018A2"/>
    <w:rsid w:val="74961819"/>
    <w:rsid w:val="750202C6"/>
    <w:rsid w:val="75047B9A"/>
    <w:rsid w:val="75422471"/>
    <w:rsid w:val="75664078"/>
    <w:rsid w:val="75D91027"/>
    <w:rsid w:val="761E4132"/>
    <w:rsid w:val="77D01FB6"/>
    <w:rsid w:val="77FF289B"/>
    <w:rsid w:val="78061A79"/>
    <w:rsid w:val="78850FF2"/>
    <w:rsid w:val="79144124"/>
    <w:rsid w:val="79181486"/>
    <w:rsid w:val="795C4EF9"/>
    <w:rsid w:val="7AF34939"/>
    <w:rsid w:val="7AFE508C"/>
    <w:rsid w:val="7B2561EC"/>
    <w:rsid w:val="7B7B789C"/>
    <w:rsid w:val="7B851309"/>
    <w:rsid w:val="7B98728E"/>
    <w:rsid w:val="7BA94FF8"/>
    <w:rsid w:val="7BAB6FC2"/>
    <w:rsid w:val="7BC003CA"/>
    <w:rsid w:val="7CBF4BB4"/>
    <w:rsid w:val="7E53749D"/>
    <w:rsid w:val="7E5D346D"/>
    <w:rsid w:val="7F71407E"/>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sz w:val="21"/>
    </w:rPr>
  </w:style>
  <w:style w:type="paragraph" w:styleId="6">
    <w:name w:val="annotation text"/>
    <w:basedOn w:val="1"/>
    <w:unhideWhenUsed/>
    <w:qFormat/>
    <w:uiPriority w:val="99"/>
    <w:pPr>
      <w:jc w:val="left"/>
    </w:pPr>
  </w:style>
  <w:style w:type="paragraph" w:styleId="7">
    <w:name w:val="Body Text"/>
    <w:basedOn w:val="1"/>
    <w:qFormat/>
    <w:uiPriority w:val="0"/>
    <w:pPr>
      <w:spacing w:before="240" w:after="240" w:line="360" w:lineRule="auto"/>
      <w:jc w:val="center"/>
    </w:pPr>
    <w:rPr>
      <w:b/>
      <w:sz w:val="44"/>
    </w:r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4"/>
    <w:basedOn w:val="1"/>
    <w:next w:val="1"/>
    <w:qFormat/>
    <w:uiPriority w:val="0"/>
    <w:pPr>
      <w:ind w:left="1260" w:leftChars="600"/>
    </w:p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spacing w:before="240" w:after="60"/>
      <w:jc w:val="center"/>
      <w:outlineLvl w:val="0"/>
    </w:pPr>
    <w:rPr>
      <w:rFonts w:ascii="Arial" w:hAnsi="Arial"/>
      <w:b/>
      <w:sz w:val="32"/>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8"/>
    <w:qFormat/>
    <w:uiPriority w:val="99"/>
    <w:rPr>
      <w:sz w:val="18"/>
      <w:szCs w:val="18"/>
    </w:rPr>
  </w:style>
  <w:style w:type="character" w:customStyle="1" w:styleId="24">
    <w:name w:val="页眉 字符"/>
    <w:basedOn w:val="19"/>
    <w:link w:val="9"/>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3758</Words>
  <Characters>3963</Characters>
  <Lines>7</Lines>
  <Paragraphs>2</Paragraphs>
  <TotalTime>8</TotalTime>
  <ScaleCrop>false</ScaleCrop>
  <LinksUpToDate>false</LinksUpToDate>
  <CharactersWithSpaces>3976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2024-11-21T03:24:30Z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