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项目名称：关于申请拨付《G0711乌鲁木齐至尉犁高速公路建设项目》征迁补偿款</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和静县自然资源局</w:t>
      </w:r>
    </w:p>
    <w:p>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嘎·其其格</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18日</w:t>
      </w:r>
    </w:p>
    <w:p>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pStyle w:val="2"/>
        <w:ind w:firstLine="562"/>
        <w:rPr>
          <w:rFonts w:hint="default" w:eastAsia="黑体"/>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该项目是新疆维吾尔自治区交通运输“十三五”规划“6678”工程“六横六纵”高等级公路网中“第三纵”的主要组成部分，这一纵线包括“阿勒泰-乌鲁木齐-库尔勒-若羌”。该G0711乌鲁木齐至尉犁高速公路的建设旨在打通天山南北的交通运输屏障，成为连接北疆、南疆之间的安全、舒适、快捷、高效的公路运输通道。</w:t>
      </w:r>
    </w:p>
    <w:p>
      <w:pPr>
        <w:pStyle w:val="2"/>
        <w:ind w:firstLine="562"/>
        <w:rPr>
          <w:color w:val="auto"/>
          <w:highlight w:val="none"/>
        </w:rPr>
      </w:pPr>
      <w:r>
        <w:rPr>
          <w:rFonts w:hint="eastAsia"/>
          <w:color w:val="auto"/>
          <w:highlight w:val="none"/>
        </w:rPr>
        <w:t>2.主要内容</w:t>
      </w:r>
    </w:p>
    <w:p>
      <w:pPr>
        <w:ind w:firstLine="560"/>
        <w:rPr>
          <w:rFonts w:hint="eastAsia" w:eastAsia="仿宋_GB2312"/>
          <w:color w:val="auto"/>
          <w:highlight w:val="none"/>
          <w:lang w:val="en-US" w:eastAsia="zh-CN"/>
        </w:rPr>
      </w:pPr>
      <w:r>
        <w:rPr>
          <w:rFonts w:hint="eastAsia"/>
          <w:color w:val="auto"/>
          <w:highlight w:val="none"/>
          <w:lang w:val="en-US" w:eastAsia="zh-CN"/>
        </w:rPr>
        <w:t>项目名称：</w:t>
      </w:r>
      <w:r>
        <w:rPr>
          <w:rFonts w:hint="eastAsia"/>
          <w:color w:val="auto"/>
          <w:highlight w:val="none"/>
        </w:rPr>
        <w:t>关于申请拨付《G0711乌鲁木齐至尉高速公路建设项目》征迁补偿款</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lang w:val="en-US" w:eastAsia="zh-CN"/>
        </w:rPr>
        <w:t>项目主要内容：</w:t>
      </w:r>
    </w:p>
    <w:p>
      <w:pPr>
        <w:ind w:firstLine="560"/>
        <w:rPr>
          <w:color w:val="auto"/>
          <w:highlight w:val="none"/>
        </w:rPr>
      </w:pPr>
      <w:r>
        <w:rPr>
          <w:rFonts w:hint="eastAsia"/>
          <w:color w:val="auto"/>
          <w:highlight w:val="none"/>
          <w:lang w:val="en-US" w:eastAsia="zh-CN"/>
        </w:rPr>
        <w:t>《G0711乌鲁木齐至尉犁高速公路建设项目》（和静县境内通讯设施迁改）项目（国防火）；（和静段）涉铁通信、电力迁改工程；和静县境内联通通讯光缆迁改施工等项目，保障群众合法权益，带动和静县经济发展。</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和静县自然资源局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本项目的实施符合《G0711乌鲁木齐至尉犁高速公路建设项目》的要求，实际征迁户数241个，建设项目4个：（和静县境内通讯设施迁改）项目（国防火）；（和静段）涉铁通信、电力迁改工程；和静县境内联通通讯光缆迁改施工等项目，总共支付土地补偿费230万元，项目工程款3470万元。通过这个项目的实施，保障了群众的合法权益，带动和静县的经济发展。</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3700</w:t>
      </w:r>
      <w:r>
        <w:rPr>
          <w:color w:val="auto"/>
          <w:highlight w:val="none"/>
        </w:rPr>
        <w:t>万元，</w:t>
      </w:r>
      <w:r>
        <w:rPr>
          <w:rFonts w:hint="eastAsia"/>
          <w:color w:val="auto"/>
          <w:highlight w:val="none"/>
        </w:rPr>
        <w:t>资金来源为</w:t>
      </w:r>
      <w:r>
        <w:rPr>
          <w:rFonts w:hint="eastAsia"/>
          <w:color w:val="auto"/>
          <w:highlight w:val="none"/>
          <w:lang w:val="en-US" w:eastAsia="zh-CN"/>
        </w:rPr>
        <w:t>一般公共预算，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3700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3700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val="en-US" w:eastAsia="zh-CN"/>
        </w:rPr>
      </w:pPr>
      <w:r>
        <w:rPr>
          <w:rFonts w:hint="eastAsia"/>
          <w:color w:val="auto"/>
          <w:highlight w:val="none"/>
          <w:lang w:val="en-US" w:eastAsia="zh-CN"/>
        </w:rPr>
        <w:t>截至2023年12月31日，本项目实际支出3700万元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土地补偿</w:t>
      </w:r>
      <w:r>
        <w:rPr>
          <w:rFonts w:hint="eastAsia"/>
          <w:color w:val="auto"/>
          <w:highlight w:val="none"/>
        </w:rPr>
        <w:t>费用</w:t>
      </w:r>
      <w:r>
        <w:rPr>
          <w:rFonts w:hint="eastAsia"/>
          <w:color w:val="auto"/>
          <w:highlight w:val="none"/>
          <w:lang w:val="en-US" w:eastAsia="zh-CN"/>
        </w:rPr>
        <w:t>230</w:t>
      </w:r>
      <w:r>
        <w:rPr>
          <w:rFonts w:hint="eastAsia"/>
          <w:color w:val="auto"/>
          <w:highlight w:val="none"/>
        </w:rPr>
        <w:t>万元、</w:t>
      </w:r>
      <w:r>
        <w:rPr>
          <w:rFonts w:hint="eastAsia"/>
          <w:color w:val="auto"/>
          <w:highlight w:val="none"/>
          <w:lang w:val="en-US" w:eastAsia="zh-CN"/>
        </w:rPr>
        <w:t>项目工程款</w:t>
      </w:r>
      <w:r>
        <w:rPr>
          <w:rFonts w:hint="eastAsia"/>
          <w:color w:val="auto"/>
          <w:highlight w:val="none"/>
        </w:rPr>
        <w:t>费用</w:t>
      </w:r>
      <w:r>
        <w:rPr>
          <w:rFonts w:hint="eastAsia"/>
          <w:color w:val="auto"/>
          <w:highlight w:val="none"/>
          <w:lang w:val="en-US" w:eastAsia="zh-CN"/>
        </w:rPr>
        <w:t>3470</w:t>
      </w:r>
      <w:r>
        <w:rPr>
          <w:rFonts w:hint="eastAsia"/>
          <w:color w:val="auto"/>
          <w:highlight w:val="none"/>
        </w:rPr>
        <w:t>万元</w:t>
      </w:r>
      <w:r>
        <w:rPr>
          <w:rFonts w:hint="eastAsia"/>
          <w:color w:val="auto"/>
          <w:highlight w:val="none"/>
          <w:lang w:val="en-US" w:eastAsia="zh-CN"/>
        </w:rPr>
        <w:t>.</w:t>
      </w:r>
    </w:p>
    <w:p>
      <w:pPr>
        <w:pStyle w:val="4"/>
        <w:numPr>
          <w:ilvl w:val="0"/>
          <w:numId w:val="2"/>
        </w:numPr>
        <w:ind w:firstLine="643"/>
        <w:rPr>
          <w:color w:val="auto"/>
          <w:highlight w:val="none"/>
        </w:rPr>
      </w:pPr>
      <w:r>
        <w:rPr>
          <w:rFonts w:hint="eastAsia"/>
          <w:color w:val="auto"/>
          <w:highlight w:val="none"/>
        </w:rPr>
        <w:t>项目绩效目标</w:t>
      </w:r>
    </w:p>
    <w:p>
      <w:pPr>
        <w:pStyle w:val="2"/>
        <w:numPr>
          <w:ilvl w:val="0"/>
          <w:numId w:val="3"/>
        </w:numPr>
        <w:rPr>
          <w:rFonts w:hint="eastAsia"/>
          <w:color w:val="auto"/>
          <w:highlight w:val="none"/>
        </w:rPr>
      </w:pPr>
      <w:r>
        <w:rPr>
          <w:rFonts w:hint="eastAsia"/>
          <w:color w:val="auto"/>
          <w:highlight w:val="none"/>
        </w:rPr>
        <w:t>总体目标</w:t>
      </w:r>
    </w:p>
    <w:p>
      <w:pPr>
        <w:pStyle w:val="2"/>
        <w:numPr>
          <w:ilvl w:val="0"/>
          <w:numId w:val="0"/>
        </w:numPr>
        <w:ind w:firstLine="560" w:firstLineChars="200"/>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1：《G0711乌鲁木齐至尉犁高速公路建设项目》征迁补偿户241户发放补助。目标2：《G0711乌鲁木齐至尉犁高速公路建设项目》（和静县境内通讯设施迁改）项目（国防火）；（和静段）涉铁通信、电力迁改工程；和静县境内联通通讯光缆迁改施工等项目，保障群众合法权益，带动和静县经济发展。</w:t>
      </w:r>
    </w:p>
    <w:p>
      <w:pPr>
        <w:pStyle w:val="2"/>
        <w:numPr>
          <w:ilvl w:val="0"/>
          <w:numId w:val="0"/>
        </w:numPr>
        <w:ind w:firstLine="562" w:firstLineChars="200"/>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补偿户数</w:t>
      </w:r>
      <w:r>
        <w:rPr>
          <w:rFonts w:hint="eastAsia"/>
          <w:color w:val="auto"/>
          <w:highlight w:val="none"/>
          <w:lang w:val="en-US" w:eastAsia="zh-CN"/>
        </w:rPr>
        <w:t>”指标，预期指标值为≥241个。</w:t>
      </w:r>
    </w:p>
    <w:p>
      <w:pPr>
        <w:ind w:firstLine="560"/>
        <w:rPr>
          <w:color w:val="auto"/>
          <w:highlight w:val="none"/>
        </w:rPr>
      </w:pPr>
      <w:r>
        <w:rPr>
          <w:rFonts w:hint="eastAsia"/>
          <w:color w:val="auto"/>
          <w:highlight w:val="none"/>
          <w:lang w:val="en-US" w:eastAsia="zh-CN"/>
        </w:rPr>
        <w:t>“建设项目数”指标，预期指标值为≥4个。</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“资金使用合规率”指标，预期指标值为=100%。</w:t>
      </w:r>
    </w:p>
    <w:p>
      <w:pPr>
        <w:ind w:firstLine="560"/>
        <w:rPr>
          <w:color w:val="auto"/>
          <w:highlight w:val="none"/>
        </w:rPr>
      </w:pPr>
      <w:r>
        <w:rPr>
          <w:rFonts w:hint="eastAsia"/>
          <w:color w:val="auto"/>
          <w:highlight w:val="none"/>
          <w:lang w:val="en-US" w:eastAsia="zh-CN"/>
        </w:rPr>
        <w:t>“项目验收合格率”指标，预期指标值为≥95%。</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“项目开工及时率</w:t>
      </w:r>
      <w:r>
        <w:rPr>
          <w:rFonts w:hint="eastAsia"/>
          <w:color w:val="auto"/>
          <w:highlight w:val="none"/>
          <w:lang w:val="en-US" w:eastAsia="zh-CN"/>
        </w:rPr>
        <w:t>”</w:t>
      </w:r>
      <w:r>
        <w:rPr>
          <w:rFonts w:hint="eastAsia"/>
          <w:color w:val="auto"/>
          <w:highlight w:val="none"/>
        </w:rPr>
        <w:t>指标，预期指标值为≥95%。</w:t>
      </w:r>
    </w:p>
    <w:p>
      <w:pPr>
        <w:ind w:firstLine="560"/>
        <w:rPr>
          <w:rFonts w:hint="eastAsia" w:eastAsia="仿宋_GB2312"/>
          <w:color w:val="auto"/>
          <w:highlight w:val="none"/>
          <w:lang w:val="en-US" w:eastAsia="zh-CN"/>
        </w:rPr>
      </w:pPr>
      <w:r>
        <w:rPr>
          <w:rFonts w:hint="eastAsia"/>
          <w:color w:val="auto"/>
          <w:highlight w:val="none"/>
        </w:rPr>
        <w:t>“</w:t>
      </w:r>
      <w:r>
        <w:rPr>
          <w:rFonts w:hint="eastAsia"/>
          <w:color w:val="auto"/>
          <w:highlight w:val="none"/>
        </w:rPr>
        <w:t>补偿费支付及时率</w:t>
      </w:r>
      <w:r>
        <w:rPr>
          <w:rFonts w:hint="eastAsia"/>
          <w:color w:val="auto"/>
          <w:highlight w:val="none"/>
        </w:rPr>
        <w:t>”指标，预期指标值为≥95%</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土地补偿费</w:t>
      </w:r>
      <w:r>
        <w:rPr>
          <w:rFonts w:hint="eastAsia"/>
          <w:color w:val="auto"/>
          <w:highlight w:val="none"/>
        </w:rPr>
        <w:t>”指标，预期指标值为≤230万元；</w:t>
      </w:r>
    </w:p>
    <w:p>
      <w:pPr>
        <w:ind w:firstLine="560"/>
        <w:rPr>
          <w:color w:val="auto"/>
          <w:highlight w:val="none"/>
        </w:rPr>
      </w:pPr>
      <w:r>
        <w:rPr>
          <w:rFonts w:hint="eastAsia"/>
          <w:color w:val="auto"/>
          <w:highlight w:val="none"/>
        </w:rPr>
        <w:t>“项目支出费用”指标，预期指标值为≤</w:t>
      </w:r>
      <w:r>
        <w:rPr>
          <w:rFonts w:hint="eastAsia"/>
          <w:color w:val="auto"/>
          <w:highlight w:val="none"/>
          <w:lang w:val="en-US" w:eastAsia="zh-CN"/>
        </w:rPr>
        <w:t>3470</w:t>
      </w:r>
      <w:r>
        <w:rPr>
          <w:rFonts w:hint="eastAsia"/>
          <w:color w:val="auto"/>
          <w:highlight w:val="none"/>
        </w:rPr>
        <w:t>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“带动全县经济发展”指标，预期指标值为</w:t>
      </w:r>
      <w:r>
        <w:rPr>
          <w:rFonts w:hint="eastAsia"/>
          <w:color w:val="auto"/>
          <w:highlight w:val="none"/>
          <w:lang w:val="en-US" w:eastAsia="zh-CN"/>
        </w:rPr>
        <w:t>效果显著</w:t>
      </w:r>
      <w:r>
        <w:rPr>
          <w:rFonts w:hint="eastAsia"/>
          <w:color w:val="auto"/>
          <w:highlight w:val="none"/>
        </w:rPr>
        <w:t>；</w:t>
      </w:r>
    </w:p>
    <w:p>
      <w:pPr>
        <w:ind w:firstLine="560"/>
        <w:rPr>
          <w:color w:val="auto"/>
          <w:highlight w:val="none"/>
        </w:rPr>
      </w:pPr>
      <w:r>
        <w:rPr>
          <w:rFonts w:hint="eastAsia"/>
          <w:color w:val="auto"/>
          <w:highlight w:val="none"/>
        </w:rPr>
        <w:t>“保障项目区群众合法权益”指标，预期指标值为</w:t>
      </w:r>
      <w:r>
        <w:rPr>
          <w:rFonts w:hint="eastAsia"/>
          <w:color w:val="auto"/>
          <w:highlight w:val="none"/>
          <w:lang w:val="en-US" w:eastAsia="zh-CN"/>
        </w:rPr>
        <w:t>有效保障</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受益群众满意度</w:t>
      </w:r>
      <w:r>
        <w:rPr>
          <w:rFonts w:hint="eastAsia"/>
          <w:color w:val="auto"/>
          <w:highlight w:val="none"/>
        </w:rPr>
        <w:t>”指标，预期指标值为≥95%</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12868"/>
      <w:bookmarkStart w:id="1" w:name="_Toc5258"/>
      <w:bookmarkStart w:id="2" w:name="_Toc22169_WPSOffice_Level2"/>
      <w:bookmarkStart w:id="3" w:name="_Toc21664"/>
      <w:bookmarkStart w:id="4" w:name="_Toc5462343"/>
      <w:bookmarkStart w:id="5" w:name="_Toc480473081"/>
      <w:bookmarkStart w:id="6" w:name="_Toc26632"/>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关于申请拨付《G0711乌鲁木齐至尉高速公路建设项目》开展本次部门项目支出绩效评价工作。通过绩效评价，促进本单位发现问题、总结经验、改进工作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此次我单位根据《财政支出绩效评价管理暂行办法》（财预〔2020〕10号）文件要求实施评价工作，本次评价对象为关于申请拨付《G0711乌鲁木齐至尉高速公路建设项目》，评价核心为项目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其其格</w:t>
      </w:r>
      <w:r>
        <w:rPr>
          <w:rFonts w:hint="eastAsia"/>
          <w:color w:val="auto"/>
          <w:highlight w:val="none"/>
        </w:rPr>
        <w:t>（评价小组组长）：主要负责</w:t>
      </w:r>
      <w:r>
        <w:rPr>
          <w:rFonts w:hint="eastAsia"/>
          <w:color w:val="auto"/>
          <w:highlight w:val="none"/>
          <w:lang w:val="en-US" w:eastAsia="zh-CN"/>
        </w:rPr>
        <w:t>整理项目和提供印证资料</w:t>
      </w:r>
      <w:r>
        <w:rPr>
          <w:rFonts w:hint="eastAsia"/>
          <w:color w:val="auto"/>
          <w:highlight w:val="none"/>
        </w:rPr>
        <w:t>;</w:t>
      </w:r>
    </w:p>
    <w:p>
      <w:pPr>
        <w:ind w:firstLine="560"/>
        <w:rPr>
          <w:color w:val="auto"/>
          <w:highlight w:val="none"/>
        </w:rPr>
      </w:pPr>
      <w:r>
        <w:rPr>
          <w:rFonts w:hint="eastAsia"/>
          <w:color w:val="auto"/>
          <w:highlight w:val="none"/>
          <w:lang w:val="en-US" w:eastAsia="zh-CN"/>
        </w:rPr>
        <w:t>唐岚昕</w:t>
      </w:r>
      <w:r>
        <w:rPr>
          <w:rFonts w:hint="eastAsia"/>
          <w:color w:val="auto"/>
          <w:highlight w:val="none"/>
        </w:rPr>
        <w:t>（评价小组组员）：主要负责</w:t>
      </w:r>
      <w:r>
        <w:rPr>
          <w:rFonts w:hint="eastAsia"/>
          <w:color w:val="auto"/>
          <w:highlight w:val="none"/>
          <w:lang w:val="en-US" w:eastAsia="zh-CN"/>
        </w:rPr>
        <w:t>自评表及自评报告整理和填报</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4"/>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default"/>
          <w:color w:val="auto"/>
          <w:highlight w:val="none"/>
          <w:lang w:val="en-US"/>
        </w:rPr>
      </w:pPr>
      <w:r>
        <w:rPr>
          <w:rFonts w:hint="eastAsia"/>
          <w:color w:val="auto"/>
          <w:highlight w:val="none"/>
        </w:rPr>
        <w:t>一是：</w:t>
      </w:r>
      <w:r>
        <w:rPr>
          <w:rFonts w:hint="eastAsia"/>
          <w:color w:val="auto"/>
          <w:highlight w:val="none"/>
        </w:rPr>
        <w:t>落实政策，做好</w:t>
      </w:r>
      <w:r>
        <w:rPr>
          <w:rFonts w:hint="eastAsia"/>
          <w:color w:val="auto"/>
          <w:highlight w:val="none"/>
          <w:lang w:val="en-US" w:eastAsia="zh-CN"/>
        </w:rPr>
        <w:t>征迁户的补偿</w:t>
      </w:r>
      <w:r>
        <w:rPr>
          <w:rFonts w:hint="eastAsia"/>
          <w:color w:val="auto"/>
          <w:highlight w:val="none"/>
        </w:rPr>
        <w:t>工作。根据</w:t>
      </w:r>
      <w:r>
        <w:rPr>
          <w:rFonts w:hint="eastAsia"/>
          <w:color w:val="auto"/>
          <w:highlight w:val="none"/>
          <w:lang w:val="en-US" w:eastAsia="zh-CN"/>
        </w:rPr>
        <w:t>国务院</w:t>
      </w:r>
      <w:r>
        <w:rPr>
          <w:rFonts w:hint="eastAsia"/>
          <w:color w:val="auto"/>
          <w:highlight w:val="none"/>
        </w:rPr>
        <w:t>《</w:t>
      </w:r>
      <w:r>
        <w:rPr>
          <w:rFonts w:hint="eastAsia"/>
          <w:color w:val="auto"/>
          <w:highlight w:val="none"/>
          <w:lang w:val="en-US" w:eastAsia="zh-CN"/>
        </w:rPr>
        <w:t>国有土地上房屋征收与补偿条例</w:t>
      </w:r>
      <w:r>
        <w:rPr>
          <w:rFonts w:hint="eastAsia"/>
          <w:color w:val="auto"/>
          <w:highlight w:val="none"/>
        </w:rPr>
        <w:t>》，</w:t>
      </w:r>
      <w:r>
        <w:rPr>
          <w:rFonts w:hint="eastAsia"/>
          <w:color w:val="auto"/>
          <w:highlight w:val="none"/>
          <w:lang w:val="en-US" w:eastAsia="zh-CN"/>
        </w:rPr>
        <w:t>为了规范国有土地上房屋征收与补偿活动，维护公共利益，保障被征收房屋所有权人的合法权益，各市、县级人民政府确定的房屋征收部门应当依照本条例的规定，保障房屋征收和补偿工作的顺利进行。</w:t>
      </w:r>
    </w:p>
    <w:p>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天山胜利隧道建成后，穿越天山仅需约20分钟，将打通南北疆交通运输屏障。乌尉高速公路通车后，乌鲁木齐到库尔勒的驾车时长将从6小时左右缩短到3小时左右，对于推动丝绸之路经济带核心区建设，促进南北疆经济发展和区域优势资源开发具有重要意义。</w:t>
      </w:r>
    </w:p>
    <w:p>
      <w:pPr>
        <w:ind w:firstLine="560"/>
        <w:rPr>
          <w:rFonts w:hint="default" w:eastAsia="仿宋_GB2312"/>
          <w:color w:val="auto"/>
          <w:highlight w:val="none"/>
          <w:lang w:val="en-US" w:eastAsia="zh-CN"/>
        </w:rPr>
      </w:pPr>
      <w:r>
        <w:rPr>
          <w:rFonts w:hint="eastAsia"/>
          <w:color w:val="auto"/>
          <w:highlight w:val="none"/>
        </w:rPr>
        <w:t>三是：</w:t>
      </w:r>
      <w:r>
        <w:rPr>
          <w:rFonts w:hint="eastAsia"/>
          <w:color w:val="auto"/>
          <w:highlight w:val="none"/>
        </w:rPr>
        <w:t>认真审核，确保资金及时足额发放。对</w:t>
      </w:r>
      <w:r>
        <w:rPr>
          <w:rFonts w:hint="eastAsia"/>
          <w:color w:val="auto"/>
          <w:highlight w:val="none"/>
          <w:lang w:val="en-US" w:eastAsia="zh-CN"/>
        </w:rPr>
        <w:t>和静县这241户的</w:t>
      </w:r>
      <w:r>
        <w:rPr>
          <w:rFonts w:hint="eastAsia"/>
          <w:color w:val="auto"/>
          <w:highlight w:val="none"/>
        </w:rPr>
        <w:t>信息进行核准排查，通过系统比对，严格核实受益群众姓名、身份证号、手机号码、家庭住址等基础信息，动态调整实名制管理信息，确保</w:t>
      </w:r>
      <w:r>
        <w:rPr>
          <w:rFonts w:hint="eastAsia"/>
          <w:color w:val="auto"/>
          <w:highlight w:val="none"/>
          <w:lang w:val="en-US" w:eastAsia="zh-CN"/>
        </w:rPr>
        <w:t>补偿</w:t>
      </w:r>
      <w:r>
        <w:rPr>
          <w:rFonts w:hint="eastAsia"/>
          <w:color w:val="auto"/>
          <w:highlight w:val="none"/>
        </w:rPr>
        <w:t>资金及时足额发放至</w:t>
      </w:r>
      <w:r>
        <w:rPr>
          <w:rFonts w:hint="eastAsia"/>
          <w:color w:val="auto"/>
          <w:highlight w:val="none"/>
          <w:lang w:val="en-US" w:eastAsia="zh-CN"/>
        </w:rPr>
        <w:t>征收户的</w:t>
      </w:r>
      <w:r>
        <w:rPr>
          <w:rFonts w:hint="eastAsia"/>
          <w:color w:val="auto"/>
          <w:highlight w:val="none"/>
        </w:rPr>
        <w:t>卡中。有效提升了</w:t>
      </w:r>
      <w:r>
        <w:rPr>
          <w:rFonts w:hint="eastAsia"/>
          <w:color w:val="auto"/>
          <w:highlight w:val="none"/>
          <w:lang w:val="en-US" w:eastAsia="zh-CN"/>
        </w:rPr>
        <w:t>受益</w:t>
      </w:r>
      <w:r>
        <w:rPr>
          <w:rFonts w:hint="eastAsia"/>
          <w:color w:val="auto"/>
          <w:highlight w:val="none"/>
        </w:rPr>
        <w:t>群众生活水平</w:t>
      </w:r>
      <w:r>
        <w:rPr>
          <w:rFonts w:hint="eastAsia"/>
          <w:color w:val="auto"/>
          <w:highlight w:val="none"/>
          <w:lang w:val="en-US" w:eastAsia="zh-CN"/>
        </w:rPr>
        <w:t>和保障了他们的合法权益。</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4"/>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w:t>
      </w:r>
      <w:r>
        <w:rPr>
          <w:rFonts w:hint="default"/>
          <w:color w:val="auto"/>
          <w:highlight w:val="none"/>
        </w:rPr>
        <w:t>印发《新疆维吾尔自治区绿色交通“十四五”发展实施方案》的通知</w:t>
      </w:r>
      <w:r>
        <w:rPr>
          <w:rFonts w:hint="eastAsia"/>
          <w:color w:val="auto"/>
          <w:highlight w:val="none"/>
          <w:lang w:eastAsia="zh-Hans"/>
        </w:rPr>
        <w:t>中</w:t>
      </w:r>
      <w:r>
        <w:rPr>
          <w:rFonts w:hint="eastAsia"/>
          <w:color w:val="auto"/>
          <w:highlight w:val="none"/>
          <w:lang w:bidi="ar"/>
        </w:rPr>
        <w:t>：“</w:t>
      </w:r>
      <w:r>
        <w:rPr>
          <w:rFonts w:hint="eastAsia"/>
          <w:color w:val="auto"/>
          <w:highlight w:val="none"/>
          <w:lang w:eastAsia="zh-Hans"/>
        </w:rPr>
        <w:t>推动综合交通枢纽城市建设。围绕</w:t>
      </w:r>
      <w:r>
        <w:rPr>
          <w:rFonts w:hint="default"/>
          <w:color w:val="auto"/>
          <w:highlight w:val="none"/>
          <w:lang w:eastAsia="zh-Hans"/>
        </w:rPr>
        <w:t>“一带一路”互联互通，以乌鲁木齐市、库尔勒市、喀什市、伊宁市为重点，加快推动国际性综合枢纽和全国性综合交通枢纽城市建设，着力推动功能完善、衔接顺畅、运行高效的现代化综合货运枢纽建设。</w:t>
      </w:r>
      <w:r>
        <w:rPr>
          <w:rFonts w:hint="eastAsia"/>
          <w:color w:val="auto"/>
          <w:highlight w:val="none"/>
          <w:lang w:bidi="ar"/>
        </w:rPr>
        <w:t>”</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default"/>
          <w:color w:val="auto"/>
          <w:highlight w:val="none"/>
        </w:rPr>
        <w:t>新疆维吾尔自治区绿色交通“十四五”发展实施方案</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default"/>
          <w:color w:val="auto"/>
          <w:highlight w:val="none"/>
        </w:rPr>
        <w:t>打造绿色公路示范工程。将G0711乌鲁木齐至尉犁高速公路项目、G577线精河至伊宁县公路项目、G218线那拉提至巴仑台段公路项目、G216线富蕴线卡拉通克至富蕴县恰库尔图（K410+000-K440+000）段养护大中修、G335线木垒县大石头乡至木垒县大石头乡红岩村（k2827+800-k2854+800）段养护大中修项目等公路项目打造为绿色公路示范工程。</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和静县自然资源局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rPr>
        <w:t>“</w:t>
      </w:r>
      <w:r>
        <w:rPr>
          <w:rFonts w:hint="eastAsia"/>
          <w:color w:val="auto"/>
          <w:highlight w:val="none"/>
          <w:lang w:val="en-US" w:eastAsia="zh-CN"/>
        </w:rPr>
        <w:t>自然资源的合理开发和应用</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2200199-其他自然资源事务支出</w:t>
      </w:r>
      <w:r>
        <w:rPr>
          <w:rFonts w:hint="eastAsia"/>
          <w:color w:val="auto"/>
          <w:highlight w:val="none"/>
          <w:lang w:eastAsia="zh-Hans"/>
        </w:rPr>
        <w:t>”经济分类为“</w:t>
      </w:r>
      <w:r>
        <w:rPr>
          <w:rFonts w:hint="eastAsia"/>
          <w:color w:val="auto"/>
          <w:highlight w:val="none"/>
          <w:lang w:val="en-US" w:eastAsia="zh-CN"/>
        </w:rPr>
        <w:t>31099-其他资本性支出</w:t>
      </w:r>
      <w:r>
        <w:rPr>
          <w:rFonts w:hint="eastAsia"/>
          <w:color w:val="auto"/>
          <w:highlight w:val="none"/>
          <w:lang w:eastAsia="zh-Hans"/>
        </w:rPr>
        <w:t>”</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rPr>
        <w:t>关于申请拨付《G0711乌鲁木齐至尉犁高速公路建设项目》征迁补偿款</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w:t>
      </w:r>
      <w:r>
        <w:rPr>
          <w:rFonts w:hint="eastAsia"/>
          <w:color w:val="auto"/>
          <w:highlight w:val="none"/>
          <w:lang w:val="en-US" w:eastAsia="zh-CN"/>
        </w:rPr>
        <w:t>一次性</w:t>
      </w:r>
      <w:r>
        <w:rPr>
          <w:rFonts w:hint="eastAsia"/>
          <w:color w:val="auto"/>
          <w:highlight w:val="none"/>
        </w:rPr>
        <w:t>项目，</w:t>
      </w:r>
      <w:r>
        <w:rPr>
          <w:rFonts w:hint="eastAsia"/>
          <w:color w:val="auto"/>
          <w:highlight w:val="none"/>
          <w:lang w:eastAsia="zh-Hans"/>
        </w:rPr>
        <w:t>项目预算金额为</w:t>
      </w:r>
      <w:r>
        <w:rPr>
          <w:rFonts w:hint="eastAsia"/>
          <w:color w:val="auto"/>
          <w:highlight w:val="none"/>
          <w:lang w:val="en-US" w:eastAsia="zh-CN"/>
        </w:rPr>
        <w:t>3700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自然资源局</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G0711乌鲁木齐至尉犁高速公路建设项目》征迁补偿户241户发放补助。目标2：《G0711乌鲁木齐至尉犁高速公路建设项目》（和静县境内通讯设施迁改）项目（国防火）；（和静段）涉铁通信、电力迁改工程；和静县境内联通通讯光缆迁改施工等项目，保障群众合法权益，带动和静县经济发展</w:t>
      </w:r>
      <w:r>
        <w:rPr>
          <w:rFonts w:hint="eastAsia"/>
          <w:color w:val="auto"/>
          <w:highlight w:val="none"/>
          <w:lang w:eastAsia="zh-CN"/>
        </w:rPr>
        <w:t>。</w:t>
      </w:r>
      <w:r>
        <w:rPr>
          <w:rFonts w:hint="eastAsia"/>
          <w:color w:val="auto"/>
          <w:highlight w:val="none"/>
        </w:rPr>
        <w:t>”；本项目实际工作为：截止到2023年12月31日，完成《G0711乌鲁木齐至尉犁高速公路建设项目》征迁补偿户241户发放补助。《G0711乌鲁木齐至尉犁高速公路建设项目》（和静县境内通讯设施迁改）项目（国防火）；（和静段）涉铁通信、电力迁改工程；和静县境内联通通讯光缆迁改施工等项目，完成《G0711乌鲁木齐至尉犁高速公路建设项目》征迁补偿款3700万元。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有效保障了项目区群众合法权益</w:t>
      </w:r>
      <w:r>
        <w:rPr>
          <w:rFonts w:hint="eastAsia"/>
          <w:color w:val="auto"/>
          <w:highlight w:val="none"/>
          <w:lang w:eastAsia="zh-Hans"/>
        </w:rPr>
        <w:t>，</w:t>
      </w:r>
      <w:r>
        <w:rPr>
          <w:rFonts w:hint="eastAsia"/>
          <w:color w:val="auto"/>
          <w:highlight w:val="none"/>
          <w:lang w:val="en-US" w:eastAsia="zh-CN"/>
        </w:rPr>
        <w:t>带动了全县经济发展。</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预算编制通过市场询价，由天山胜利隧道管理所、中铁北京工程局集团有限公司、中交新疆交通投资发展有限公司三家单位报价得出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关于申请拨付《G0711乌鲁木齐至尉犁高速公路建设项目》征迁补偿款</w:t>
      </w:r>
      <w:r>
        <w:rPr>
          <w:rFonts w:hint="eastAsia"/>
          <w:color w:val="auto"/>
          <w:highlight w:val="none"/>
          <w:lang w:eastAsia="zh-Hans" w:bidi="ar"/>
        </w:rPr>
        <w:t>，项目实际内容为</w:t>
      </w:r>
      <w:r>
        <w:rPr>
          <w:rFonts w:hint="eastAsia"/>
          <w:color w:val="auto"/>
          <w:highlight w:val="none"/>
        </w:rPr>
        <w:t>关于申请拨付《G0711乌鲁木齐至尉犁高速公路建设项目》征迁补偿款</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rPr>
        <w:t>关于申请拨付《G0711乌鲁木齐至尉犁高速公路建设项目》征迁补偿款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3700</w:t>
      </w:r>
      <w:r>
        <w:rPr>
          <w:rFonts w:hint="eastAsia"/>
          <w:color w:val="auto"/>
          <w:highlight w:val="none"/>
        </w:rPr>
        <w:t>万元，</w:t>
      </w:r>
      <w:r>
        <w:rPr>
          <w:rFonts w:hint="eastAsia"/>
          <w:color w:val="auto"/>
          <w:highlight w:val="none"/>
        </w:rPr>
        <w:t>我单位在预算申请中严格按照单位标准和数量进行核算，其中：</w:t>
      </w:r>
      <w:r>
        <w:rPr>
          <w:rFonts w:hint="eastAsia"/>
          <w:color w:val="auto"/>
          <w:highlight w:val="none"/>
          <w:lang w:val="en-US" w:eastAsia="zh-CN"/>
        </w:rPr>
        <w:t>征迁补偿款230万元，项目支出费用3470万元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G0711乌鲁木齐至尉犁高速公路建设项目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G0711乌鲁木齐至尉犁高速公路建设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财政局</w:t>
      </w:r>
      <w:r>
        <w:rPr>
          <w:rFonts w:hint="eastAsia"/>
          <w:color w:val="auto"/>
          <w:highlight w:val="none"/>
          <w:lang w:bidi="ar"/>
        </w:rPr>
        <w:t>资金下达</w:t>
      </w:r>
      <w:r>
        <w:rPr>
          <w:rFonts w:hint="eastAsia"/>
          <w:color w:val="auto"/>
          <w:highlight w:val="none"/>
          <w:lang w:bidi="ar"/>
        </w:rPr>
        <w:t>文件显示，本项目实际到位资金</w:t>
      </w:r>
      <w:r>
        <w:rPr>
          <w:rFonts w:hint="eastAsia"/>
          <w:color w:val="auto"/>
          <w:highlight w:val="none"/>
          <w:lang w:val="en-US" w:eastAsia="zh-CN" w:bidi="ar"/>
        </w:rPr>
        <w:t>3700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3700</w:t>
      </w:r>
      <w:r>
        <w:rPr>
          <w:rFonts w:hint="eastAsia"/>
          <w:color w:val="auto"/>
          <w:highlight w:val="none"/>
        </w:rPr>
        <w:t>万元，其中：本级财政安排资金</w:t>
      </w:r>
      <w:r>
        <w:rPr>
          <w:rFonts w:hint="eastAsia"/>
          <w:color w:val="auto"/>
          <w:highlight w:val="none"/>
          <w:lang w:val="en-US" w:eastAsia="zh-CN"/>
        </w:rPr>
        <w:t>3700</w:t>
      </w:r>
      <w:r>
        <w:rPr>
          <w:rFonts w:hint="eastAsia"/>
          <w:color w:val="auto"/>
          <w:highlight w:val="none"/>
        </w:rPr>
        <w:t>万元，其他资金</w:t>
      </w:r>
      <w:r>
        <w:rPr>
          <w:rFonts w:hint="eastAsia"/>
          <w:color w:val="auto"/>
          <w:highlight w:val="none"/>
          <w:lang w:val="en-US" w:eastAsia="zh-CN"/>
        </w:rPr>
        <w:t>无</w:t>
      </w:r>
      <w:r>
        <w:rPr>
          <w:rFonts w:hint="eastAsia"/>
          <w:color w:val="auto"/>
          <w:highlight w:val="none"/>
        </w:rPr>
        <w:t>，实际到位资金</w:t>
      </w:r>
      <w:r>
        <w:rPr>
          <w:rFonts w:hint="eastAsia"/>
          <w:color w:val="auto"/>
          <w:highlight w:val="none"/>
          <w:lang w:val="en-US" w:eastAsia="zh-CN"/>
        </w:rPr>
        <w:t>3700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3700</w:t>
      </w:r>
      <w:r>
        <w:rPr>
          <w:rFonts w:hint="eastAsia"/>
          <w:color w:val="auto"/>
          <w:highlight w:val="none"/>
        </w:rPr>
        <w:t>/</w:t>
      </w:r>
      <w:r>
        <w:rPr>
          <w:rFonts w:hint="eastAsia"/>
          <w:color w:val="auto"/>
          <w:highlight w:val="none"/>
          <w:lang w:val="en-US" w:eastAsia="zh-CN"/>
        </w:rPr>
        <w:t>3700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3700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3700</w:t>
      </w:r>
      <w:r>
        <w:rPr>
          <w:rFonts w:hint="eastAsia"/>
          <w:color w:val="auto"/>
          <w:highlight w:val="none"/>
        </w:rPr>
        <w:t>/</w:t>
      </w:r>
      <w:r>
        <w:rPr>
          <w:rFonts w:hint="eastAsia"/>
          <w:color w:val="auto"/>
          <w:highlight w:val="none"/>
          <w:lang w:val="en-US" w:eastAsia="zh-CN"/>
        </w:rPr>
        <w:t>3700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和静县财政局</w:t>
      </w:r>
      <w:r>
        <w:rPr>
          <w:color w:val="auto"/>
          <w:highlight w:val="none"/>
        </w:rPr>
        <w:t>资金管理办法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和静县自然资源局</w:t>
      </w:r>
      <w:r>
        <w:rPr>
          <w:rFonts w:hint="eastAsia"/>
          <w:color w:val="auto"/>
          <w:highlight w:val="none"/>
        </w:rPr>
        <w:t>资金管理办法》《</w:t>
      </w:r>
      <w:r>
        <w:rPr>
          <w:rFonts w:hint="eastAsia"/>
          <w:color w:val="auto"/>
          <w:highlight w:val="none"/>
          <w:lang w:val="en-US" w:eastAsia="zh-CN"/>
        </w:rPr>
        <w:t>和静县自然资源局</w:t>
      </w:r>
      <w:r>
        <w:rPr>
          <w:rFonts w:hint="eastAsia"/>
          <w:color w:val="auto"/>
          <w:highlight w:val="none"/>
        </w:rPr>
        <w:t>收支业务管理制度》《</w:t>
      </w:r>
      <w:r>
        <w:rPr>
          <w:rFonts w:hint="eastAsia"/>
          <w:color w:val="auto"/>
          <w:highlight w:val="none"/>
          <w:lang w:val="en-US" w:eastAsia="zh-CN"/>
        </w:rPr>
        <w:t>和静县自然资源局</w:t>
      </w:r>
      <w:r>
        <w:rPr>
          <w:rFonts w:hint="eastAsia"/>
          <w:color w:val="auto"/>
          <w:highlight w:val="none"/>
        </w:rPr>
        <w:t>政府采购业务管理制度》《</w:t>
      </w:r>
      <w:r>
        <w:rPr>
          <w:rFonts w:hint="eastAsia"/>
          <w:color w:val="auto"/>
          <w:highlight w:val="none"/>
          <w:lang w:val="en-US" w:eastAsia="zh-CN"/>
        </w:rPr>
        <w:t>和静县自然资源局</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，项目启动实施后，为了加快本项目的实施，成立了《G0711乌鲁木齐至尉犁高速公路建设项目》项目工作领导小组，</w:t>
      </w:r>
      <w:r>
        <w:rPr>
          <w:rFonts w:hint="eastAsia"/>
          <w:color w:val="auto"/>
          <w:highlight w:val="none"/>
        </w:rPr>
        <w:t>由党组书记</w:t>
      </w:r>
      <w:r>
        <w:rPr>
          <w:rFonts w:hint="eastAsia"/>
          <w:color w:val="auto"/>
          <w:highlight w:val="none"/>
          <w:lang w:val="en-US" w:eastAsia="zh-CN"/>
        </w:rPr>
        <w:t>何晨曦</w:t>
      </w:r>
      <w:r>
        <w:rPr>
          <w:rFonts w:hint="eastAsia"/>
          <w:color w:val="auto"/>
          <w:highlight w:val="none"/>
        </w:rPr>
        <w:t>任组长，负责项目的组织工作；</w:t>
      </w:r>
      <w:r>
        <w:rPr>
          <w:rFonts w:hint="eastAsia"/>
          <w:color w:val="auto"/>
          <w:highlight w:val="none"/>
          <w:lang w:val="en-US" w:eastAsia="zh-CN"/>
        </w:rPr>
        <w:t>贾晓冬</w:t>
      </w:r>
      <w:r>
        <w:rPr>
          <w:rFonts w:hint="eastAsia"/>
          <w:color w:val="auto"/>
          <w:highlight w:val="none"/>
        </w:rPr>
        <w:t>任副组长，负责项目的实施工作；组员包括：</w:t>
      </w:r>
      <w:r>
        <w:rPr>
          <w:rFonts w:hint="eastAsia"/>
          <w:color w:val="auto"/>
          <w:highlight w:val="none"/>
          <w:lang w:val="en-US" w:eastAsia="zh-CN"/>
        </w:rPr>
        <w:t>巴图巴义尔</w:t>
      </w:r>
      <w:r>
        <w:rPr>
          <w:rFonts w:hint="eastAsia"/>
          <w:color w:val="auto"/>
          <w:highlight w:val="none"/>
        </w:rPr>
        <w:t>和</w:t>
      </w:r>
      <w:r>
        <w:rPr>
          <w:rFonts w:hint="eastAsia"/>
          <w:color w:val="auto"/>
          <w:highlight w:val="none"/>
          <w:lang w:val="en-US" w:eastAsia="zh-CN"/>
        </w:rPr>
        <w:t>其其格</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 xml:space="preserve"> 征迁户数</w:t>
      </w:r>
      <w:r>
        <w:rPr>
          <w:rFonts w:hint="eastAsia"/>
          <w:color w:val="auto"/>
          <w:highlight w:val="none"/>
        </w:rPr>
        <w:t>”指标：预期指标值为≥241个，实际完成指标值为241个，指标完成率为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w:t>
      </w:r>
      <w:r>
        <w:rPr>
          <w:rFonts w:hint="eastAsia" w:ascii="仿宋_GB2312" w:hAnsi="仿宋_GB2312" w:eastAsia="仿宋_GB2312" w:cs="Times New Roman"/>
          <w:b w:val="0"/>
          <w:bCs w:val="0"/>
          <w:color w:val="auto"/>
          <w:kern w:val="2"/>
          <w:sz w:val="28"/>
          <w:szCs w:val="24"/>
          <w:highlight w:val="none"/>
          <w:lang w:val="en-US" w:eastAsia="zh-CN" w:bidi="ar-SA"/>
        </w:rPr>
        <w:t>建设项目数”指标:预期指标值为</w:t>
      </w:r>
      <w:r>
        <w:rPr>
          <w:rFonts w:hint="eastAsia"/>
          <w:color w:val="auto"/>
          <w:highlight w:val="none"/>
        </w:rPr>
        <w:t>≥</w:t>
      </w:r>
      <w:r>
        <w:rPr>
          <w:rFonts w:hint="eastAsia" w:ascii="仿宋_GB2312" w:hAnsi="仿宋_GB2312" w:eastAsia="仿宋_GB2312" w:cs="Times New Roman"/>
          <w:b w:val="0"/>
          <w:bCs w:val="0"/>
          <w:color w:val="auto"/>
          <w:kern w:val="2"/>
          <w:sz w:val="28"/>
          <w:szCs w:val="24"/>
          <w:highlight w:val="none"/>
          <w:lang w:val="en-US" w:eastAsia="zh-CN" w:bidi="ar-SA"/>
        </w:rPr>
        <w:t>4个，实际完成值为</w:t>
      </w:r>
      <w:r>
        <w:rPr>
          <w:rFonts w:hint="eastAsia" w:cs="Times New Roman"/>
          <w:b w:val="0"/>
          <w:bCs w:val="0"/>
          <w:color w:val="auto"/>
          <w:kern w:val="2"/>
          <w:sz w:val="28"/>
          <w:szCs w:val="24"/>
          <w:highlight w:val="none"/>
          <w:lang w:val="en-US" w:eastAsia="zh-CN" w:bidi="ar-SA"/>
        </w:rPr>
        <w:t>4个</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“资金使用合规率”指标：预期指标值为=100%，实际完成指标值为100%，指标完成率为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项目开工及时率</w:t>
      </w:r>
      <w:r>
        <w:rPr>
          <w:rFonts w:hint="eastAsia"/>
          <w:color w:val="auto"/>
          <w:highlight w:val="none"/>
        </w:rPr>
        <w:t>”指标：预期指标值为≥95%，实际完成指标值为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95</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“补偿费支付及时率”指标：预期指标值为≥95%，实际完成指标值为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95</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“土地补偿费”指标：预期指标值为≤230万元，实际完成指标值为230万元，指标完成率为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“项目支出费用”指标：预期指标值为≤</w:t>
      </w:r>
      <w:r>
        <w:rPr>
          <w:rFonts w:hint="eastAsia"/>
          <w:color w:val="auto"/>
          <w:highlight w:val="none"/>
          <w:lang w:val="en-US" w:eastAsia="zh-CN"/>
        </w:rPr>
        <w:t>3470</w:t>
      </w:r>
      <w:r>
        <w:rPr>
          <w:rFonts w:hint="eastAsia"/>
          <w:color w:val="auto"/>
          <w:highlight w:val="none"/>
        </w:rPr>
        <w:t>万元，实际完成指标值为</w:t>
      </w:r>
      <w:r>
        <w:rPr>
          <w:rFonts w:hint="eastAsia"/>
          <w:color w:val="auto"/>
          <w:highlight w:val="none"/>
          <w:lang w:val="en-US" w:eastAsia="zh-CN"/>
        </w:rPr>
        <w:t>3470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“带动全县经济发展”指标：预期指标值为效果显著，实际完成指标值为</w:t>
      </w:r>
      <w:r>
        <w:rPr>
          <w:rFonts w:hint="eastAsia"/>
          <w:color w:val="auto"/>
          <w:highlight w:val="none"/>
          <w:lang w:val="en-US" w:eastAsia="zh-CN"/>
        </w:rPr>
        <w:t>达成目标</w:t>
      </w:r>
      <w:r>
        <w:rPr>
          <w:rFonts w:hint="eastAsia"/>
          <w:color w:val="auto"/>
          <w:highlight w:val="none"/>
        </w:rPr>
        <w:t>，指标完成率为100%，偏差率0%。</w:t>
      </w:r>
    </w:p>
    <w:p>
      <w:pPr>
        <w:ind w:firstLine="560"/>
        <w:rPr>
          <w:rFonts w:hint="default" w:eastAsia="仿宋_GB2312"/>
          <w:color w:val="auto"/>
          <w:highlight w:val="none"/>
          <w:lang w:val="en-US" w:eastAsia="zh-CN"/>
        </w:rPr>
      </w:pPr>
      <w:r>
        <w:rPr>
          <w:rFonts w:hint="eastAsia"/>
          <w:color w:val="auto"/>
          <w:highlight w:val="none"/>
        </w:rPr>
        <w:t>“保障项目区群众合法权益”指标：预期指标值为</w:t>
      </w:r>
      <w:r>
        <w:rPr>
          <w:rFonts w:hint="eastAsia"/>
          <w:color w:val="auto"/>
          <w:highlight w:val="none"/>
          <w:lang w:val="en-US" w:eastAsia="zh-CN"/>
        </w:rPr>
        <w:t>有效保障</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，指标完成率为100%，偏差率0%。</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“受益群众满意度”指标：预期指标值为≥95%，实际完成指标值为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3700</w:t>
      </w:r>
      <w:r>
        <w:rPr>
          <w:rFonts w:hint="eastAsia"/>
          <w:color w:val="auto"/>
          <w:highlight w:val="none"/>
          <w:lang w:val="en-US" w:eastAsia="zh-CN"/>
        </w:rPr>
        <w:t>万元，全年预算数为3700万元，全年执行数为3700万元，预算执行率为</w:t>
      </w:r>
      <w:r>
        <w:rPr>
          <w:rFonts w:hint="eastAsia"/>
          <w:color w:val="auto"/>
          <w:highlight w:val="none"/>
          <w:lang w:val="en-US" w:eastAsia="zh-CN"/>
        </w:rPr>
        <w:t>100</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我单位根据绩效管理的相关要求，按照年度实施计划和目标，对本单位关于申请拨付《G0711乌鲁木齐至尉犁高速公路建设项目》征迁补偿</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p>
      <w:pPr>
        <w:numPr>
          <w:ilvl w:val="0"/>
          <w:numId w:val="6"/>
        </w:numPr>
        <w:ind w:firstLine="560"/>
        <w:rPr>
          <w:rFonts w:hint="eastAsia"/>
          <w:color w:val="auto"/>
          <w:highlight w:val="none"/>
          <w:lang w:val="en-US" w:eastAsia="zh-CN"/>
        </w:rPr>
      </w:pPr>
      <w:r>
        <w:rPr>
          <w:rFonts w:hint="eastAsia"/>
          <w:color w:val="auto"/>
          <w:highlight w:val="none"/>
          <w:lang w:val="en-US" w:eastAsia="zh-CN"/>
        </w:rPr>
        <w:t>根据相关政策国务院</w:t>
      </w:r>
      <w:r>
        <w:rPr>
          <w:rFonts w:hint="eastAsia"/>
          <w:color w:val="auto"/>
          <w:highlight w:val="none"/>
        </w:rPr>
        <w:t>《</w:t>
      </w:r>
      <w:r>
        <w:rPr>
          <w:rFonts w:hint="eastAsia"/>
          <w:color w:val="auto"/>
          <w:highlight w:val="none"/>
          <w:lang w:val="en-US" w:eastAsia="zh-CN"/>
        </w:rPr>
        <w:t>国有土地上房屋征收与补偿条例</w:t>
      </w:r>
      <w:r>
        <w:rPr>
          <w:rFonts w:hint="eastAsia"/>
          <w:color w:val="auto"/>
          <w:highlight w:val="none"/>
        </w:rPr>
        <w:t>》，</w:t>
      </w:r>
      <w:r>
        <w:rPr>
          <w:rFonts w:hint="eastAsia"/>
          <w:color w:val="auto"/>
          <w:highlight w:val="none"/>
          <w:lang w:val="en-US" w:eastAsia="zh-CN"/>
        </w:rPr>
        <w:t>为了规范国有土地上房屋征收与补偿活动，维护公共利益，保障被征收房屋所有权人的合法权益，及时发放征迁补偿款。</w:t>
      </w:r>
    </w:p>
    <w:p>
      <w:pPr>
        <w:pStyle w:val="2"/>
        <w:numPr>
          <w:ilvl w:val="0"/>
          <w:numId w:val="6"/>
        </w:numPr>
        <w:rPr>
          <w:rFonts w:hint="default" w:eastAsia="仿宋_GB2312"/>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项目</w:t>
      </w:r>
      <w:r>
        <w:rPr>
          <w:rFonts w:hint="eastAsia" w:cs="Times New Roman"/>
          <w:b w:val="0"/>
          <w:bCs w:val="0"/>
          <w:color w:val="auto"/>
          <w:kern w:val="2"/>
          <w:sz w:val="28"/>
          <w:szCs w:val="24"/>
          <w:highlight w:val="none"/>
          <w:lang w:val="en-US" w:eastAsia="zh-CN" w:bidi="ar-SA"/>
        </w:rPr>
        <w:t>团</w:t>
      </w:r>
      <w:r>
        <w:rPr>
          <w:rFonts w:hint="eastAsia" w:ascii="仿宋_GB2312" w:hAnsi="仿宋_GB2312" w:eastAsia="仿宋_GB2312" w:cs="Times New Roman"/>
          <w:b w:val="0"/>
          <w:bCs w:val="0"/>
          <w:color w:val="auto"/>
          <w:kern w:val="2"/>
          <w:sz w:val="28"/>
          <w:szCs w:val="24"/>
          <w:highlight w:val="none"/>
          <w:lang w:val="en-US" w:eastAsia="zh-CN" w:bidi="ar-SA"/>
        </w:rPr>
        <w:t>队优化施工方案、合理资源配置、倒排工期、全程质量安全巡查、加强与地方协调等举措，成功应对各种困难，确保工程质量和进度稳步提升。践行工匠精神，攻克浅层地下水基坑开挖施工、混凝土长距离运输供应、超大粒径超厚卵石层桩基施工等多项施工技术难题。</w:t>
      </w:r>
    </w:p>
    <w:bookmarkEnd w:id="12"/>
    <w:bookmarkEnd w:id="13"/>
    <w:p>
      <w:pPr>
        <w:pStyle w:val="4"/>
        <w:numPr>
          <w:ilvl w:val="0"/>
          <w:numId w:val="5"/>
        </w:numPr>
        <w:ind w:firstLine="643"/>
        <w:rPr>
          <w:color w:val="auto"/>
          <w:highlight w:val="none"/>
        </w:rPr>
      </w:pPr>
      <w:r>
        <w:rPr>
          <w:rFonts w:hint="eastAsia"/>
          <w:color w:val="auto"/>
          <w:highlight w:val="none"/>
        </w:rPr>
        <w:t>存在的问题及原因分析</w:t>
      </w:r>
    </w:p>
    <w:p>
      <w:pPr>
        <w:pStyle w:val="3"/>
        <w:numPr>
          <w:ilvl w:val="0"/>
          <w:numId w:val="7"/>
        </w:numPr>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地质水文情况复杂、涉河施工安全风险大、生态环保要求高、施工组织难度大。</w:t>
      </w:r>
    </w:p>
    <w:p>
      <w:pPr>
        <w:numPr>
          <w:ilvl w:val="0"/>
          <w:numId w:val="7"/>
        </w:numPr>
        <w:rPr>
          <w:rFonts w:hint="default"/>
          <w:color w:val="auto"/>
          <w:highlight w:val="none"/>
          <w:lang w:val="en-US" w:eastAsia="zh-CN"/>
        </w:rPr>
      </w:pPr>
      <w:r>
        <w:rPr>
          <w:rFonts w:hint="eastAsia"/>
          <w:color w:val="auto"/>
          <w:highlight w:val="none"/>
          <w:lang w:val="en-US" w:eastAsia="zh-CN"/>
        </w:rPr>
        <w:t>该项目线路长、桥涵结构物多且较为分散，施工组织难度大，线路多处与G216国道平交，G216为南疆地区主要交通路线，交通流量大，对施工安全影响大。</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color w:val="auto"/>
          <w:highlight w:val="none"/>
          <w:lang w:val="en-US" w:eastAsia="zh-CN"/>
        </w:rPr>
      </w:pPr>
      <w:r>
        <w:rPr>
          <w:rFonts w:hint="eastAsia"/>
          <w:color w:val="auto"/>
          <w:highlight w:val="none"/>
          <w:lang w:val="en-US" w:eastAsia="zh-CN"/>
        </w:rPr>
        <w:t>1、项目团队通过优化施工方案、合理资源配置、倒排工期、全程质量安全巡查、加强与地方协调等举措，成功应对各种困难，确保工程质量和进度稳步提升。</w:t>
      </w:r>
    </w:p>
    <w:p>
      <w:pPr>
        <w:ind w:firstLine="560"/>
        <w:rPr>
          <w:rFonts w:hint="default"/>
          <w:color w:val="auto"/>
          <w:highlight w:val="none"/>
          <w:lang w:val="en-US" w:eastAsia="zh-CN"/>
        </w:rPr>
      </w:pPr>
      <w:r>
        <w:rPr>
          <w:rFonts w:hint="eastAsia"/>
          <w:color w:val="auto"/>
          <w:highlight w:val="none"/>
          <w:lang w:val="en-US" w:eastAsia="zh-CN"/>
        </w:rPr>
        <w:t>2、项目部践行工匠精神，攻克浅层地下水基坑挖施工、混凝土长距离运输供应、超大粒经超厚卵石层桩基施工等多项施工技术难题。</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A3B8C9A"/>
    <w:multiLevelType w:val="singleLevel"/>
    <w:tmpl w:val="8A3B8C9A"/>
    <w:lvl w:ilvl="0" w:tentative="0">
      <w:start w:val="1"/>
      <w:numFmt w:val="decimal"/>
      <w:suff w:val="nothing"/>
      <w:lvlText w:val="%1、"/>
      <w:lvlJc w:val="left"/>
    </w:lvl>
  </w:abstractNum>
  <w:abstractNum w:abstractNumId="2">
    <w:nsid w:val="AC7DB9B3"/>
    <w:multiLevelType w:val="singleLevel"/>
    <w:tmpl w:val="AC7DB9B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4ED02335"/>
    <w:multiLevelType w:val="singleLevel"/>
    <w:tmpl w:val="4ED02335"/>
    <w:lvl w:ilvl="0" w:tentative="0">
      <w:start w:val="1"/>
      <w:numFmt w:val="decimal"/>
      <w:suff w:val="space"/>
      <w:lvlText w:val="%1."/>
      <w:lvlJc w:val="left"/>
    </w:lvl>
  </w:abstractNum>
  <w:num w:numId="1">
    <w:abstractNumId w:val="4"/>
  </w:num>
  <w:num w:numId="2">
    <w:abstractNumId w:val="0"/>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0ODVhMTM4ZmVkZGUwNzEzZjExZTQ4YzdiMDI1Yz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B903810"/>
    <w:rsid w:val="0CB12375"/>
    <w:rsid w:val="0D537DC9"/>
    <w:rsid w:val="0D885E3E"/>
    <w:rsid w:val="0DAE2941"/>
    <w:rsid w:val="0DB13246"/>
    <w:rsid w:val="0E5451B9"/>
    <w:rsid w:val="0E760F4E"/>
    <w:rsid w:val="0F9F0794"/>
    <w:rsid w:val="1103023A"/>
    <w:rsid w:val="118C0775"/>
    <w:rsid w:val="11B86982"/>
    <w:rsid w:val="128D0D77"/>
    <w:rsid w:val="12F1313F"/>
    <w:rsid w:val="12F455C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3B1973"/>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2743EE7"/>
    <w:rsid w:val="55A5494A"/>
    <w:rsid w:val="56803BC3"/>
    <w:rsid w:val="56FD7960"/>
    <w:rsid w:val="59C02DAD"/>
    <w:rsid w:val="5B1433B1"/>
    <w:rsid w:val="5C0731FC"/>
    <w:rsid w:val="5E0A0A9B"/>
    <w:rsid w:val="5F9C5101"/>
    <w:rsid w:val="5FAD3ACF"/>
    <w:rsid w:val="618129F7"/>
    <w:rsid w:val="626F3307"/>
    <w:rsid w:val="62EE2619"/>
    <w:rsid w:val="643709B0"/>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AE070D8"/>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37</TotalTime>
  <ScaleCrop>false</ScaleCrop>
  <LinksUpToDate>false</LinksUpToDate>
  <CharactersWithSpaces>9435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　　　</cp:lastModifiedBy>
  <dcterms:modified xsi:type="dcterms:W3CDTF">2024-03-21T11:08:26Z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E5A3B61047594C45A12783039F6D2B41_13</vt:lpwstr>
  </property>
</Properties>
</file>