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4"/>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5"/>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6"/>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color w:val="auto"/>
          <w:szCs w:val="28"/>
          <w:highlight w:val="none"/>
        </w:rPr>
      </w:pPr>
      <w:r>
        <w:rPr>
          <w:rFonts w:hint="eastAsia"/>
          <w:color w:val="auto"/>
          <w:szCs w:val="28"/>
          <w:highlight w:val="none"/>
          <w:lang w:val="en-US" w:eastAsia="zh-CN"/>
        </w:rPr>
        <w:t>和静县</w:t>
      </w:r>
      <w:r>
        <w:rPr>
          <w:rFonts w:hint="eastAsia"/>
          <w:color w:val="auto"/>
          <w:szCs w:val="28"/>
          <w:highlight w:val="none"/>
          <w:lang w:eastAsia="zh-CN"/>
        </w:rPr>
        <w:t>畜牧兽医站</w:t>
      </w:r>
      <w:r>
        <w:rPr>
          <w:rFonts w:hint="eastAsia"/>
          <w:color w:val="auto"/>
          <w:szCs w:val="28"/>
          <w:highlight w:val="none"/>
        </w:rPr>
        <w:t>为</w:t>
      </w:r>
      <w:r>
        <w:rPr>
          <w:rFonts w:hint="eastAsia"/>
          <w:color w:val="auto"/>
          <w:szCs w:val="28"/>
          <w:highlight w:val="none"/>
          <w:lang w:eastAsia="zh-CN"/>
        </w:rPr>
        <w:t>全额事业单位</w:t>
      </w:r>
      <w:r>
        <w:rPr>
          <w:rFonts w:hint="eastAsia"/>
          <w:color w:val="auto"/>
          <w:szCs w:val="28"/>
          <w:highlight w:val="none"/>
        </w:rPr>
        <w:t>，主要职责是：</w:t>
      </w:r>
    </w:p>
    <w:p>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1</w:t>
      </w:r>
      <w:r>
        <w:rPr>
          <w:rFonts w:hint="eastAsia"/>
          <w:color w:val="auto"/>
          <w:szCs w:val="28"/>
          <w:highlight w:val="none"/>
        </w:rPr>
        <w:t>）宣传贯彻畜牧业的方针、政策、</w:t>
      </w:r>
      <w:r>
        <w:rPr>
          <w:rFonts w:hint="eastAsia"/>
          <w:color w:val="auto"/>
          <w:szCs w:val="28"/>
          <w:highlight w:val="none"/>
          <w:lang w:eastAsia="zh-CN"/>
        </w:rPr>
        <w:t>法律法规</w:t>
      </w:r>
      <w:r>
        <w:rPr>
          <w:rFonts w:hint="eastAsia"/>
          <w:color w:val="auto"/>
          <w:szCs w:val="28"/>
          <w:highlight w:val="none"/>
        </w:rPr>
        <w:t>。</w:t>
      </w:r>
    </w:p>
    <w:p>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2</w:t>
      </w:r>
      <w:r>
        <w:rPr>
          <w:rFonts w:hint="eastAsia"/>
          <w:color w:val="auto"/>
          <w:szCs w:val="28"/>
          <w:highlight w:val="none"/>
        </w:rPr>
        <w:t>）做好全镇畜禽疫病医治、预防、疫情监测工作。</w:t>
      </w:r>
    </w:p>
    <w:p>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3</w:t>
      </w:r>
      <w:r>
        <w:rPr>
          <w:rFonts w:hint="eastAsia"/>
          <w:color w:val="auto"/>
          <w:szCs w:val="28"/>
          <w:highlight w:val="none"/>
        </w:rPr>
        <w:t>）协助镇政府搞好牧政管理工作。</w:t>
      </w:r>
    </w:p>
    <w:p>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4</w:t>
      </w:r>
      <w:r>
        <w:rPr>
          <w:rFonts w:hint="eastAsia"/>
          <w:color w:val="auto"/>
          <w:szCs w:val="28"/>
          <w:highlight w:val="none"/>
        </w:rPr>
        <w:t>）开展畜牧产前、产中、产后一体化服务。</w:t>
      </w:r>
    </w:p>
    <w:p>
      <w:pPr>
        <w:spacing w:line="500" w:lineRule="exact"/>
        <w:ind w:firstLine="31680"/>
        <w:rPr>
          <w:color w:val="auto"/>
          <w:szCs w:val="28"/>
          <w:highlight w:val="none"/>
        </w:rPr>
      </w:pPr>
      <w:r>
        <w:rPr>
          <w:rFonts w:hint="eastAsia"/>
          <w:color w:val="auto"/>
          <w:szCs w:val="28"/>
          <w:highlight w:val="none"/>
        </w:rPr>
        <w:t>（</w:t>
      </w:r>
      <w:r>
        <w:rPr>
          <w:color w:val="auto"/>
          <w:szCs w:val="28"/>
          <w:highlight w:val="none"/>
        </w:rPr>
        <w:t>5</w:t>
      </w:r>
      <w:r>
        <w:rPr>
          <w:rFonts w:hint="eastAsia"/>
          <w:color w:val="auto"/>
          <w:szCs w:val="28"/>
          <w:highlight w:val="none"/>
        </w:rPr>
        <w:t>）培训指导村级兽医人员、科技示范户和广大养殖户。</w:t>
      </w:r>
    </w:p>
    <w:p>
      <w:pPr>
        <w:pStyle w:val="17"/>
        <w:spacing w:before="40" w:beforeAutospacing="0" w:after="0" w:afterAutospacing="0" w:line="480" w:lineRule="atLeast"/>
        <w:jc w:val="both"/>
        <w:rPr>
          <w:rFonts w:hint="eastAsia"/>
          <w:color w:val="auto"/>
          <w:highlight w:val="none"/>
          <w:lang w:val="en-US" w:eastAsia="zh-CN"/>
        </w:rPr>
      </w:pPr>
      <w:r>
        <w:rPr>
          <w:rFonts w:hint="eastAsia"/>
          <w:color w:val="auto"/>
          <w:sz w:val="28"/>
          <w:szCs w:val="28"/>
          <w:highlight w:val="none"/>
        </w:rPr>
        <w:t>（</w:t>
      </w:r>
      <w:r>
        <w:rPr>
          <w:color w:val="auto"/>
          <w:sz w:val="28"/>
          <w:szCs w:val="28"/>
          <w:highlight w:val="none"/>
        </w:rPr>
        <w:t>6</w:t>
      </w:r>
      <w:r>
        <w:rPr>
          <w:rFonts w:hint="eastAsia"/>
          <w:color w:val="auto"/>
          <w:sz w:val="28"/>
          <w:szCs w:val="28"/>
          <w:highlight w:val="none"/>
        </w:rPr>
        <w:t>）推广畜牧科技成果和实用技术。</w:t>
      </w:r>
    </w:p>
    <w:p>
      <w:pPr>
        <w:pStyle w:val="6"/>
        <w:bidi w:val="0"/>
        <w:rPr>
          <w:rFonts w:hint="eastAsia"/>
          <w:color w:val="auto"/>
          <w:highlight w:val="none"/>
          <w:lang w:val="en-US" w:eastAsia="zh-CN"/>
        </w:rPr>
      </w:pPr>
      <w:r>
        <w:rPr>
          <w:rFonts w:hint="eastAsia"/>
          <w:color w:val="auto"/>
          <w:highlight w:val="none"/>
          <w:lang w:val="en-US" w:eastAsia="zh-CN"/>
        </w:rPr>
        <w:t>2.部门机构设置及人员构成</w:t>
      </w:r>
    </w:p>
    <w:p>
      <w:pPr>
        <w:pStyle w:val="17"/>
        <w:spacing w:before="40" w:beforeAutospacing="0" w:after="0" w:afterAutospacing="0" w:line="480" w:lineRule="atLeast"/>
        <w:ind w:firstLine="31680"/>
        <w:jc w:val="both"/>
        <w:rPr>
          <w:rFonts w:hint="eastAsia" w:cs="仿宋"/>
          <w:color w:val="auto"/>
          <w:sz w:val="28"/>
          <w:szCs w:val="28"/>
          <w:highlight w:val="none"/>
        </w:rPr>
      </w:pPr>
      <w:r>
        <w:rPr>
          <w:rFonts w:hint="eastAsia" w:cs="仿宋"/>
          <w:color w:val="auto"/>
          <w:sz w:val="28"/>
          <w:szCs w:val="28"/>
          <w:highlight w:val="none"/>
          <w:lang w:val="en-US" w:eastAsia="zh-CN"/>
        </w:rPr>
        <w:t>和静县畜牧兽医站机构设置：无下属预算单位，内设4个科室，分别是：</w:t>
      </w:r>
      <w:r>
        <w:rPr>
          <w:rFonts w:hint="eastAsia" w:cs="仿宋"/>
          <w:color w:val="auto"/>
          <w:sz w:val="28"/>
          <w:szCs w:val="28"/>
          <w:highlight w:val="none"/>
        </w:rPr>
        <w:t xml:space="preserve">行政股、防疫股、畜牧股、监测股。 </w:t>
      </w:r>
    </w:p>
    <w:p>
      <w:pPr>
        <w:bidi w:val="0"/>
        <w:ind w:left="0" w:leftChars="0" w:firstLine="840" w:firstLineChars="300"/>
        <w:rPr>
          <w:rFonts w:hint="eastAsia"/>
          <w:color w:val="auto"/>
          <w:highlight w:val="none"/>
          <w:lang w:val="en-US" w:eastAsia="zh-CN"/>
        </w:rPr>
      </w:pPr>
      <w:r>
        <w:rPr>
          <w:rFonts w:hint="eastAsia"/>
          <w:color w:val="auto"/>
          <w:highlight w:val="none"/>
          <w:lang w:val="en-US" w:eastAsia="zh-CN"/>
        </w:rPr>
        <w:t>和静县畜牧兽医站人员总数32名，其中：在职22名，退休10名，离休0名。实有人员32人。</w:t>
      </w:r>
    </w:p>
    <w:p>
      <w:pPr>
        <w:pStyle w:val="5"/>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spacing w:line="56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县畜牧兽医站在县委、县政府及农业农村局的坚强领导下，在上级业务部门的积极帮助和大力支持下，认真学习习近平总书记“七一”重要讲话精神，紧紧围绕社会稳定和长治久安总目标，以“畜牧业增效、农牧民增收”为核心，带领全站干部职工凝心聚力、共谋发展，狠抓畜牧业生产发展、动物疫病防控等工作，全力推进我县现代畜牧业建设。现将</w:t>
      </w:r>
      <w:r>
        <w:rPr>
          <w:rFonts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年具体业务工作开展情况如下：</w:t>
      </w:r>
    </w:p>
    <w:p>
      <w:pPr>
        <w:spacing w:line="500" w:lineRule="exact"/>
        <w:ind w:firstLine="640" w:firstLineChars="200"/>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、重大动物疫病免疫情况。通过扎实开展重大动物疫病强制免疫工作，重大动物疫病防控工作成效显著。</w:t>
      </w:r>
      <w:r>
        <w:rPr>
          <w:rFonts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年重点强化重大动物疫病强制免疫工作，通过扎实开展重大动物疫病强制免疫工作，压实各乡镇工作责任，落实重大动物疫病各类防控物资，加强动物疫情监测，进一步提高全县动物疫病控制整体水平，确保重大动物疫病强制免疫率达到</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，免疫抗体合格率常年保持在</w:t>
      </w:r>
      <w:r>
        <w:rPr>
          <w:rFonts w:hint="eastAsia" w:eastAsia="仿宋_GB2312"/>
          <w:color w:val="auto"/>
          <w:sz w:val="32"/>
          <w:szCs w:val="32"/>
          <w:highlight w:val="none"/>
          <w:lang w:val="en-US" w:eastAsia="zh-CN"/>
        </w:rPr>
        <w:t>80</w:t>
      </w:r>
      <w:r>
        <w:rPr>
          <w:rFonts w:ascii="仿宋_GB2312" w:eastAsia="仿宋_GB2312"/>
          <w:color w:val="auto"/>
          <w:sz w:val="32"/>
          <w:szCs w:val="32"/>
          <w:highlight w:val="none"/>
        </w:rPr>
        <w:t>%</w:t>
      </w:r>
      <w:r>
        <w:rPr>
          <w:rFonts w:hint="eastAsia" w:ascii="仿宋_GB2312" w:eastAsia="仿宋_GB2312"/>
          <w:color w:val="auto"/>
          <w:sz w:val="32"/>
          <w:szCs w:val="32"/>
          <w:highlight w:val="none"/>
        </w:rPr>
        <w:t>以上，不发生重大动物疫情。截至目前，</w:t>
      </w:r>
      <w:r>
        <w:rPr>
          <w:rFonts w:hint="eastAsia" w:eastAsia="仿宋_GB2312"/>
          <w:color w:val="auto"/>
          <w:sz w:val="32"/>
          <w:szCs w:val="32"/>
          <w:highlight w:val="none"/>
          <w:lang w:eastAsia="zh-CN"/>
        </w:rPr>
        <w:t>全年</w:t>
      </w:r>
      <w:r>
        <w:rPr>
          <w:rFonts w:hint="eastAsia" w:ascii="仿宋_GB2312" w:eastAsia="仿宋_GB2312"/>
          <w:color w:val="auto"/>
          <w:sz w:val="32"/>
          <w:szCs w:val="32"/>
          <w:highlight w:val="none"/>
        </w:rPr>
        <w:t>防疫完成</w:t>
      </w:r>
      <w:r>
        <w:rPr>
          <w:rFonts w:hint="eastAsia" w:eastAsia="仿宋_GB2312"/>
          <w:color w:val="auto"/>
          <w:sz w:val="32"/>
          <w:szCs w:val="32"/>
          <w:highlight w:val="none"/>
          <w:lang w:val="en-US" w:eastAsia="zh-CN"/>
        </w:rPr>
        <w:t>380</w:t>
      </w:r>
      <w:r>
        <w:rPr>
          <w:rFonts w:hint="eastAsia" w:ascii="仿宋_GB2312" w:eastAsia="仿宋_GB2312"/>
          <w:color w:val="auto"/>
          <w:sz w:val="32"/>
          <w:szCs w:val="32"/>
          <w:highlight w:val="none"/>
        </w:rPr>
        <w:t>万头只，秋季防疫已完成牛口蹄疫</w:t>
      </w:r>
      <w:r>
        <w:rPr>
          <w:rFonts w:ascii="仿宋_GB2312" w:eastAsia="仿宋_GB2312"/>
          <w:color w:val="auto"/>
          <w:sz w:val="32"/>
          <w:szCs w:val="32"/>
          <w:highlight w:val="none"/>
        </w:rPr>
        <w:t>13.96</w:t>
      </w:r>
      <w:r>
        <w:rPr>
          <w:rFonts w:hint="eastAsia" w:ascii="仿宋_GB2312" w:eastAsia="仿宋_GB2312"/>
          <w:color w:val="auto"/>
          <w:sz w:val="32"/>
          <w:szCs w:val="32"/>
          <w:highlight w:val="none"/>
        </w:rPr>
        <w:t>万头、羊口蹄疫</w:t>
      </w:r>
      <w:r>
        <w:rPr>
          <w:rFonts w:ascii="仿宋_GB2312" w:eastAsia="仿宋_GB2312"/>
          <w:color w:val="auto"/>
          <w:sz w:val="32"/>
          <w:szCs w:val="32"/>
          <w:highlight w:val="none"/>
        </w:rPr>
        <w:t>114.83</w:t>
      </w:r>
      <w:r>
        <w:rPr>
          <w:rFonts w:hint="eastAsia" w:ascii="仿宋_GB2312" w:eastAsia="仿宋_GB2312"/>
          <w:color w:val="auto"/>
          <w:sz w:val="32"/>
          <w:szCs w:val="32"/>
          <w:highlight w:val="none"/>
        </w:rPr>
        <w:t>万只、猪口蹄疫</w:t>
      </w:r>
      <w:r>
        <w:rPr>
          <w:rFonts w:ascii="仿宋_GB2312" w:eastAsia="仿宋_GB2312"/>
          <w:color w:val="auto"/>
          <w:sz w:val="32"/>
          <w:szCs w:val="32"/>
          <w:highlight w:val="none"/>
        </w:rPr>
        <w:t>3.77</w:t>
      </w:r>
      <w:r>
        <w:rPr>
          <w:rFonts w:hint="eastAsia" w:ascii="仿宋_GB2312" w:eastAsia="仿宋_GB2312"/>
          <w:color w:val="auto"/>
          <w:sz w:val="32"/>
          <w:szCs w:val="32"/>
          <w:highlight w:val="none"/>
        </w:rPr>
        <w:t>万头、小反刍兽疫</w:t>
      </w:r>
      <w:r>
        <w:rPr>
          <w:rFonts w:ascii="仿宋_GB2312" w:eastAsia="仿宋_GB2312"/>
          <w:color w:val="auto"/>
          <w:sz w:val="32"/>
          <w:szCs w:val="32"/>
          <w:highlight w:val="none"/>
        </w:rPr>
        <w:t>19.97</w:t>
      </w:r>
      <w:r>
        <w:rPr>
          <w:rFonts w:hint="eastAsia" w:ascii="仿宋_GB2312" w:eastAsia="仿宋_GB2312"/>
          <w:color w:val="auto"/>
          <w:sz w:val="32"/>
          <w:szCs w:val="32"/>
          <w:highlight w:val="none"/>
        </w:rPr>
        <w:t>万只、禽流感</w:t>
      </w:r>
      <w:r>
        <w:rPr>
          <w:rFonts w:ascii="仿宋_GB2312" w:eastAsia="仿宋_GB2312"/>
          <w:color w:val="auto"/>
          <w:sz w:val="32"/>
          <w:szCs w:val="32"/>
          <w:highlight w:val="none"/>
        </w:rPr>
        <w:t>29.25</w:t>
      </w:r>
      <w:r>
        <w:rPr>
          <w:rFonts w:hint="eastAsia" w:ascii="仿宋_GB2312" w:eastAsia="仿宋_GB2312"/>
          <w:color w:val="auto"/>
          <w:sz w:val="32"/>
          <w:szCs w:val="32"/>
          <w:highlight w:val="none"/>
        </w:rPr>
        <w:t>万羽、羊布病</w:t>
      </w:r>
      <w:r>
        <w:rPr>
          <w:rFonts w:ascii="仿宋_GB2312" w:eastAsia="仿宋_GB2312"/>
          <w:color w:val="auto"/>
          <w:sz w:val="32"/>
          <w:szCs w:val="32"/>
          <w:highlight w:val="none"/>
        </w:rPr>
        <w:t>3.35</w:t>
      </w:r>
      <w:r>
        <w:rPr>
          <w:rFonts w:hint="eastAsia" w:ascii="仿宋_GB2312" w:eastAsia="仿宋_GB2312"/>
          <w:color w:val="auto"/>
          <w:sz w:val="32"/>
          <w:szCs w:val="32"/>
          <w:highlight w:val="none"/>
        </w:rPr>
        <w:t>万只、牛布病</w:t>
      </w:r>
      <w:r>
        <w:rPr>
          <w:rFonts w:ascii="仿宋_GB2312" w:eastAsia="仿宋_GB2312"/>
          <w:color w:val="auto"/>
          <w:sz w:val="32"/>
          <w:szCs w:val="32"/>
          <w:highlight w:val="none"/>
        </w:rPr>
        <w:t>0.25</w:t>
      </w:r>
      <w:r>
        <w:rPr>
          <w:rFonts w:hint="eastAsia" w:ascii="仿宋_GB2312" w:eastAsia="仿宋_GB2312"/>
          <w:color w:val="auto"/>
          <w:sz w:val="32"/>
          <w:szCs w:val="32"/>
          <w:highlight w:val="none"/>
        </w:rPr>
        <w:t>万头，有效降低动物疫病发生风险，进一步促进我县畜牧业高质量发展。</w:t>
      </w:r>
    </w:p>
    <w:p>
      <w:pPr>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2、常规检测工作。全县各乡镇截至</w:t>
      </w:r>
      <w:r>
        <w:rPr>
          <w:rFonts w:ascii="仿宋_GB2312" w:eastAsia="仿宋_GB2312"/>
          <w:color w:val="auto"/>
          <w:sz w:val="32"/>
          <w:szCs w:val="32"/>
          <w:highlight w:val="none"/>
        </w:rPr>
        <w:t>10</w:t>
      </w:r>
      <w:r>
        <w:rPr>
          <w:rFonts w:hint="eastAsia" w:ascii="仿宋_GB2312" w:eastAsia="仿宋_GB2312"/>
          <w:color w:val="auto"/>
          <w:sz w:val="32"/>
          <w:szCs w:val="32"/>
          <w:highlight w:val="none"/>
        </w:rPr>
        <w:t>月</w:t>
      </w:r>
      <w:r>
        <w:rPr>
          <w:rFonts w:ascii="仿宋_GB2312" w:eastAsia="仿宋_GB2312"/>
          <w:color w:val="auto"/>
          <w:sz w:val="32"/>
          <w:szCs w:val="32"/>
          <w:highlight w:val="none"/>
        </w:rPr>
        <w:t>8</w:t>
      </w:r>
      <w:r>
        <w:rPr>
          <w:rFonts w:hint="eastAsia" w:ascii="仿宋_GB2312" w:eastAsia="仿宋_GB2312"/>
          <w:color w:val="auto"/>
          <w:sz w:val="32"/>
          <w:szCs w:val="32"/>
          <w:highlight w:val="none"/>
        </w:rPr>
        <w:t>日，商品畜口蹄疫检测血清总数</w:t>
      </w:r>
      <w:r>
        <w:rPr>
          <w:rFonts w:ascii="仿宋_GB2312" w:eastAsia="仿宋_GB2312"/>
          <w:color w:val="auto"/>
          <w:sz w:val="32"/>
          <w:szCs w:val="32"/>
          <w:highlight w:val="none"/>
        </w:rPr>
        <w:t>10410</w:t>
      </w:r>
      <w:r>
        <w:rPr>
          <w:rFonts w:hint="eastAsia" w:ascii="仿宋_GB2312" w:eastAsia="仿宋_GB2312"/>
          <w:color w:val="auto"/>
          <w:sz w:val="32"/>
          <w:szCs w:val="32"/>
          <w:highlight w:val="none"/>
        </w:rPr>
        <w:t>份，其中猪血清</w:t>
      </w:r>
      <w:r>
        <w:rPr>
          <w:rFonts w:ascii="仿宋_GB2312" w:eastAsia="仿宋_GB2312"/>
          <w:color w:val="auto"/>
          <w:sz w:val="32"/>
          <w:szCs w:val="32"/>
          <w:highlight w:val="none"/>
        </w:rPr>
        <w:t>1612</w:t>
      </w:r>
      <w:r>
        <w:rPr>
          <w:rFonts w:hint="eastAsia" w:ascii="仿宋_GB2312" w:eastAsia="仿宋_GB2312"/>
          <w:color w:val="auto"/>
          <w:sz w:val="32"/>
          <w:szCs w:val="32"/>
          <w:highlight w:val="none"/>
        </w:rPr>
        <w:t>份，羊血清</w:t>
      </w:r>
      <w:r>
        <w:rPr>
          <w:rFonts w:ascii="仿宋_GB2312" w:eastAsia="仿宋_GB2312"/>
          <w:color w:val="auto"/>
          <w:sz w:val="32"/>
          <w:szCs w:val="32"/>
          <w:highlight w:val="none"/>
        </w:rPr>
        <w:t>7277</w:t>
      </w:r>
      <w:r>
        <w:rPr>
          <w:rFonts w:hint="eastAsia" w:ascii="仿宋_GB2312" w:eastAsia="仿宋_GB2312"/>
          <w:color w:val="auto"/>
          <w:sz w:val="32"/>
          <w:szCs w:val="32"/>
          <w:highlight w:val="none"/>
        </w:rPr>
        <w:t>份，牛血清</w:t>
      </w:r>
      <w:r>
        <w:rPr>
          <w:rFonts w:ascii="仿宋_GB2312" w:eastAsia="仿宋_GB2312"/>
          <w:color w:val="auto"/>
          <w:sz w:val="32"/>
          <w:szCs w:val="32"/>
          <w:highlight w:val="none"/>
        </w:rPr>
        <w:t>1521</w:t>
      </w:r>
      <w:r>
        <w:rPr>
          <w:rFonts w:hint="eastAsia" w:ascii="仿宋_GB2312" w:eastAsia="仿宋_GB2312"/>
          <w:color w:val="auto"/>
          <w:sz w:val="32"/>
          <w:szCs w:val="32"/>
          <w:highlight w:val="none"/>
        </w:rPr>
        <w:t>份，小反兽检测血清数</w:t>
      </w:r>
      <w:r>
        <w:rPr>
          <w:rFonts w:ascii="仿宋_GB2312" w:eastAsia="仿宋_GB2312"/>
          <w:color w:val="auto"/>
          <w:sz w:val="32"/>
          <w:szCs w:val="32"/>
          <w:highlight w:val="none"/>
        </w:rPr>
        <w:t>5049</w:t>
      </w:r>
      <w:r>
        <w:rPr>
          <w:rFonts w:hint="eastAsia" w:ascii="仿宋_GB2312" w:eastAsia="仿宋_GB2312"/>
          <w:color w:val="auto"/>
          <w:sz w:val="32"/>
          <w:szCs w:val="32"/>
          <w:highlight w:val="none"/>
        </w:rPr>
        <w:t>份，布病检测血清总数</w:t>
      </w:r>
      <w:r>
        <w:rPr>
          <w:rFonts w:ascii="仿宋_GB2312" w:eastAsia="仿宋_GB2312"/>
          <w:color w:val="auto"/>
          <w:sz w:val="32"/>
          <w:szCs w:val="32"/>
          <w:highlight w:val="none"/>
        </w:rPr>
        <w:t>11042</w:t>
      </w:r>
      <w:r>
        <w:rPr>
          <w:rFonts w:hint="eastAsia" w:ascii="仿宋_GB2312" w:eastAsia="仿宋_GB2312"/>
          <w:color w:val="auto"/>
          <w:sz w:val="32"/>
          <w:szCs w:val="32"/>
          <w:highlight w:val="none"/>
        </w:rPr>
        <w:t>份，其中羊血清</w:t>
      </w:r>
      <w:r>
        <w:rPr>
          <w:rFonts w:ascii="仿宋_GB2312" w:eastAsia="仿宋_GB2312"/>
          <w:color w:val="auto"/>
          <w:sz w:val="32"/>
          <w:szCs w:val="32"/>
          <w:highlight w:val="none"/>
        </w:rPr>
        <w:t>4412</w:t>
      </w:r>
      <w:r>
        <w:rPr>
          <w:rFonts w:hint="eastAsia" w:ascii="仿宋_GB2312" w:eastAsia="仿宋_GB2312"/>
          <w:color w:val="auto"/>
          <w:sz w:val="32"/>
          <w:szCs w:val="32"/>
          <w:highlight w:val="none"/>
        </w:rPr>
        <w:t>份</w:t>
      </w:r>
      <w:r>
        <w:rPr>
          <w:rFonts w:hint="eastAsia" w:eastAsia="仿宋_GB2312"/>
          <w:color w:val="auto"/>
          <w:sz w:val="32"/>
          <w:szCs w:val="32"/>
          <w:highlight w:val="none"/>
          <w:lang w:eastAsia="zh-CN"/>
        </w:rPr>
        <w:t>，</w:t>
      </w:r>
      <w:r>
        <w:rPr>
          <w:rFonts w:hint="eastAsia" w:ascii="仿宋_GB2312" w:eastAsia="仿宋_GB2312"/>
          <w:color w:val="auto"/>
          <w:sz w:val="32"/>
          <w:szCs w:val="32"/>
          <w:highlight w:val="none"/>
        </w:rPr>
        <w:t>牛血清</w:t>
      </w:r>
      <w:r>
        <w:rPr>
          <w:rFonts w:ascii="仿宋_GB2312" w:eastAsia="仿宋_GB2312"/>
          <w:color w:val="auto"/>
          <w:sz w:val="32"/>
          <w:szCs w:val="32"/>
          <w:highlight w:val="none"/>
        </w:rPr>
        <w:t>6630</w:t>
      </w:r>
      <w:r>
        <w:rPr>
          <w:rFonts w:hint="eastAsia" w:ascii="仿宋_GB2312" w:eastAsia="仿宋_GB2312"/>
          <w:color w:val="auto"/>
          <w:sz w:val="32"/>
          <w:szCs w:val="32"/>
          <w:highlight w:val="none"/>
        </w:rPr>
        <w:t>份。</w:t>
      </w:r>
    </w:p>
    <w:p>
      <w:pPr>
        <w:spacing w:line="560" w:lineRule="exact"/>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3、重大动物疫病监测情况。一是血清学监测工作：共采集血液样品</w:t>
      </w:r>
      <w:r>
        <w:rPr>
          <w:rFonts w:ascii="仿宋_GB2312" w:eastAsia="仿宋_GB2312"/>
          <w:color w:val="auto"/>
          <w:sz w:val="32"/>
          <w:szCs w:val="32"/>
          <w:highlight w:val="none"/>
        </w:rPr>
        <w:t>2458</w:t>
      </w:r>
      <w:r>
        <w:rPr>
          <w:rFonts w:hint="eastAsia" w:ascii="仿宋_GB2312" w:eastAsia="仿宋_GB2312"/>
          <w:color w:val="auto"/>
          <w:sz w:val="32"/>
          <w:szCs w:val="32"/>
          <w:highlight w:val="none"/>
        </w:rPr>
        <w:t>份，涉及农区</w:t>
      </w:r>
      <w:r>
        <w:rPr>
          <w:rFonts w:ascii="仿宋_GB2312" w:eastAsia="仿宋_GB2312"/>
          <w:color w:val="auto"/>
          <w:sz w:val="32"/>
          <w:szCs w:val="32"/>
          <w:highlight w:val="none"/>
        </w:rPr>
        <w:t>5</w:t>
      </w:r>
      <w:r>
        <w:rPr>
          <w:rFonts w:hint="eastAsia" w:ascii="仿宋_GB2312" w:eastAsia="仿宋_GB2312"/>
          <w:color w:val="auto"/>
          <w:sz w:val="32"/>
          <w:szCs w:val="32"/>
          <w:highlight w:val="none"/>
        </w:rPr>
        <w:t>个乡镇</w:t>
      </w:r>
      <w:r>
        <w:rPr>
          <w:rFonts w:ascii="仿宋_GB2312" w:eastAsia="仿宋_GB2312"/>
          <w:color w:val="auto"/>
          <w:sz w:val="32"/>
          <w:szCs w:val="32"/>
          <w:highlight w:val="none"/>
        </w:rPr>
        <w:t>34</w:t>
      </w:r>
      <w:r>
        <w:rPr>
          <w:rFonts w:hint="eastAsia" w:ascii="仿宋_GB2312" w:eastAsia="仿宋_GB2312"/>
          <w:color w:val="auto"/>
          <w:sz w:val="32"/>
          <w:szCs w:val="32"/>
          <w:highlight w:val="none"/>
        </w:rPr>
        <w:t>村（社区）</w:t>
      </w:r>
      <w:r>
        <w:rPr>
          <w:rFonts w:ascii="仿宋_GB2312" w:eastAsia="仿宋_GB2312"/>
          <w:color w:val="auto"/>
          <w:sz w:val="32"/>
          <w:szCs w:val="32"/>
          <w:highlight w:val="none"/>
        </w:rPr>
        <w:t>340</w:t>
      </w:r>
      <w:r>
        <w:rPr>
          <w:rFonts w:hint="eastAsia" w:ascii="仿宋_GB2312" w:eastAsia="仿宋_GB2312"/>
          <w:color w:val="auto"/>
          <w:sz w:val="32"/>
          <w:szCs w:val="32"/>
          <w:highlight w:val="none"/>
        </w:rPr>
        <w:t>户；牧区</w:t>
      </w:r>
      <w:r>
        <w:rPr>
          <w:rFonts w:ascii="仿宋_GB2312" w:eastAsia="仿宋_GB2312"/>
          <w:color w:val="auto"/>
          <w:sz w:val="32"/>
          <w:szCs w:val="32"/>
          <w:highlight w:val="none"/>
        </w:rPr>
        <w:t>8</w:t>
      </w:r>
      <w:r>
        <w:rPr>
          <w:rFonts w:hint="eastAsia" w:ascii="仿宋_GB2312" w:eastAsia="仿宋_GB2312"/>
          <w:color w:val="auto"/>
          <w:sz w:val="32"/>
          <w:szCs w:val="32"/>
          <w:highlight w:val="none"/>
        </w:rPr>
        <w:t>个乡镇（场），牛</w:t>
      </w:r>
      <w:r>
        <w:rPr>
          <w:rFonts w:ascii="仿宋_GB2312" w:eastAsia="仿宋_GB2312"/>
          <w:color w:val="auto"/>
          <w:sz w:val="32"/>
          <w:szCs w:val="32"/>
          <w:highlight w:val="none"/>
        </w:rPr>
        <w:t>0</w:t>
      </w:r>
      <w:r>
        <w:rPr>
          <w:rFonts w:hint="eastAsia" w:ascii="仿宋_GB2312" w:eastAsia="仿宋_GB2312"/>
          <w:color w:val="auto"/>
          <w:sz w:val="32"/>
          <w:szCs w:val="32"/>
          <w:highlight w:val="none"/>
        </w:rPr>
        <w:t>型口蹄疫免疫抗体平均合格率为</w:t>
      </w:r>
      <w:r>
        <w:rPr>
          <w:rFonts w:ascii="仿宋_GB2312" w:eastAsia="仿宋_GB2312"/>
          <w:color w:val="auto"/>
          <w:sz w:val="32"/>
          <w:szCs w:val="32"/>
          <w:highlight w:val="none"/>
        </w:rPr>
        <w:t>97.67%</w:t>
      </w:r>
      <w:r>
        <w:rPr>
          <w:rFonts w:hint="eastAsia" w:ascii="仿宋_GB2312" w:eastAsia="仿宋_GB2312"/>
          <w:color w:val="auto"/>
          <w:sz w:val="32"/>
          <w:szCs w:val="32"/>
          <w:highlight w:val="none"/>
        </w:rPr>
        <w:t>；羊</w:t>
      </w:r>
      <w:r>
        <w:rPr>
          <w:rFonts w:ascii="仿宋_GB2312" w:eastAsia="仿宋_GB2312"/>
          <w:color w:val="auto"/>
          <w:sz w:val="32"/>
          <w:szCs w:val="32"/>
          <w:highlight w:val="none"/>
        </w:rPr>
        <w:t>0</w:t>
      </w:r>
      <w:r>
        <w:rPr>
          <w:rFonts w:hint="eastAsia" w:ascii="仿宋_GB2312" w:eastAsia="仿宋_GB2312"/>
          <w:color w:val="auto"/>
          <w:sz w:val="32"/>
          <w:szCs w:val="32"/>
          <w:highlight w:val="none"/>
        </w:rPr>
        <w:t>型口蹄疫免疫抗体平均合格率为</w:t>
      </w:r>
      <w:r>
        <w:rPr>
          <w:rFonts w:ascii="仿宋_GB2312" w:eastAsia="仿宋_GB2312"/>
          <w:color w:val="auto"/>
          <w:sz w:val="32"/>
          <w:szCs w:val="32"/>
          <w:highlight w:val="none"/>
        </w:rPr>
        <w:t>93.31%</w:t>
      </w:r>
      <w:r>
        <w:rPr>
          <w:rFonts w:hint="eastAsia" w:ascii="仿宋_GB2312" w:eastAsia="仿宋_GB2312"/>
          <w:color w:val="auto"/>
          <w:sz w:val="32"/>
          <w:szCs w:val="32"/>
          <w:highlight w:val="none"/>
        </w:rPr>
        <w:t>；猪</w:t>
      </w:r>
      <w:r>
        <w:rPr>
          <w:rFonts w:ascii="仿宋_GB2312" w:eastAsia="仿宋_GB2312"/>
          <w:color w:val="auto"/>
          <w:sz w:val="32"/>
          <w:szCs w:val="32"/>
          <w:highlight w:val="none"/>
        </w:rPr>
        <w:t>0</w:t>
      </w:r>
      <w:r>
        <w:rPr>
          <w:rFonts w:hint="eastAsia" w:ascii="仿宋_GB2312" w:eastAsia="仿宋_GB2312"/>
          <w:color w:val="auto"/>
          <w:sz w:val="32"/>
          <w:szCs w:val="32"/>
          <w:highlight w:val="none"/>
        </w:rPr>
        <w:t>型口蹄疫免疫抗体平均合格率为</w:t>
      </w:r>
      <w:r>
        <w:rPr>
          <w:rFonts w:ascii="仿宋_GB2312" w:eastAsia="仿宋_GB2312"/>
          <w:color w:val="auto"/>
          <w:sz w:val="32"/>
          <w:szCs w:val="32"/>
          <w:highlight w:val="none"/>
        </w:rPr>
        <w:t>76.64%</w:t>
      </w:r>
      <w:r>
        <w:rPr>
          <w:rFonts w:hint="eastAsia" w:ascii="仿宋_GB2312" w:eastAsia="仿宋_GB2312"/>
          <w:color w:val="auto"/>
          <w:sz w:val="32"/>
          <w:szCs w:val="32"/>
          <w:highlight w:val="none"/>
        </w:rPr>
        <w:t>；羊小反刍兽疫免疫抗体平均合格率为</w:t>
      </w:r>
      <w:r>
        <w:rPr>
          <w:rFonts w:ascii="仿宋_GB2312" w:eastAsia="仿宋_GB2312"/>
          <w:color w:val="auto"/>
          <w:sz w:val="32"/>
          <w:szCs w:val="32"/>
          <w:highlight w:val="none"/>
        </w:rPr>
        <w:t>90.00%</w:t>
      </w:r>
      <w:r>
        <w:rPr>
          <w:rFonts w:hint="eastAsia" w:ascii="仿宋_GB2312" w:eastAsia="仿宋_GB2312"/>
          <w:color w:val="auto"/>
          <w:sz w:val="32"/>
          <w:szCs w:val="32"/>
          <w:highlight w:val="none"/>
        </w:rPr>
        <w:t>；禽流感养殖大户免疫抗体平均合格率为</w:t>
      </w:r>
      <w:r>
        <w:rPr>
          <w:rFonts w:ascii="仿宋_GB2312" w:eastAsia="仿宋_GB2312"/>
          <w:color w:val="auto"/>
          <w:sz w:val="32"/>
          <w:szCs w:val="32"/>
          <w:highlight w:val="none"/>
        </w:rPr>
        <w:t>95.00%</w:t>
      </w:r>
      <w:r>
        <w:rPr>
          <w:rFonts w:hint="eastAsia" w:ascii="仿宋_GB2312" w:eastAsia="仿宋_GB2312"/>
          <w:color w:val="auto"/>
          <w:sz w:val="32"/>
          <w:szCs w:val="32"/>
          <w:highlight w:val="none"/>
        </w:rPr>
        <w:t>。二是病原学监测工作：完成</w:t>
      </w:r>
      <w:r>
        <w:rPr>
          <w:rFonts w:ascii="仿宋_GB2312" w:eastAsia="仿宋_GB2312"/>
          <w:color w:val="auto"/>
          <w:sz w:val="32"/>
          <w:szCs w:val="32"/>
          <w:highlight w:val="none"/>
        </w:rPr>
        <w:t>3</w:t>
      </w:r>
      <w:r>
        <w:rPr>
          <w:rFonts w:hint="eastAsia" w:ascii="仿宋_GB2312" w:eastAsia="仿宋_GB2312"/>
          <w:color w:val="auto"/>
          <w:sz w:val="32"/>
          <w:szCs w:val="32"/>
          <w:highlight w:val="none"/>
        </w:rPr>
        <w:t>份牛海绵状脑病脑组织样品；</w:t>
      </w:r>
      <w:r>
        <w:rPr>
          <w:rFonts w:ascii="仿宋_GB2312" w:eastAsia="仿宋_GB2312"/>
          <w:color w:val="auto"/>
          <w:sz w:val="32"/>
          <w:szCs w:val="32"/>
          <w:highlight w:val="none"/>
        </w:rPr>
        <w:t>36</w:t>
      </w:r>
      <w:r>
        <w:rPr>
          <w:rFonts w:hint="eastAsia" w:ascii="仿宋_GB2312" w:eastAsia="仿宋_GB2312"/>
          <w:color w:val="auto"/>
          <w:sz w:val="32"/>
          <w:szCs w:val="32"/>
          <w:highlight w:val="none"/>
        </w:rPr>
        <w:t>份包虫病羊包囊肝组织样品；</w:t>
      </w:r>
      <w:r>
        <w:rPr>
          <w:rFonts w:ascii="仿宋_GB2312" w:eastAsia="仿宋_GB2312"/>
          <w:color w:val="auto"/>
          <w:sz w:val="32"/>
          <w:szCs w:val="32"/>
          <w:highlight w:val="none"/>
        </w:rPr>
        <w:t>180</w:t>
      </w:r>
      <w:r>
        <w:rPr>
          <w:rFonts w:hint="eastAsia" w:ascii="仿宋_GB2312" w:eastAsia="仿宋_GB2312"/>
          <w:color w:val="auto"/>
          <w:sz w:val="32"/>
          <w:szCs w:val="32"/>
          <w:highlight w:val="none"/>
        </w:rPr>
        <w:t>份高致病性禽流感样品、</w:t>
      </w:r>
      <w:r>
        <w:rPr>
          <w:rFonts w:ascii="仿宋_GB2312" w:eastAsia="仿宋_GB2312"/>
          <w:color w:val="auto"/>
          <w:sz w:val="32"/>
          <w:szCs w:val="32"/>
          <w:highlight w:val="none"/>
        </w:rPr>
        <w:t>195</w:t>
      </w:r>
      <w:r>
        <w:rPr>
          <w:rFonts w:hint="eastAsia" w:ascii="仿宋_GB2312" w:eastAsia="仿宋_GB2312"/>
          <w:color w:val="auto"/>
          <w:sz w:val="32"/>
          <w:szCs w:val="32"/>
          <w:highlight w:val="none"/>
        </w:rPr>
        <w:t>份口蹄疫样品、</w:t>
      </w:r>
      <w:r>
        <w:rPr>
          <w:rFonts w:ascii="仿宋_GB2312" w:eastAsia="仿宋_GB2312"/>
          <w:color w:val="auto"/>
          <w:sz w:val="32"/>
          <w:szCs w:val="32"/>
          <w:highlight w:val="none"/>
        </w:rPr>
        <w:t>50</w:t>
      </w:r>
      <w:r>
        <w:rPr>
          <w:rFonts w:hint="eastAsia" w:ascii="仿宋_GB2312" w:eastAsia="仿宋_GB2312"/>
          <w:color w:val="auto"/>
          <w:sz w:val="32"/>
          <w:szCs w:val="32"/>
          <w:highlight w:val="none"/>
        </w:rPr>
        <w:t>份小反刍兽疫样品、</w:t>
      </w:r>
      <w:r>
        <w:rPr>
          <w:rFonts w:ascii="仿宋_GB2312" w:eastAsia="仿宋_GB2312"/>
          <w:color w:val="auto"/>
          <w:sz w:val="32"/>
          <w:szCs w:val="32"/>
          <w:highlight w:val="none"/>
        </w:rPr>
        <w:t>815</w:t>
      </w:r>
      <w:r>
        <w:rPr>
          <w:rFonts w:hint="eastAsia" w:ascii="仿宋_GB2312" w:eastAsia="仿宋_GB2312"/>
          <w:color w:val="auto"/>
          <w:sz w:val="32"/>
          <w:szCs w:val="32"/>
          <w:highlight w:val="none"/>
        </w:rPr>
        <w:t>份非洲猪瘟样品、</w:t>
      </w:r>
      <w:r>
        <w:rPr>
          <w:rFonts w:ascii="仿宋_GB2312" w:eastAsia="仿宋_GB2312"/>
          <w:color w:val="auto"/>
          <w:sz w:val="32"/>
          <w:szCs w:val="32"/>
          <w:highlight w:val="none"/>
        </w:rPr>
        <w:t>40</w:t>
      </w:r>
      <w:r>
        <w:rPr>
          <w:rFonts w:hint="eastAsia" w:ascii="仿宋_GB2312" w:eastAsia="仿宋_GB2312"/>
          <w:color w:val="auto"/>
          <w:sz w:val="32"/>
          <w:szCs w:val="32"/>
          <w:highlight w:val="none"/>
        </w:rPr>
        <w:t>份非洲马瘟样品的采样工作，并将样品按照送样要求保质保量按时送至巴州动物疾控中心。</w:t>
      </w:r>
    </w:p>
    <w:p>
      <w:pPr>
        <w:spacing w:line="480" w:lineRule="exact"/>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4、牲畜品种改良工作。在农区乡镇开设</w:t>
      </w:r>
      <w:r>
        <w:rPr>
          <w:rFonts w:ascii="仿宋_GB2312" w:eastAsia="仿宋_GB2312"/>
          <w:color w:val="auto"/>
          <w:sz w:val="32"/>
          <w:szCs w:val="32"/>
          <w:highlight w:val="none"/>
        </w:rPr>
        <w:t>5</w:t>
      </w:r>
      <w:r>
        <w:rPr>
          <w:rFonts w:hint="eastAsia" w:ascii="仿宋_GB2312" w:eastAsia="仿宋_GB2312"/>
          <w:color w:val="auto"/>
          <w:sz w:val="32"/>
          <w:szCs w:val="32"/>
          <w:highlight w:val="none"/>
        </w:rPr>
        <w:t>座流动式配种站，明确配种员工作职责，安排专人专岗负责液氮、冻精等冷配器材的购进和管理，确保黄牛冷配工作的顺利开展。截至目前，共发放液氮</w:t>
      </w:r>
      <w:r>
        <w:rPr>
          <w:rFonts w:ascii="仿宋_GB2312" w:eastAsia="仿宋_GB2312"/>
          <w:color w:val="auto"/>
          <w:sz w:val="32"/>
          <w:szCs w:val="32"/>
          <w:highlight w:val="none"/>
        </w:rPr>
        <w:t>990</w:t>
      </w:r>
      <w:r>
        <w:rPr>
          <w:rFonts w:hint="eastAsia" w:ascii="仿宋_GB2312" w:eastAsia="仿宋_GB2312"/>
          <w:color w:val="auto"/>
          <w:sz w:val="32"/>
          <w:szCs w:val="32"/>
          <w:highlight w:val="none"/>
        </w:rPr>
        <w:t>升，发放西门塔尔牛冻精</w:t>
      </w:r>
      <w:r>
        <w:rPr>
          <w:rFonts w:ascii="仿宋_GB2312" w:eastAsia="仿宋_GB2312"/>
          <w:color w:val="auto"/>
          <w:sz w:val="32"/>
          <w:szCs w:val="32"/>
          <w:highlight w:val="none"/>
        </w:rPr>
        <w:t>2000</w:t>
      </w:r>
      <w:r>
        <w:rPr>
          <w:rFonts w:hint="eastAsia" w:ascii="仿宋_GB2312" w:eastAsia="仿宋_GB2312"/>
          <w:color w:val="auto"/>
          <w:sz w:val="32"/>
          <w:szCs w:val="32"/>
          <w:highlight w:val="none"/>
        </w:rPr>
        <w:t>剂、比利时蓝牛冻精</w:t>
      </w:r>
      <w:r>
        <w:rPr>
          <w:rFonts w:ascii="仿宋_GB2312" w:eastAsia="仿宋_GB2312"/>
          <w:color w:val="auto"/>
          <w:sz w:val="32"/>
          <w:szCs w:val="32"/>
          <w:highlight w:val="none"/>
        </w:rPr>
        <w:t>2000</w:t>
      </w:r>
      <w:r>
        <w:rPr>
          <w:rFonts w:hint="eastAsia" w:ascii="仿宋_GB2312" w:eastAsia="仿宋_GB2312"/>
          <w:color w:val="auto"/>
          <w:sz w:val="32"/>
          <w:szCs w:val="32"/>
          <w:highlight w:val="none"/>
        </w:rPr>
        <w:t>剂、安格斯牛冻精</w:t>
      </w:r>
      <w:r>
        <w:rPr>
          <w:rFonts w:ascii="仿宋_GB2312" w:eastAsia="仿宋_GB2312"/>
          <w:color w:val="auto"/>
          <w:sz w:val="32"/>
          <w:szCs w:val="32"/>
          <w:highlight w:val="none"/>
        </w:rPr>
        <w:t>200</w:t>
      </w:r>
      <w:r>
        <w:rPr>
          <w:rFonts w:hint="eastAsia" w:ascii="仿宋_GB2312" w:eastAsia="仿宋_GB2312"/>
          <w:color w:val="auto"/>
          <w:sz w:val="32"/>
          <w:szCs w:val="32"/>
          <w:highlight w:val="none"/>
        </w:rPr>
        <w:t>剂，预计年</w:t>
      </w:r>
      <w:r>
        <w:rPr>
          <w:rFonts w:hint="eastAsia" w:eastAsia="仿宋_GB2312"/>
          <w:color w:val="auto"/>
          <w:sz w:val="32"/>
          <w:szCs w:val="32"/>
          <w:highlight w:val="none"/>
          <w:lang w:eastAsia="zh-CN"/>
        </w:rPr>
        <w:t>已</w:t>
      </w:r>
      <w:r>
        <w:rPr>
          <w:rFonts w:hint="eastAsia" w:ascii="仿宋_GB2312" w:eastAsia="仿宋_GB2312"/>
          <w:color w:val="auto"/>
          <w:sz w:val="32"/>
          <w:szCs w:val="32"/>
          <w:highlight w:val="none"/>
        </w:rPr>
        <w:t>完成黄牛冷配</w:t>
      </w:r>
      <w:r>
        <w:rPr>
          <w:rFonts w:hint="eastAsia" w:eastAsia="仿宋_GB2312"/>
          <w:color w:val="auto"/>
          <w:sz w:val="32"/>
          <w:szCs w:val="32"/>
          <w:highlight w:val="none"/>
          <w:lang w:val="en-US" w:eastAsia="zh-CN"/>
        </w:rPr>
        <w:t>3850</w:t>
      </w:r>
      <w:r>
        <w:rPr>
          <w:rFonts w:hint="eastAsia" w:ascii="仿宋_GB2312" w:eastAsia="仿宋_GB2312"/>
          <w:color w:val="auto"/>
          <w:sz w:val="32"/>
          <w:szCs w:val="32"/>
          <w:highlight w:val="none"/>
        </w:rPr>
        <w:t>头，引进荷斯坦奶牛</w:t>
      </w:r>
      <w:r>
        <w:rPr>
          <w:rFonts w:ascii="仿宋_GB2312" w:eastAsia="仿宋_GB2312"/>
          <w:color w:val="auto"/>
          <w:sz w:val="32"/>
          <w:szCs w:val="32"/>
          <w:highlight w:val="none"/>
        </w:rPr>
        <w:t>1000</w:t>
      </w:r>
      <w:r>
        <w:rPr>
          <w:rFonts w:hint="eastAsia" w:ascii="仿宋_GB2312" w:eastAsia="仿宋_GB2312"/>
          <w:color w:val="auto"/>
          <w:sz w:val="32"/>
          <w:szCs w:val="32"/>
          <w:highlight w:val="none"/>
        </w:rPr>
        <w:t>头、肉牛</w:t>
      </w:r>
      <w:r>
        <w:rPr>
          <w:rFonts w:ascii="仿宋_GB2312" w:eastAsia="仿宋_GB2312"/>
          <w:color w:val="auto"/>
          <w:sz w:val="32"/>
          <w:szCs w:val="32"/>
          <w:highlight w:val="none"/>
        </w:rPr>
        <w:t>2</w:t>
      </w:r>
      <w:r>
        <w:rPr>
          <w:rFonts w:hint="eastAsia" w:ascii="仿宋_GB2312" w:eastAsia="仿宋_GB2312"/>
          <w:color w:val="auto"/>
          <w:sz w:val="32"/>
          <w:szCs w:val="32"/>
          <w:highlight w:val="none"/>
        </w:rPr>
        <w:t>万余头；肉羊选种选育</w:t>
      </w:r>
      <w:r>
        <w:rPr>
          <w:rFonts w:ascii="仿宋_GB2312" w:eastAsia="仿宋_GB2312"/>
          <w:color w:val="auto"/>
          <w:sz w:val="32"/>
          <w:szCs w:val="32"/>
          <w:highlight w:val="none"/>
        </w:rPr>
        <w:t>58</w:t>
      </w:r>
      <w:r>
        <w:rPr>
          <w:rFonts w:hint="eastAsia" w:ascii="仿宋_GB2312" w:eastAsia="仿宋_GB2312"/>
          <w:color w:val="auto"/>
          <w:sz w:val="32"/>
          <w:szCs w:val="32"/>
          <w:highlight w:val="none"/>
        </w:rPr>
        <w:t>万只（其中经济杂交</w:t>
      </w:r>
      <w:r>
        <w:rPr>
          <w:rFonts w:ascii="仿宋_GB2312" w:eastAsia="仿宋_GB2312"/>
          <w:color w:val="auto"/>
          <w:sz w:val="32"/>
          <w:szCs w:val="32"/>
          <w:highlight w:val="none"/>
        </w:rPr>
        <w:t>12</w:t>
      </w:r>
      <w:r>
        <w:rPr>
          <w:rFonts w:hint="eastAsia" w:ascii="仿宋_GB2312" w:eastAsia="仿宋_GB2312"/>
          <w:color w:val="auto"/>
          <w:sz w:val="32"/>
          <w:szCs w:val="32"/>
          <w:highlight w:val="none"/>
        </w:rPr>
        <w:t>万只、自然交配</w:t>
      </w:r>
      <w:r>
        <w:rPr>
          <w:rFonts w:ascii="仿宋_GB2312" w:eastAsia="仿宋_GB2312"/>
          <w:color w:val="auto"/>
          <w:sz w:val="32"/>
          <w:szCs w:val="32"/>
          <w:highlight w:val="none"/>
        </w:rPr>
        <w:t>46</w:t>
      </w:r>
      <w:r>
        <w:rPr>
          <w:rFonts w:hint="eastAsia" w:ascii="仿宋_GB2312" w:eastAsia="仿宋_GB2312"/>
          <w:color w:val="auto"/>
          <w:sz w:val="32"/>
          <w:szCs w:val="32"/>
          <w:highlight w:val="none"/>
        </w:rPr>
        <w:t>万只）。加大新品种、新技术的推广力度，强化品种改良技术人员服务质量，进一步提高了牲畜良种率。</w:t>
      </w:r>
    </w:p>
    <w:p>
      <w:pPr>
        <w:pStyle w:val="5"/>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我单位年初预算数为378.71万元，实际预算执行数378.71万元，预算执行率为100%。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全年预算数为405.84万元，全年实际支出资金405.84万元，预算执行率为100%。</w:t>
      </w:r>
    </w:p>
    <w:p>
      <w:pPr>
        <w:pStyle w:val="6"/>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378.71</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27.13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405.84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7.16</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7.16</w:t>
      </w:r>
      <w:r>
        <w:rPr>
          <w:rFonts w:hint="eastAsia" w:ascii="Times New Roman" w:hAnsi="Times New Roman" w:cs="Times New Roman"/>
          <w:bCs/>
          <w:color w:val="auto"/>
          <w:highlight w:val="none"/>
          <w:lang w:eastAsia="zh-CN"/>
        </w:rPr>
        <w:t>%。）</w:t>
      </w:r>
    </w:p>
    <w:p>
      <w:pPr>
        <w:pStyle w:val="6"/>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405.84</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405.84</w:t>
      </w:r>
      <w:r>
        <w:rPr>
          <w:rFonts w:hint="default"/>
          <w:color w:val="auto"/>
          <w:highlight w:val="none"/>
          <w:lang w:val="en-US" w:eastAsia="zh-CN"/>
        </w:rPr>
        <w:t>万元，资金的使用方向为我单位机关人员经费支出</w:t>
      </w:r>
      <w:r>
        <w:rPr>
          <w:rFonts w:hint="eastAsia"/>
          <w:color w:val="auto"/>
          <w:highlight w:val="none"/>
          <w:lang w:val="en-US" w:eastAsia="zh-CN"/>
        </w:rPr>
        <w:t>402.27</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3.57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，主要用于保障人员工资及人员医保、社保、住房公积金等缴费，单位办公用品购买及缴纳物业管理费等方面支出。</w:t>
      </w:r>
    </w:p>
    <w:p>
      <w:pPr>
        <w:bidi w:val="0"/>
        <w:rPr>
          <w:rFonts w:hint="default"/>
          <w:color w:val="auto"/>
          <w:highlight w:val="none"/>
          <w:lang w:val="en-US" w:eastAsia="zh-CN"/>
        </w:rPr>
      </w:pPr>
      <w:r>
        <w:rPr>
          <w:rFonts w:hint="eastAsia"/>
          <w:color w:val="auto"/>
          <w:highlight w:val="none"/>
          <w:lang w:val="en-US" w:eastAsia="zh-CN"/>
        </w:rPr>
        <w:t>我单位全年未安排项目支出</w:t>
      </w:r>
      <w:r>
        <w:rPr>
          <w:rFonts w:hint="default"/>
          <w:color w:val="auto"/>
          <w:highlight w:val="none"/>
          <w:lang w:val="en-US" w:eastAsia="zh-CN"/>
        </w:rPr>
        <w:t>。</w:t>
      </w:r>
    </w:p>
    <w:p>
      <w:pPr>
        <w:pStyle w:val="4"/>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5"/>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405.84万元，全年实际支出405.84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402.27万元，主要包括：基本工资、津贴补贴、奖金、绩效工资、机关事业单位基本养老保险缴费、职业年金缴费、职工基本医疗保险缴费、公务员医疗补助缴费、其他社会保障缴费、住房公积金、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公用经费支出3.57万元，主要包括：办公费、水费、电费、邮电费、物业管理费、差旅费、培训费、公务接待费。</w:t>
      </w:r>
    </w:p>
    <w:p>
      <w:pPr>
        <w:pStyle w:val="5"/>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6"/>
        <w:bidi w:val="0"/>
        <w:rPr>
          <w:rFonts w:hint="eastAsia"/>
          <w:color w:val="auto"/>
          <w:highlight w:val="none"/>
          <w:lang w:val="en-US" w:eastAsia="zh-CN"/>
        </w:rPr>
      </w:pPr>
      <w:r>
        <w:rPr>
          <w:rFonts w:hint="eastAsia"/>
          <w:color w:val="auto"/>
          <w:highlight w:val="none"/>
          <w:lang w:val="en-US" w:eastAsia="zh-CN"/>
        </w:rPr>
        <w:t>我单位2023年度没有安排具体的项目支出。</w:t>
      </w:r>
    </w:p>
    <w:p>
      <w:pPr>
        <w:pStyle w:val="4"/>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5"/>
        <w:bidi w:val="0"/>
        <w:ind w:left="0" w:leftChars="0" w:firstLine="321" w:firstLineChars="100"/>
        <w:rPr>
          <w:rFonts w:hint="eastAsia"/>
          <w:color w:val="auto"/>
          <w:highlight w:val="none"/>
        </w:rPr>
      </w:pPr>
      <w:r>
        <w:rPr>
          <w:rFonts w:hint="eastAsia"/>
          <w:color w:val="auto"/>
          <w:highlight w:val="none"/>
          <w:lang w:eastAsia="zh-CN"/>
        </w:rPr>
        <w:t>（</w:t>
      </w:r>
      <w:r>
        <w:rPr>
          <w:rFonts w:hint="eastAsia"/>
          <w:color w:val="auto"/>
          <w:highlight w:val="none"/>
          <w:lang w:val="en-US" w:eastAsia="zh-CN"/>
        </w:rPr>
        <w:t>一）“三公经费”控制率</w:t>
      </w:r>
      <w:r>
        <w:rPr>
          <w:rFonts w:hint="eastAsia"/>
          <w:color w:val="auto"/>
          <w:highlight w:val="none"/>
        </w:rPr>
        <w:t>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“三公经费”控制率指标年初设定目标是100%，年中绩效运行监控时完成值100%，年终实际完成值是100%，指标完成率是100%，严格执行八项规定，压缩了费用支出。偏差原因：无偏差。</w:t>
      </w:r>
    </w:p>
    <w:p>
      <w:pPr>
        <w:numPr>
          <w:ilvl w:val="0"/>
          <w:numId w:val="1"/>
        </w:numPr>
        <w:bidi w:val="0"/>
        <w:ind w:left="-360" w:leftChars="0" w:firstLineChars="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工资及公用经费保障率指标完成情况分析</w:t>
      </w:r>
    </w:p>
    <w:p>
      <w:pPr>
        <w:numPr>
          <w:ilvl w:val="0"/>
          <w:numId w:val="0"/>
        </w:numPr>
        <w:bidi w:val="0"/>
        <w:ind w:left="280" w:leftChars="0" w:firstLine="840" w:firstLineChars="300"/>
        <w:rPr>
          <w:rFonts w:hint="eastAsia"/>
          <w:color w:val="auto"/>
          <w:highlight w:val="none"/>
          <w:lang w:val="en-US" w:eastAsia="zh-CN"/>
        </w:rPr>
      </w:pPr>
      <w:r>
        <w:rPr>
          <w:rFonts w:hint="eastAsia"/>
          <w:color w:val="auto"/>
          <w:highlight w:val="none"/>
          <w:lang w:val="en-US" w:eastAsia="zh-CN"/>
        </w:rPr>
        <w:t xml:space="preserve">工资及公用经费保障率指标年初设定目标是100%，年中绩效运行监控时完成值50%，年终实际完成值是100%，指标完成率是100%，按时足额发放职工工资提高了工作人员积极性和工作效率。偏差原因：无偏差。 </w:t>
      </w:r>
    </w:p>
    <w:p>
      <w:pPr>
        <w:numPr>
          <w:ilvl w:val="0"/>
          <w:numId w:val="1"/>
        </w:numPr>
        <w:bidi w:val="0"/>
        <w:ind w:left="-360" w:leftChars="0" w:firstLine="640" w:firstLineChars="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重大动物检疫病免疫率指标完成情况分析</w:t>
      </w:r>
    </w:p>
    <w:p>
      <w:pPr>
        <w:pStyle w:val="7"/>
        <w:numPr>
          <w:ilvl w:val="0"/>
          <w:numId w:val="0"/>
        </w:numPr>
        <w:ind w:left="280" w:leftChars="0" w:firstLine="560" w:firstLineChars="200"/>
        <w:rPr>
          <w:rFonts w:hint="eastAsia"/>
          <w:color w:val="auto"/>
          <w:highlight w:val="none"/>
          <w:lang w:val="en-US" w:eastAsia="zh-CN"/>
        </w:rPr>
      </w:pPr>
      <w:r>
        <w:rPr>
          <w:rFonts w:hint="eastAsia"/>
          <w:color w:val="auto"/>
          <w:highlight w:val="none"/>
          <w:lang w:val="en-US" w:eastAsia="zh-CN"/>
        </w:rPr>
        <w:t>重大动物检疫病免疫率指标年初设定目标是＞=95%，年中绩效运行监控时完成值57.33%，年终实际完成值是99.53%，指标完成率是100%，使本年度我县未发生动物重大疾病，成为无病区。偏差原因：无偏差。</w:t>
      </w:r>
    </w:p>
    <w:p>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（四）黄牛改良完成率指标完成情况分析</w:t>
      </w:r>
    </w:p>
    <w:p>
      <w:pPr>
        <w:rPr>
          <w:rFonts w:hint="eastAsia"/>
          <w:color w:val="auto"/>
          <w:highlight w:val="none"/>
          <w:lang w:val="en-US" w:eastAsia="zh-CN"/>
        </w:rPr>
      </w:pPr>
      <w:r>
        <w:rPr>
          <w:rFonts w:hint="eastAsia"/>
          <w:color w:val="auto"/>
          <w:highlight w:val="none"/>
          <w:lang w:val="en-US" w:eastAsia="zh-CN"/>
        </w:rPr>
        <w:t xml:space="preserve"> 黄牛改良完成率指标年初设定目标是＞=95%，年中绩效运行监控时完成值75%，年终实际完成值是95%，指标完成率是100%，通过品种改良工作，提高了牛的优良品种，给广大的农牧民也带来了增收。偏差原因：无偏差。</w:t>
      </w:r>
    </w:p>
    <w:p>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（五）领取并发放黄牛品种改良冻精数量指标完成情况分析</w:t>
      </w:r>
    </w:p>
    <w:p>
      <w:pPr>
        <w:rPr>
          <w:rFonts w:hint="eastAsia"/>
          <w:color w:val="auto"/>
          <w:highlight w:val="none"/>
          <w:lang w:val="en-US" w:eastAsia="zh-CN"/>
        </w:rPr>
      </w:pPr>
      <w:r>
        <w:rPr>
          <w:rFonts w:hint="eastAsia"/>
          <w:color w:val="auto"/>
          <w:highlight w:val="none"/>
          <w:lang w:val="en-US" w:eastAsia="zh-CN"/>
        </w:rPr>
        <w:t>领取并发放黄牛品种改良冻精数量指标年初设定目标是＞=3850头份，年中绩效运行监控时完成值2025头份，年终实际完成值是3850头份，指标完成率是100%，提高了牛的优良品种，给广大的农牧民也带来了增收。偏差原因：无偏差。</w:t>
      </w:r>
    </w:p>
    <w:p>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（六）重大动物疫病疫苗发放率指标完成情况分析</w:t>
      </w:r>
    </w:p>
    <w:p>
      <w:pPr>
        <w:pStyle w:val="7"/>
        <w:rPr>
          <w:rFonts w:hint="eastAsia"/>
          <w:color w:val="auto"/>
          <w:highlight w:val="none"/>
          <w:lang w:val="en-US" w:eastAsia="zh-CN"/>
        </w:rPr>
      </w:pPr>
      <w:r>
        <w:rPr>
          <w:rFonts w:hint="eastAsia"/>
          <w:color w:val="auto"/>
          <w:highlight w:val="none"/>
          <w:lang w:val="en-US" w:eastAsia="zh-CN"/>
        </w:rPr>
        <w:t>重大动物疫病疫苗发放率指标年初设定目标是＞=98%，年中绩效运行监控时完成值58.68，年终实际完成值是98，指标完成率是100%，使本年度我县未发生动物重大疾病，成为无病区。偏差原因：无偏差。</w:t>
      </w:r>
    </w:p>
    <w:p>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（七）全年培训人次指标完成情况分析</w:t>
      </w:r>
    </w:p>
    <w:p>
      <w:pPr>
        <w:pStyle w:val="7"/>
        <w:rPr>
          <w:rFonts w:hint="eastAsia"/>
          <w:color w:val="auto"/>
          <w:highlight w:val="none"/>
          <w:lang w:val="en-US" w:eastAsia="zh-CN"/>
        </w:rPr>
      </w:pPr>
      <w:r>
        <w:rPr>
          <w:rFonts w:hint="eastAsia"/>
          <w:color w:val="auto"/>
          <w:highlight w:val="none"/>
          <w:lang w:val="en-US" w:eastAsia="zh-CN"/>
        </w:rPr>
        <w:t>全年培训人次指标年初设定目标是＞=2800人，年中绩效运行监控时完成值1400人，年终实际完成值是2800人，指标完成率是100%，通过人员下乡培训提高了农牧民的养殖知识和疾病预防相关知识。偏差原因：无偏差。</w:t>
      </w:r>
    </w:p>
    <w:p>
      <w:pPr>
        <w:pStyle w:val="5"/>
        <w:bidi w:val="0"/>
        <w:ind w:left="0" w:leftChars="0" w:firstLine="321" w:firstLineChars="100"/>
        <w:rPr>
          <w:rFonts w:hint="eastAsia"/>
          <w:color w:val="auto"/>
          <w:highlight w:val="none"/>
          <w:lang w:val="en-US" w:eastAsia="zh-CN"/>
        </w:rPr>
      </w:pPr>
      <w:r>
        <w:rPr>
          <w:rFonts w:hint="eastAsia"/>
          <w:color w:val="auto"/>
          <w:highlight w:val="none"/>
          <w:lang w:val="en-US" w:eastAsia="zh-CN"/>
        </w:rPr>
        <w:t>（八）领取并发放重大动物疫病疫苗数量指标完成情况分析</w:t>
      </w:r>
    </w:p>
    <w:p>
      <w:pPr>
        <w:pStyle w:val="7"/>
        <w:rPr>
          <w:rFonts w:hint="eastAsia"/>
          <w:color w:val="auto"/>
          <w:highlight w:val="none"/>
          <w:lang w:val="en-US" w:eastAsia="zh-CN"/>
        </w:rPr>
      </w:pPr>
      <w:r>
        <w:rPr>
          <w:rFonts w:hint="eastAsia"/>
          <w:color w:val="auto"/>
          <w:highlight w:val="none"/>
          <w:lang w:val="en-US" w:eastAsia="zh-CN"/>
        </w:rPr>
        <w:t>领取并发放重大动物疫病疫苗数量指标年初设定目标是＞=380万头份，年中绩效运行监控时完成值223万头份，年终实际完成值是380万头份，指标完成率是100%，通过人领取并发放重大动物疾病疫苗及时开展我去免疫工作，提高了我去畜牧业健康发展。偏差原因：无偏差。</w:t>
      </w:r>
    </w:p>
    <w:p>
      <w:pPr>
        <w:pStyle w:val="7"/>
        <w:ind w:left="0" w:leftChars="0" w:firstLine="281" w:firstLineChars="100"/>
        <w:rPr>
          <w:rFonts w:hint="eastAsia"/>
          <w:b/>
          <w:bCs/>
          <w:color w:val="auto"/>
          <w:highlight w:val="none"/>
          <w:lang w:val="en-US" w:eastAsia="zh-CN"/>
        </w:rPr>
      </w:pPr>
      <w:r>
        <w:rPr>
          <w:rFonts w:hint="eastAsia"/>
          <w:b/>
          <w:bCs/>
          <w:color w:val="auto"/>
          <w:highlight w:val="none"/>
          <w:lang w:val="en-US" w:eastAsia="zh-CN"/>
        </w:rPr>
        <w:t>（九）重大动物疫病免疫数量指标完成情况分析</w:t>
      </w:r>
    </w:p>
    <w:p>
      <w:pPr>
        <w:pStyle w:val="7"/>
        <w:rPr>
          <w:rFonts w:hint="eastAsia"/>
          <w:color w:val="auto"/>
          <w:highlight w:val="none"/>
          <w:lang w:val="en-US" w:eastAsia="zh-CN"/>
        </w:rPr>
      </w:pPr>
      <w:r>
        <w:rPr>
          <w:rFonts w:hint="eastAsia"/>
          <w:color w:val="auto"/>
          <w:highlight w:val="none"/>
          <w:lang w:val="en-US" w:eastAsia="zh-CN"/>
        </w:rPr>
        <w:t>重大动物疫病免疫数量指标年初设定目标是＞=375万头份，年中绩效运行监控时完成值215万头份，年终实际完成值是375万头份，指标完成率是100%，通过检测工作及时了解畜禽免疫情况，提高免疫密度。偏差原因：无偏差。</w:t>
      </w:r>
    </w:p>
    <w:p>
      <w:pPr>
        <w:pStyle w:val="7"/>
        <w:numPr>
          <w:ilvl w:val="0"/>
          <w:numId w:val="0"/>
        </w:numPr>
        <w:ind w:firstLine="562" w:firstLineChars="200"/>
        <w:rPr>
          <w:rFonts w:hint="eastAsia"/>
          <w:b/>
          <w:bCs/>
          <w:color w:val="auto"/>
          <w:highlight w:val="none"/>
          <w:lang w:val="en-US" w:eastAsia="zh-CN"/>
        </w:rPr>
      </w:pPr>
      <w:r>
        <w:rPr>
          <w:rFonts w:hint="eastAsia"/>
          <w:b/>
          <w:bCs/>
          <w:color w:val="auto"/>
          <w:highlight w:val="none"/>
          <w:lang w:val="en-US" w:eastAsia="zh-CN"/>
        </w:rPr>
        <w:t>（十）重大动物检测数量指标完成情况分析</w:t>
      </w:r>
    </w:p>
    <w:p>
      <w:pPr>
        <w:pStyle w:val="7"/>
        <w:rPr>
          <w:rFonts w:hint="eastAsia"/>
          <w:color w:val="auto"/>
          <w:highlight w:val="none"/>
          <w:lang w:val="en-US" w:eastAsia="zh-CN"/>
        </w:rPr>
      </w:pPr>
      <w:r>
        <w:rPr>
          <w:rFonts w:hint="eastAsia"/>
          <w:color w:val="auto"/>
          <w:highlight w:val="none"/>
          <w:lang w:val="en-US" w:eastAsia="zh-CN"/>
        </w:rPr>
        <w:t>指标年初设定目标是＞=6万头份，年中绩效运行监控时完成值3万头份，年终实际完成值是6万头份，指标完成率是100%，通过检测工作及时了解畜禽免疫情况，提高免疫密度。偏差原因：无偏差。</w:t>
      </w:r>
    </w:p>
    <w:p>
      <w:pPr>
        <w:pStyle w:val="5"/>
        <w:bidi w:val="0"/>
        <w:rPr>
          <w:rFonts w:hint="eastAsia"/>
          <w:color w:val="auto"/>
          <w:highlight w:val="none"/>
          <w:lang w:val="en-US" w:eastAsia="zh-CN"/>
        </w:rPr>
      </w:pPr>
      <w:r>
        <w:rPr>
          <w:rFonts w:hint="eastAsia"/>
          <w:color w:val="auto"/>
          <w:highlight w:val="none"/>
          <w:lang w:val="en-US" w:eastAsia="zh-CN"/>
        </w:rPr>
        <w:t>（十一）家禽免疫数量指标完成情况分析</w:t>
      </w:r>
    </w:p>
    <w:p>
      <w:pPr>
        <w:pStyle w:val="7"/>
        <w:rPr>
          <w:rFonts w:hint="eastAsia"/>
          <w:color w:val="auto"/>
          <w:highlight w:val="none"/>
          <w:lang w:val="en-US" w:eastAsia="zh-CN"/>
        </w:rPr>
      </w:pPr>
      <w:r>
        <w:rPr>
          <w:rFonts w:hint="eastAsia"/>
          <w:color w:val="auto"/>
          <w:highlight w:val="none"/>
          <w:lang w:val="en-US" w:eastAsia="zh-CN"/>
        </w:rPr>
        <w:t>家禽免疫数量指标年初设定目标是＞=20万只羽，年中绩效运行监控时完成值15万只羽，年终实际完成值是20万只羽，指标完成率是100%，使本年度我县未发生动物重大疾病，成为无病区。偏差原因：无偏差。</w:t>
      </w:r>
    </w:p>
    <w:p>
      <w:pPr>
        <w:pStyle w:val="5"/>
        <w:bidi w:val="0"/>
        <w:ind w:left="0" w:leftChars="0" w:firstLine="964" w:firstLineChars="300"/>
        <w:rPr>
          <w:rFonts w:hint="eastAsia"/>
          <w:color w:val="auto"/>
          <w:highlight w:val="none"/>
          <w:lang w:val="en-US" w:eastAsia="zh-CN"/>
        </w:rPr>
      </w:pPr>
      <w:r>
        <w:rPr>
          <w:rFonts w:hint="eastAsia"/>
          <w:color w:val="auto"/>
          <w:highlight w:val="none"/>
          <w:lang w:val="en-US" w:eastAsia="zh-CN"/>
        </w:rPr>
        <w:t>（十二）技术人员全年下乡培训次数指标完成情况分析</w:t>
      </w:r>
    </w:p>
    <w:p>
      <w:pPr>
        <w:pStyle w:val="7"/>
        <w:rPr>
          <w:rFonts w:hint="eastAsia"/>
          <w:color w:val="auto"/>
          <w:highlight w:val="none"/>
          <w:lang w:val="en-US" w:eastAsia="zh-CN"/>
        </w:rPr>
      </w:pPr>
      <w:r>
        <w:rPr>
          <w:rFonts w:hint="eastAsia"/>
          <w:color w:val="auto"/>
          <w:highlight w:val="none"/>
          <w:lang w:val="en-US" w:eastAsia="zh-CN"/>
        </w:rPr>
        <w:t>技术人员全年下乡培训次数指标年初设定目标是＞=12次，年中绩效运行监控时完成值6次，年终实际完成值是12次，指标完成率是100%，通过人员下乡培训提高了农牧民的养殖知识和疾病预防相关知识。偏差原因：无偏差。</w:t>
      </w:r>
    </w:p>
    <w:p>
      <w:pPr>
        <w:pStyle w:val="5"/>
        <w:bidi w:val="0"/>
        <w:ind w:left="0" w:leftChars="0" w:firstLine="964" w:firstLineChars="300"/>
        <w:rPr>
          <w:rFonts w:hint="eastAsia"/>
          <w:color w:val="auto"/>
          <w:highlight w:val="none"/>
          <w:lang w:val="en-US" w:eastAsia="zh-CN"/>
        </w:rPr>
      </w:pPr>
      <w:r>
        <w:rPr>
          <w:rFonts w:hint="eastAsia"/>
          <w:color w:val="auto"/>
          <w:highlight w:val="none"/>
          <w:lang w:val="en-US" w:eastAsia="zh-CN"/>
        </w:rPr>
        <w:t>（十三）重大动物疫病免疫合格率指标完成情况分析</w:t>
      </w:r>
    </w:p>
    <w:p>
      <w:pPr>
        <w:pStyle w:val="7"/>
        <w:rPr>
          <w:rFonts w:hint="eastAsia"/>
          <w:color w:val="auto"/>
          <w:highlight w:val="none"/>
          <w:lang w:val="en-US" w:eastAsia="zh-CN"/>
        </w:rPr>
      </w:pPr>
      <w:r>
        <w:rPr>
          <w:rFonts w:hint="eastAsia"/>
          <w:color w:val="auto"/>
          <w:highlight w:val="none"/>
          <w:lang w:val="en-US" w:eastAsia="zh-CN"/>
        </w:rPr>
        <w:t>重大动物疫病免疫合格率指标年初设定目标是＞=80%，年中绩效运行监控时完成值80%，年终实际完成值是80%，指标完成率是100%，使本年度我县未发生动物重大疾病，成为无病区。偏差原因：无偏差。</w:t>
      </w:r>
    </w:p>
    <w:p>
      <w:pPr>
        <w:pStyle w:val="4"/>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bookmarkStart w:id="3" w:name="_Toc22800_WPSOffice_Level1"/>
      <w:r>
        <w:rPr>
          <w:rFonts w:hint="eastAsia" w:ascii="仿宋_GB2312" w:hAnsi="仿宋_GB2312" w:eastAsia="仿宋" w:cs="仿宋_GB2312"/>
          <w:bCs w:val="0"/>
          <w:color w:val="auto"/>
          <w:kern w:val="2"/>
          <w:sz w:val="28"/>
          <w:szCs w:val="28"/>
          <w:highlight w:val="none"/>
          <w:lang w:val="en-US" w:eastAsia="zh-CN" w:bidi="ar-SA"/>
        </w:rPr>
        <w:t>2023年，县畜牧兽医站在县委、县政府及农业农村局的坚强领导下，在上级业务部门的积极帮助和大力支持下，认真学习习近平总书记“七一”重要讲话精神，紧紧围绕社会稳定和长治久安总目标，以“畜牧业增效、农牧民增收”为核心，带领全站干部职工凝心聚力、共谋发展，狠抓畜牧业生产发展、动物疫病防控等工作，全力推进我县现代畜牧业建设。现将2023年具体业务工作开展情况如下：</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1、重大动物疫病免疫情况。2023年重点强化重大动物疫病强制免疫工作，通过扎实开展重大动物疫病强制免疫工作，压实各乡镇工作责任，落实重大动物疫病各类防控物资，加强动物疫情监测，进一步提高全县动物疫病控制整体水平，确保重大动物疫病强制免疫率达到100%，免疫抗体合格率常年保持在80%以上，不发生重大动物疫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2、重大动物疫病监测情况。一是血清学监测工作：共采集血液样品2458份，涉及农区5个乡镇34村（社区）340户；牧区8个乡镇（场），牛0型口蹄疫免疫抗体平均合格率为97.67%；羊0型口蹄疫免疫抗体平均合格率为93.31%；猪0型口蹄疫免疫抗体平均合格率为76.64%；羊小反刍兽疫免疫抗体平均合格率为90.00%；禽流感养殖大户免疫抗体平均合格率为95.00%。二是病原学监测工作：完成3份牛海绵状脑病脑组织样品；36份包虫病羊包囊肝组织样品；180份高致病性禽流感样品、195份口蹄疫样品、50份小反刍兽疫样品、815份非洲猪瘟样品、40份非洲马瘟样品的采样工作，并将样品按照送样要求保质保量按时送至巴州动物疾控中心。</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3、牲畜品种改良工作。在农区乡镇开设5座流动式配种站，明确配种员工作职责，安排专人专岗负责液氮、冻精等冷配器材的购进和管理，确保黄牛冷配工作的顺利开展。截至目前，共发放液氮990升，发放西门塔尔牛冻精2000剂、比利时蓝牛冻精2000剂、安格斯牛冻精200剂，预计年已完成黄牛冷配3850头，加大新品种、新技术的推广力度，强化品种改良技术人员服务质量，进一步提高了牲畜良种率。</w:t>
      </w:r>
    </w:p>
    <w:p>
      <w:pPr>
        <w:pStyle w:val="4"/>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 w:cs="仿宋_GB2312"/>
          <w:bCs w:val="0"/>
          <w:color w:val="auto"/>
          <w:kern w:val="2"/>
          <w:sz w:val="28"/>
          <w:szCs w:val="28"/>
          <w:highlight w:val="none"/>
          <w:lang w:val="en-US" w:eastAsia="zh-CN" w:bidi="ar-SA"/>
        </w:rPr>
      </w:pPr>
      <w:bookmarkStart w:id="4" w:name="_Toc29546_WPSOffice_Level1"/>
      <w:r>
        <w:rPr>
          <w:rFonts w:hint="eastAsia" w:ascii="方正仿宋_GBK" w:hAnsi="方正仿宋_GBK" w:eastAsia="方正仿宋_GBK" w:cs="方正仿宋_GBK"/>
          <w:color w:val="auto"/>
          <w:sz w:val="32"/>
          <w:szCs w:val="32"/>
          <w:highlight w:val="none"/>
          <w:lang w:val="en-US" w:eastAsia="zh-CN"/>
        </w:rPr>
        <w:t>（一）专</w:t>
      </w:r>
      <w:r>
        <w:rPr>
          <w:rFonts w:hint="eastAsia" w:ascii="仿宋_GB2312" w:hAnsi="仿宋_GB2312" w:eastAsia="仿宋" w:cs="仿宋_GB2312"/>
          <w:bCs w:val="0"/>
          <w:color w:val="auto"/>
          <w:kern w:val="2"/>
          <w:sz w:val="28"/>
          <w:szCs w:val="28"/>
          <w:highlight w:val="none"/>
          <w:lang w:val="en-US" w:eastAsia="zh-CN" w:bidi="ar-SA"/>
        </w:rPr>
        <w:t>业技术人员培训工作滞后。我站目前存在的主要问题是技术力量相对薄弱，目前在岗人员带病老弱人员较多，主要技术骨干都被抽调或到“访惠聚”驻村工作，品种改良工作近乎瘫痪，专业技术承接存在断层危险，建议多</w:t>
      </w:r>
      <w:r>
        <w:rPr>
          <w:rFonts w:hint="eastAsia" w:cs="仿宋_GB2312"/>
          <w:bCs w:val="0"/>
          <w:color w:val="auto"/>
          <w:kern w:val="2"/>
          <w:sz w:val="28"/>
          <w:szCs w:val="28"/>
          <w:highlight w:val="none"/>
          <w:lang w:val="en-US" w:eastAsia="zh-CN" w:bidi="ar-SA"/>
        </w:rPr>
        <w:t>给予</w:t>
      </w:r>
      <w:bookmarkStart w:id="5" w:name="_GoBack"/>
      <w:bookmarkEnd w:id="5"/>
      <w:r>
        <w:rPr>
          <w:rFonts w:hint="eastAsia" w:ascii="仿宋_GB2312" w:hAnsi="仿宋_GB2312" w:eastAsia="仿宋" w:cs="仿宋_GB2312"/>
          <w:bCs w:val="0"/>
          <w:color w:val="auto"/>
          <w:kern w:val="2"/>
          <w:sz w:val="28"/>
          <w:szCs w:val="28"/>
          <w:highlight w:val="none"/>
          <w:lang w:val="en-US" w:eastAsia="zh-CN" w:bidi="ar-SA"/>
        </w:rPr>
        <w:t>专业技术人员参与业务培训时间和机会。</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（二）绩效评价意识不足：对绩效评价工作认识不够，开展不充分，影响工作效率。资金绩效管理观念需要提升。</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4"/>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（一）专业技术人员培训工作滞后。高度重视我站目前存在的问题，本年度扩增我单位人员编制，2023年9月份新调入3人、公开招聘1人，加大了我单位技术人员队伍力量，更好</w:t>
      </w:r>
      <w:r>
        <w:rPr>
          <w:rFonts w:hint="eastAsia" w:cs="仿宋_GB2312"/>
          <w:bCs w:val="0"/>
          <w:color w:val="auto"/>
          <w:kern w:val="2"/>
          <w:sz w:val="28"/>
          <w:szCs w:val="28"/>
          <w:highlight w:val="none"/>
          <w:lang w:val="en-US" w:eastAsia="zh-CN" w:bidi="ar-SA"/>
        </w:rPr>
        <w:t>地</w:t>
      </w:r>
      <w:r>
        <w:rPr>
          <w:rFonts w:hint="eastAsia" w:ascii="仿宋_GB2312" w:hAnsi="仿宋_GB2312" w:eastAsia="仿宋" w:cs="仿宋_GB2312"/>
          <w:bCs w:val="0"/>
          <w:color w:val="auto"/>
          <w:kern w:val="2"/>
          <w:sz w:val="28"/>
          <w:szCs w:val="28"/>
          <w:highlight w:val="none"/>
          <w:lang w:val="en-US" w:eastAsia="zh-CN" w:bidi="ar-SA"/>
        </w:rPr>
        <w:t>为广大农牧民服务。</w:t>
      </w:r>
    </w:p>
    <w:p>
      <w:pPr>
        <w:pStyle w:val="4"/>
        <w:bidi w:val="0"/>
        <w:rPr>
          <w:rFonts w:hint="eastAsia" w:ascii="仿宋_GB2312" w:hAnsi="仿宋_GB2312" w:eastAsia="仿宋" w:cs="仿宋_GB2312"/>
          <w:bCs w:val="0"/>
          <w:color w:val="auto"/>
          <w:kern w:val="2"/>
          <w:sz w:val="28"/>
          <w:szCs w:val="28"/>
          <w:highlight w:val="none"/>
          <w:lang w:val="en-US" w:eastAsia="zh-CN" w:bidi="ar-SA"/>
        </w:rPr>
      </w:pPr>
      <w:r>
        <w:rPr>
          <w:rFonts w:hint="eastAsia" w:ascii="仿宋_GB2312" w:hAnsi="仿宋_GB2312" w:eastAsia="仿宋" w:cs="仿宋_GB2312"/>
          <w:bCs w:val="0"/>
          <w:color w:val="auto"/>
          <w:kern w:val="2"/>
          <w:sz w:val="28"/>
          <w:szCs w:val="28"/>
          <w:highlight w:val="none"/>
          <w:lang w:val="en-US" w:eastAsia="zh-CN" w:bidi="ar-SA"/>
        </w:rPr>
        <w:t>（二）强化绩效评价意识。通过加强组织协调和绩效目标的完成情况评价，提高对绩效评价工作的重视程度。</w:t>
      </w:r>
    </w:p>
    <w:p>
      <w:pPr>
        <w:pStyle w:val="4"/>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F32C22"/>
    <w:multiLevelType w:val="singleLevel"/>
    <w:tmpl w:val="A8F32C22"/>
    <w:lvl w:ilvl="0" w:tentative="0">
      <w:start w:val="2"/>
      <w:numFmt w:val="chineseCounting"/>
      <w:suff w:val="nothing"/>
      <w:lvlText w:val="（%1）"/>
      <w:lvlJc w:val="left"/>
      <w:pPr>
        <w:ind w:left="-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8502EAB"/>
    <w:rsid w:val="098A3C0A"/>
    <w:rsid w:val="09A24E4E"/>
    <w:rsid w:val="0A9A7091"/>
    <w:rsid w:val="0C6738B8"/>
    <w:rsid w:val="0E7D784C"/>
    <w:rsid w:val="10300946"/>
    <w:rsid w:val="10FE60D7"/>
    <w:rsid w:val="12EB74C7"/>
    <w:rsid w:val="134F7771"/>
    <w:rsid w:val="13E513B9"/>
    <w:rsid w:val="158C5316"/>
    <w:rsid w:val="15B904C0"/>
    <w:rsid w:val="165C118C"/>
    <w:rsid w:val="171164E9"/>
    <w:rsid w:val="172D035F"/>
    <w:rsid w:val="175D58E3"/>
    <w:rsid w:val="18061B60"/>
    <w:rsid w:val="18E92E8E"/>
    <w:rsid w:val="190C3DF8"/>
    <w:rsid w:val="19AA4D08"/>
    <w:rsid w:val="19F83E30"/>
    <w:rsid w:val="1AA5352A"/>
    <w:rsid w:val="1B403139"/>
    <w:rsid w:val="1C6D319F"/>
    <w:rsid w:val="1CFB36C7"/>
    <w:rsid w:val="1D384A93"/>
    <w:rsid w:val="1D4D74D6"/>
    <w:rsid w:val="1DE32CFD"/>
    <w:rsid w:val="1F1A602A"/>
    <w:rsid w:val="1F2854B6"/>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4DE518A"/>
    <w:rsid w:val="355C2B3F"/>
    <w:rsid w:val="356B4AF0"/>
    <w:rsid w:val="35F12468"/>
    <w:rsid w:val="36851B5C"/>
    <w:rsid w:val="37661A13"/>
    <w:rsid w:val="379871D0"/>
    <w:rsid w:val="37BA58BB"/>
    <w:rsid w:val="37D360CA"/>
    <w:rsid w:val="38CB5066"/>
    <w:rsid w:val="38E054C9"/>
    <w:rsid w:val="3A565DE9"/>
    <w:rsid w:val="3AC36A27"/>
    <w:rsid w:val="3F301058"/>
    <w:rsid w:val="417A34F9"/>
    <w:rsid w:val="418810F4"/>
    <w:rsid w:val="41A37673"/>
    <w:rsid w:val="42503F5E"/>
    <w:rsid w:val="42C30950"/>
    <w:rsid w:val="445712B3"/>
    <w:rsid w:val="44703B6E"/>
    <w:rsid w:val="44B96AB2"/>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0D43A3A"/>
    <w:rsid w:val="511A2CA6"/>
    <w:rsid w:val="513C2DC5"/>
    <w:rsid w:val="533A7469"/>
    <w:rsid w:val="53526129"/>
    <w:rsid w:val="538B4CD8"/>
    <w:rsid w:val="53A21BCD"/>
    <w:rsid w:val="54394F3D"/>
    <w:rsid w:val="54F61B48"/>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40658F5"/>
    <w:rsid w:val="6AD46D46"/>
    <w:rsid w:val="6B07083C"/>
    <w:rsid w:val="6B623CC4"/>
    <w:rsid w:val="6B6C65E0"/>
    <w:rsid w:val="6C2B67AC"/>
    <w:rsid w:val="6DE07909"/>
    <w:rsid w:val="6E58438A"/>
    <w:rsid w:val="6E7066F8"/>
    <w:rsid w:val="6E9D5508"/>
    <w:rsid w:val="6F871359"/>
    <w:rsid w:val="6F9879BD"/>
    <w:rsid w:val="703F5309"/>
    <w:rsid w:val="711B7F18"/>
    <w:rsid w:val="71C563C7"/>
    <w:rsid w:val="71EB22B3"/>
    <w:rsid w:val="72010FA6"/>
    <w:rsid w:val="733F48EB"/>
    <w:rsid w:val="74212849"/>
    <w:rsid w:val="744C1D4E"/>
    <w:rsid w:val="747B70D2"/>
    <w:rsid w:val="748A4F72"/>
    <w:rsid w:val="74961819"/>
    <w:rsid w:val="750202C6"/>
    <w:rsid w:val="75664078"/>
    <w:rsid w:val="761E4132"/>
    <w:rsid w:val="78061A79"/>
    <w:rsid w:val="79181486"/>
    <w:rsid w:val="7AFE508C"/>
    <w:rsid w:val="7B2561EC"/>
    <w:rsid w:val="7BC003CA"/>
    <w:rsid w:val="7CBF4BB4"/>
    <w:rsid w:val="7E53749D"/>
    <w:rsid w:val="7E5D346D"/>
    <w:rsid w:val="7EFE7D16"/>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Cs/>
      <w:kern w:val="44"/>
      <w:sz w:val="32"/>
      <w:szCs w:val="44"/>
    </w:rPr>
  </w:style>
  <w:style w:type="paragraph" w:styleId="5">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6">
    <w:name w:val="heading 3"/>
    <w:basedOn w:val="1"/>
    <w:next w:val="1"/>
    <w:unhideWhenUsed/>
    <w:qFormat/>
    <w:uiPriority w:val="9"/>
    <w:pPr>
      <w:keepNext/>
      <w:keepLines/>
      <w:spacing w:before="140" w:line="360" w:lineRule="auto"/>
      <w:outlineLvl w:val="2"/>
    </w:pPr>
    <w:rPr>
      <w:b/>
      <w:bCs/>
      <w:sz w:val="30"/>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120"/>
      <w:ind w:left="0" w:firstLine="420" w:firstLineChars="100"/>
    </w:pPr>
    <w:rPr>
      <w:rFonts w:ascii="Calibri" w:hAnsi="Calibri"/>
      <w:szCs w:val="32"/>
    </w:rPr>
  </w:style>
  <w:style w:type="paragraph" w:styleId="3">
    <w:name w:val="Body Text"/>
    <w:basedOn w:val="1"/>
    <w:next w:val="2"/>
    <w:qFormat/>
    <w:uiPriority w:val="0"/>
    <w:pPr>
      <w:spacing w:before="240" w:after="240" w:line="360" w:lineRule="auto"/>
      <w:jc w:val="center"/>
    </w:pPr>
    <w:rPr>
      <w:b/>
      <w:sz w:val="44"/>
    </w:rPr>
  </w:style>
  <w:style w:type="paragraph" w:styleId="7">
    <w:name w:val="table of authorities"/>
    <w:basedOn w:val="1"/>
    <w:next w:val="1"/>
    <w:qFormat/>
    <w:uiPriority w:val="99"/>
    <w:pPr>
      <w:ind w:firstLine="640" w:firstLineChars="200"/>
    </w:pPr>
  </w:style>
  <w:style w:type="paragraph" w:styleId="8">
    <w:name w:val="Normal Indent"/>
    <w:basedOn w:val="1"/>
    <w:next w:val="9"/>
    <w:qFormat/>
    <w:uiPriority w:val="0"/>
    <w:pPr>
      <w:ind w:firstLine="420"/>
    </w:pPr>
    <w:rPr>
      <w:sz w:val="21"/>
    </w:rPr>
  </w:style>
  <w:style w:type="paragraph" w:styleId="9">
    <w:name w:val="toc 4"/>
    <w:basedOn w:val="1"/>
    <w:next w:val="1"/>
    <w:qFormat/>
    <w:uiPriority w:val="0"/>
    <w:pPr>
      <w:ind w:left="1260" w:leftChars="600"/>
    </w:pPr>
  </w:style>
  <w:style w:type="paragraph" w:styleId="10">
    <w:name w:val="annotation text"/>
    <w:basedOn w:val="1"/>
    <w:unhideWhenUsed/>
    <w:qFormat/>
    <w:uiPriority w:val="99"/>
    <w:pPr>
      <w:jc w:val="left"/>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next w:val="14"/>
    <w:qFormat/>
    <w:uiPriority w:val="0"/>
    <w:pPr>
      <w:snapToGrid w:val="0"/>
      <w:jc w:val="left"/>
    </w:pPr>
    <w:rPr>
      <w:rFonts w:hint="eastAsia"/>
      <w:sz w:val="18"/>
    </w:rPr>
  </w:style>
  <w:style w:type="paragraph" w:customStyle="1" w:styleId="14">
    <w:name w:val="正文文本首行缩进 21"/>
    <w:basedOn w:val="15"/>
    <w:qFormat/>
    <w:uiPriority w:val="0"/>
    <w:pPr>
      <w:ind w:firstLine="420" w:firstLineChars="200"/>
    </w:pPr>
  </w:style>
  <w:style w:type="paragraph" w:customStyle="1" w:styleId="15">
    <w:name w:val="正文文本缩进1"/>
    <w:basedOn w:val="1"/>
    <w:next w:val="16"/>
    <w:qFormat/>
    <w:uiPriority w:val="0"/>
    <w:pPr>
      <w:spacing w:line="574" w:lineRule="exact"/>
      <w:ind w:left="400" w:hanging="400" w:hangingChars="400"/>
    </w:pPr>
    <w:rPr>
      <w:rFonts w:eastAsia="仿宋_GB2312"/>
      <w:sz w:val="32"/>
      <w:szCs w:val="32"/>
    </w:rPr>
  </w:style>
  <w:style w:type="paragraph" w:customStyle="1" w:styleId="16">
    <w:name w:val="正文缩进1"/>
    <w:basedOn w:val="1"/>
    <w:qFormat/>
    <w:uiPriority w:val="0"/>
    <w:pPr>
      <w:ind w:firstLine="420"/>
    </w:pPr>
    <w:rPr>
      <w:sz w:val="32"/>
    </w:rPr>
  </w:style>
  <w:style w:type="paragraph" w:styleId="17">
    <w:name w:val="Normal (Web)"/>
    <w:basedOn w:val="1"/>
    <w:qFormat/>
    <w:uiPriority w:val="99"/>
    <w:pPr>
      <w:spacing w:before="100" w:beforeAutospacing="1" w:after="100" w:afterAutospacing="1"/>
      <w:jc w:val="left"/>
    </w:pPr>
    <w:rPr>
      <w:sz w:val="24"/>
      <w:lang w:bidi="ar"/>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0"/>
    <w:rPr>
      <w:b/>
      <w:bCs/>
    </w:rPr>
  </w:style>
  <w:style w:type="character" w:styleId="22">
    <w:name w:val="Hyperlink"/>
    <w:basedOn w:val="20"/>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20"/>
    <w:link w:val="11"/>
    <w:qFormat/>
    <w:uiPriority w:val="99"/>
    <w:rPr>
      <w:sz w:val="18"/>
      <w:szCs w:val="18"/>
    </w:rPr>
  </w:style>
  <w:style w:type="character" w:customStyle="1" w:styleId="25">
    <w:name w:val="页眉 字符"/>
    <w:basedOn w:val="20"/>
    <w:link w:val="12"/>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7</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2024-08-10T08:34:45Z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