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和静县本级和静县残疾人联合会为参照公务员管理的正科级单位，主要职责是：</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准确调查、掌握残疾人的状况和需求，建档立卡。核发《中华人民共和国残疾人证》。</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核发《中华人民共和国残疾人证》。</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密切联系残疾人，听取意见，</w:t>
      </w:r>
      <w:r>
        <w:rPr>
          <w:rFonts w:hint="eastAsia" w:eastAsia="仿宋_GB2312" w:cs="仿宋_GB2312"/>
          <w:color w:val="auto"/>
          <w:sz w:val="28"/>
          <w:szCs w:val="28"/>
          <w:highlight w:val="none"/>
          <w:lang w:val="en-US" w:eastAsia="zh-CN"/>
        </w:rPr>
        <w:t>反映</w:t>
      </w:r>
      <w:r>
        <w:rPr>
          <w:rFonts w:hint="eastAsia" w:ascii="仿宋_GB2312" w:eastAsia="仿宋_GB2312" w:cs="仿宋_GB2312"/>
          <w:color w:val="auto"/>
          <w:sz w:val="28"/>
          <w:szCs w:val="28"/>
          <w:highlight w:val="none"/>
          <w:lang w:val="en-US" w:eastAsia="zh-CN"/>
        </w:rPr>
        <w:t>要求，排忧解难。</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 xml:space="preserve">宣传、贯彻残疾人保障法和有关残疾人事业的法规，维 护残疾人的合法权益。 </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 xml:space="preserve">团结教育残疾人，遵守法律，履行义务，乐观进取，自 尊、自信、自强、自立。 </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 xml:space="preserve">宣传残疾人事业，沟通政府与残疾人的联系，动员社会 理解、尊重、关心、帮助残疾人。 </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协助政府研究、制定、实施残疾人事业的法规、政策和 计划，发展和管理残疾人事业。</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开展残疾人康复、教育、劳动就业、社会保障、文化、 体育等工作，促进残疾人“平等·参与·共享”。</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和静县残联下设残疾人就业服务中心、康复服务中心、综合办事大厅、办公室等科室，有五个残疾人协会（盲人、聋人、肢体、智力、精神）、协作康复机构1所。和静县残疾人联合会现有编制6个（其中行政编制3个，事业编制3个），实有人员8名，其中，正科级干部2名，平均年龄45岁。聘公益性岗位2人。现有人员中2人驻村“访惠聚”工作队，有残疾人3人。有退休干部7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1、认真落实残疾人项目工作。</w:t>
      </w:r>
      <w:r>
        <w:rPr>
          <w:rFonts w:hint="eastAsia" w:ascii="仿宋_GB2312" w:eastAsia="仿宋_GB2312" w:cs="仿宋_GB2312"/>
          <w:color w:val="auto"/>
          <w:sz w:val="28"/>
          <w:szCs w:val="28"/>
          <w:highlight w:val="none"/>
          <w:lang w:val="en-US" w:eastAsia="zh-CN"/>
        </w:rPr>
        <w:t>今年以来，上级残联部门下达我县三批残疾人发展补助项目共72.1万元（其中中央预算资金52.99万元、自治区14.21万元、自治州预算4.9万元），我县严格按照项目资金使用的要求，积极做好项目资金预算筹备工作，主要用于残疾儿童康复、基本康复等11类项目。</w:t>
      </w:r>
      <w:r>
        <w:rPr>
          <w:rFonts w:hint="eastAsia" w:eastAsia="仿宋_GB2312" w:cs="仿宋_GB2312"/>
          <w:color w:val="auto"/>
          <w:sz w:val="28"/>
          <w:szCs w:val="28"/>
          <w:highlight w:val="none"/>
          <w:lang w:val="en-US" w:eastAsia="zh-CN"/>
        </w:rPr>
        <w:t>截至目前</w:t>
      </w:r>
      <w:r>
        <w:rPr>
          <w:rFonts w:hint="eastAsia" w:ascii="仿宋_GB2312" w:eastAsia="仿宋_GB2312" w:cs="仿宋_GB2312"/>
          <w:color w:val="auto"/>
          <w:sz w:val="28"/>
          <w:szCs w:val="28"/>
          <w:highlight w:val="none"/>
          <w:lang w:val="en-US" w:eastAsia="zh-CN"/>
        </w:rPr>
        <w:t>，已拨付资金28.5万元，6个项目正在办理资金审批手续。目前儿童康复工作按照康复10个月要求开展，其他项目均已完成。</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2、残疾人基本康复服务能力不断提升。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以残疾人“人人享有康复服务”为目标，狠抓残疾人康复工作，积极开展效果好、受益面广的康复服务。今年以来，我们大力实施儿童康复“明天计划”，为0-6岁脑瘫儿童26人实施免费康复训练（其中：17人在和静县康立医院康复、5人在库尔勒宜家阳光训练发展中心康复、1人在焉耆县妇幼保健院康复，1人在库尔勒市七彩虹残疾人托养服务中心康复、1人在乌鲁木齐市第一人民医院康复，1人在北京康复），每年每人1.2万元，康复时长一般不低于10个月。积极实施残疾人康复救助项目，为41名听障患者验配助听器，积极开展“爱心天使”活动为19名残疾大学生及残疾亲属大学生补助3.8万元。认真实施“阳光家园计划”，为重度、智力和精神残疾人发放托养补贴20人，补助资金4万元。依托县卫健委为20名精神病服药</w:t>
      </w:r>
      <w:r>
        <w:rPr>
          <w:rFonts w:hint="eastAsia" w:eastAsia="仿宋_GB2312" w:cs="仿宋_GB2312"/>
          <w:color w:val="auto"/>
          <w:sz w:val="28"/>
          <w:szCs w:val="28"/>
          <w:highlight w:val="none"/>
          <w:lang w:val="en-US" w:eastAsia="zh-CN"/>
        </w:rPr>
        <w:t>患者</w:t>
      </w:r>
      <w:r>
        <w:rPr>
          <w:rFonts w:hint="eastAsia" w:ascii="仿宋_GB2312" w:eastAsia="仿宋_GB2312" w:cs="仿宋_GB2312"/>
          <w:color w:val="auto"/>
          <w:sz w:val="28"/>
          <w:szCs w:val="28"/>
          <w:highlight w:val="none"/>
          <w:lang w:val="en-US" w:eastAsia="zh-CN"/>
        </w:rPr>
        <w:t>免费发放精神病药品；为23名成人肢体残疾人提供康复服务，康复时长3个月；为23名成人肢体残疾人提供康复服务，康复时长3个月；为4名下肢截肢残疾人成功调试安装义肢（其中：大腿2人、小腿2人），并为4名脑瘫儿童免费安装矫形鞋。培训残疾人康复协调员30余人次。</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强服务免费做好辅助器具发放工作。为523名残疾人免费发放手杖、助听器、手写板、按摩椅等辅助器具，价值9.9万元，受到广大残疾人朋友的一致好评。今年新购置残疾人辅助器具10类价值5.8万元，为有辅助器具需求的残疾人免费发放代步轮椅车、沐浴椅等辅助器具118人，有力</w:t>
      </w:r>
      <w:r>
        <w:rPr>
          <w:rFonts w:hint="eastAsia" w:eastAsia="仿宋_GB2312" w:cs="仿宋_GB2312"/>
          <w:color w:val="auto"/>
          <w:sz w:val="28"/>
          <w:szCs w:val="28"/>
          <w:highlight w:val="none"/>
          <w:lang w:val="en-US" w:eastAsia="zh-CN"/>
        </w:rPr>
        <w:t>地</w:t>
      </w:r>
      <w:r>
        <w:rPr>
          <w:rFonts w:hint="eastAsia" w:ascii="仿宋_GB2312" w:eastAsia="仿宋_GB2312" w:cs="仿宋_GB2312"/>
          <w:color w:val="auto"/>
          <w:sz w:val="28"/>
          <w:szCs w:val="28"/>
          <w:highlight w:val="none"/>
          <w:lang w:val="en-US" w:eastAsia="zh-CN"/>
        </w:rPr>
        <w:t>减轻了困难残疾人康复负担。</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楷体_GBK" w:hAnsi="方正楷体_GBK" w:eastAsia="方正楷体_GBK" w:cs="方正楷体_GBK"/>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3、残疾人就业工作不断提升。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积极开展残疾人就业岗位。今年参加县人社部门开展“春风行动”招聘会1次，网络招聘会1次，开发残疾人就业岗位7个。共完成落实15名残疾人新增就业任务（其中：按比例就业6人，个体就业9人）。</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认真做好残疾人就业保障金审核工作。按照自主申报、审核确认、汇总反馈的程序，对单位残疾人就业年审工作进行全面安排。今年，只对安排残疾人就业的单位进行审核，已审核70家</w:t>
      </w:r>
      <w:r>
        <w:rPr>
          <w:rFonts w:hint="eastAsia" w:eastAsia="仿宋_GB2312" w:cs="仿宋_GB2312"/>
          <w:color w:val="auto"/>
          <w:sz w:val="28"/>
          <w:szCs w:val="28"/>
          <w:highlight w:val="none"/>
          <w:lang w:val="en-US" w:eastAsia="zh-CN"/>
        </w:rPr>
        <w:t>，</w:t>
      </w:r>
      <w:r>
        <w:rPr>
          <w:rFonts w:hint="eastAsia" w:ascii="仿宋_GB2312" w:eastAsia="仿宋_GB2312" w:cs="仿宋_GB2312"/>
          <w:color w:val="auto"/>
          <w:sz w:val="28"/>
          <w:szCs w:val="28"/>
          <w:highlight w:val="none"/>
          <w:lang w:val="en-US" w:eastAsia="zh-CN"/>
        </w:rPr>
        <w:t>征缴残疾人就业保障金402.06万元。</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楷体_GBK" w:hAnsi="方正楷体_GBK" w:eastAsia="方正楷体_GBK" w:cs="方正楷体_GBK"/>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4、残疾人服务管理更加规范。</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按照上级残联的统一部署，每年1月开始，我县加强对第二代残疾人证、智能证的管理，在全县范围内开展了残疾人证专项清查工作，清理审核残疾人证803人，全部重新进行了评定；清查死亡、康复脱残、残疾程序不足评残等原因注销236人，冻结633人，申请新办证120人。</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楷体_GBK" w:hAnsi="方正楷体_GBK" w:eastAsia="方正楷体_GBK" w:cs="方正楷体_GBK"/>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5、残疾人社会保障全面覆盖。</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eastAsia="仿宋_GB2312" w:cs="仿宋_GB2312"/>
          <w:color w:val="auto"/>
          <w:sz w:val="28"/>
          <w:szCs w:val="28"/>
          <w:highlight w:val="none"/>
          <w:lang w:val="en-US" w:eastAsia="zh-CN"/>
        </w:rPr>
        <w:t>县委、县政府</w:t>
      </w:r>
      <w:r>
        <w:rPr>
          <w:rFonts w:hint="eastAsia" w:ascii="仿宋_GB2312" w:eastAsia="仿宋_GB2312" w:cs="仿宋_GB2312"/>
          <w:color w:val="auto"/>
          <w:sz w:val="28"/>
          <w:szCs w:val="28"/>
          <w:highlight w:val="none"/>
          <w:lang w:val="en-US" w:eastAsia="zh-CN"/>
        </w:rPr>
        <w:t>高度重视和关注残疾人的困难疾苦，每年节日期间开展走访慰问贫困残疾人活动，全县共走访慰问残疾人贫困户209户，发放慰问金6.17万元。认真落实好残疾人家庭无障碍改造工作，组织人员深入乡村16户一二级重度残疾人家庭进行实地入户核实，并对改造内容、</w:t>
      </w:r>
      <w:r>
        <w:rPr>
          <w:rFonts w:hint="eastAsia" w:eastAsia="仿宋_GB2312" w:cs="仿宋_GB2312"/>
          <w:color w:val="auto"/>
          <w:sz w:val="28"/>
          <w:szCs w:val="28"/>
          <w:highlight w:val="none"/>
          <w:lang w:val="en-US" w:eastAsia="zh-CN"/>
        </w:rPr>
        <w:t>个性化</w:t>
      </w:r>
      <w:r>
        <w:rPr>
          <w:rFonts w:hint="eastAsia" w:ascii="仿宋_GB2312" w:eastAsia="仿宋_GB2312" w:cs="仿宋_GB2312"/>
          <w:color w:val="auto"/>
          <w:sz w:val="28"/>
          <w:szCs w:val="28"/>
          <w:highlight w:val="none"/>
          <w:lang w:val="en-US" w:eastAsia="zh-CN"/>
        </w:rPr>
        <w:t>需求，逐户制定改造方案，每户0.25万元，合计4万元。积极落实残疾人“两项补贴”政策，</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6、残疾人维权信访工作扎实开展。截至目前</w:t>
      </w:r>
      <w:r>
        <w:rPr>
          <w:rFonts w:hint="eastAsia" w:ascii="仿宋_GB2312" w:eastAsia="仿宋_GB2312" w:cs="仿宋_GB2312"/>
          <w:color w:val="auto"/>
          <w:sz w:val="28"/>
          <w:szCs w:val="28"/>
          <w:highlight w:val="none"/>
          <w:lang w:val="en-US" w:eastAsia="zh-CN"/>
        </w:rPr>
        <w:t>共接待残疾人及亲属来信、来访87人次，其中求职有2人，康复需求47人，优惠政策咨询31人，</w:t>
      </w:r>
      <w:r>
        <w:rPr>
          <w:rFonts w:hint="eastAsia" w:eastAsia="仿宋_GB2312" w:cs="仿宋_GB2312"/>
          <w:color w:val="auto"/>
          <w:sz w:val="28"/>
          <w:szCs w:val="28"/>
          <w:highlight w:val="none"/>
          <w:lang w:val="en-US" w:eastAsia="zh-CN"/>
        </w:rPr>
        <w:t>其他</w:t>
      </w:r>
      <w:r>
        <w:rPr>
          <w:rFonts w:hint="eastAsia" w:ascii="仿宋_GB2312" w:eastAsia="仿宋_GB2312" w:cs="仿宋_GB2312"/>
          <w:color w:val="auto"/>
          <w:sz w:val="28"/>
          <w:szCs w:val="28"/>
          <w:highlight w:val="none"/>
          <w:lang w:val="en-US" w:eastAsia="zh-CN"/>
        </w:rPr>
        <w:t>类来访咨询共7人。积极解答并解决了大部分实际问题，并及时充实和完善残疾人法律援助平台，为残疾人</w:t>
      </w:r>
      <w:r>
        <w:rPr>
          <w:rFonts w:hint="eastAsia" w:eastAsia="仿宋_GB2312" w:cs="仿宋_GB2312"/>
          <w:color w:val="auto"/>
          <w:sz w:val="28"/>
          <w:szCs w:val="28"/>
          <w:highlight w:val="none"/>
          <w:lang w:val="en-US" w:eastAsia="zh-CN"/>
        </w:rPr>
        <w:t>提供</w:t>
      </w:r>
      <w:r>
        <w:rPr>
          <w:rFonts w:hint="eastAsia" w:ascii="仿宋_GB2312" w:eastAsia="仿宋_GB2312" w:cs="仿宋_GB2312"/>
          <w:color w:val="auto"/>
          <w:sz w:val="28"/>
          <w:szCs w:val="28"/>
          <w:highlight w:val="none"/>
          <w:lang w:val="en-US" w:eastAsia="zh-CN"/>
        </w:rPr>
        <w:t>法律援助维护残疾人的合法权益发挥作用，提供帮助。</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7、残疾人政策宣传教育不断提高。</w:t>
      </w:r>
      <w:r>
        <w:rPr>
          <w:rFonts w:hint="eastAsia" w:ascii="仿宋_GB2312" w:eastAsia="仿宋_GB2312" w:cs="仿宋_GB2312"/>
          <w:color w:val="auto"/>
          <w:sz w:val="28"/>
          <w:szCs w:val="28"/>
          <w:highlight w:val="none"/>
          <w:lang w:val="en-US" w:eastAsia="zh-CN"/>
        </w:rPr>
        <w:t>我县在开展残疾人服务下基层活动中，先后开展“爱耳日”、第三十三个全国“助残日”、残疾人预防宣传等6次活动，县、镇两级共发放残疾人就业、权益保障政策宣传单1000份、悬挂横幅14条，咨询群众上百人。</w:t>
      </w:r>
    </w:p>
    <w:p>
      <w:pPr>
        <w:ind w:firstLine="560" w:firstLineChars="200"/>
        <w:rPr>
          <w:rFonts w:hint="eastAsia" w:ascii="仿宋_GB2312" w:eastAsia="仿宋_GB2312" w:cs="仿宋_GB2312"/>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8、认真贯彻落实《残疾人教育条例》</w:t>
      </w:r>
      <w:r>
        <w:rPr>
          <w:rFonts w:hint="eastAsia" w:ascii="仿宋_GB2312" w:eastAsia="仿宋_GB2312" w:cs="仿宋_GB2312"/>
          <w:color w:val="auto"/>
          <w:sz w:val="28"/>
          <w:szCs w:val="28"/>
          <w:highlight w:val="none"/>
          <w:lang w:val="en-US" w:eastAsia="zh-CN"/>
        </w:rPr>
        <w:t>。为2022年考上专科及本科院校的3名残疾学生和16名残疾人子女发放“爱心天使”助学资金3.8万元；为2023年考上专科和本科院校的1名残疾学生及16名残疾人子女申请“爱心天使”助学项目资金，申请资料已上报自治州残联。</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我单位年初预算数为198.45万元，实际预算执行数186.93万元，预算执行率为94.2%。</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全年预算数为291.42万元，全年实际支出资金291.42万元，预算执行率为100%。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198.45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92.97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291.42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46.85</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46.85</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291.42</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161.63</w:t>
      </w:r>
      <w:r>
        <w:rPr>
          <w:rFonts w:hint="default"/>
          <w:color w:val="auto"/>
          <w:highlight w:val="none"/>
          <w:lang w:val="en-US" w:eastAsia="zh-CN"/>
        </w:rPr>
        <w:t>万元，资金的使用方向为我单位机关人员经费支出</w:t>
      </w:r>
      <w:r>
        <w:rPr>
          <w:rFonts w:hint="eastAsia"/>
          <w:color w:val="auto"/>
          <w:highlight w:val="none"/>
          <w:lang w:val="en-US" w:eastAsia="zh-CN"/>
        </w:rPr>
        <w:t>153.5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8.12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129.79</w:t>
      </w:r>
      <w:r>
        <w:rPr>
          <w:rFonts w:hint="default"/>
          <w:color w:val="auto"/>
          <w:highlight w:val="none"/>
          <w:lang w:val="en-US" w:eastAsia="zh-CN"/>
        </w:rPr>
        <w:t>万元，主要用于保障</w:t>
      </w:r>
      <w:r>
        <w:rPr>
          <w:rFonts w:hint="eastAsia"/>
          <w:color w:val="auto"/>
          <w:highlight w:val="none"/>
          <w:lang w:val="en-US" w:eastAsia="zh-CN"/>
        </w:rPr>
        <w:t>中央残疾人事业发展补助资金</w:t>
      </w:r>
      <w:r>
        <w:rPr>
          <w:rFonts w:hint="default"/>
          <w:color w:val="auto"/>
          <w:highlight w:val="none"/>
          <w:lang w:val="en-US" w:eastAsia="zh-CN"/>
        </w:rPr>
        <w:t>项目、</w:t>
      </w:r>
      <w:r>
        <w:rPr>
          <w:rFonts w:hint="eastAsia"/>
          <w:color w:val="auto"/>
          <w:highlight w:val="none"/>
          <w:lang w:val="en-US" w:eastAsia="zh-CN"/>
        </w:rPr>
        <w:t>自治区残疾人事业发展补助资金巴财社[2022]122号</w:t>
      </w:r>
      <w:r>
        <w:rPr>
          <w:rFonts w:hint="default"/>
          <w:color w:val="auto"/>
          <w:highlight w:val="none"/>
          <w:lang w:val="en-US" w:eastAsia="zh-CN"/>
        </w:rPr>
        <w:t>项目、</w:t>
      </w:r>
      <w:r>
        <w:rPr>
          <w:rFonts w:hint="eastAsia"/>
          <w:color w:val="auto"/>
          <w:highlight w:val="none"/>
          <w:lang w:val="en-US" w:eastAsia="zh-CN"/>
        </w:rPr>
        <w:t>2023年自治区残疾人事业发展补助资金</w:t>
      </w:r>
      <w:r>
        <w:rPr>
          <w:rFonts w:hint="default"/>
          <w:color w:val="auto"/>
          <w:highlight w:val="none"/>
          <w:lang w:val="en-US" w:eastAsia="zh-CN"/>
        </w:rPr>
        <w:t>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161.63万元，全年实际支出161.63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153.5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8.12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项目支出预算129.79</w:t>
      </w:r>
      <w:r>
        <w:rPr>
          <w:rFonts w:hint="eastAsia"/>
          <w:color w:val="auto"/>
          <w:highlight w:val="none"/>
          <w:lang w:eastAsia="zh-CN"/>
        </w:rPr>
        <w:t>万元，</w:t>
      </w:r>
      <w:r>
        <w:rPr>
          <w:rFonts w:hint="eastAsia"/>
          <w:color w:val="auto"/>
          <w:highlight w:val="none"/>
          <w:lang w:val="en-US" w:eastAsia="zh-CN"/>
        </w:rPr>
        <w:t>其中：上级专项资金129.79万元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w:t>
      </w:r>
      <w:r>
        <w:rPr>
          <w:rFonts w:hint="eastAsia" w:ascii="仿宋_GB2312" w:eastAsia="仿宋_GB2312" w:cs="仿宋_GB2312"/>
          <w:color w:val="auto"/>
          <w:sz w:val="32"/>
          <w:szCs w:val="32"/>
          <w:highlight w:val="none"/>
          <w:lang w:val="en-US" w:eastAsia="zh-CN"/>
        </w:rPr>
        <w:t>上</w:t>
      </w:r>
      <w:r>
        <w:rPr>
          <w:rFonts w:hint="eastAsia"/>
          <w:color w:val="auto"/>
          <w:highlight w:val="none"/>
          <w:lang w:val="en-US" w:eastAsia="zh-CN"/>
        </w:rPr>
        <w:t>级残联部门下达我县三批残疾人发展补助项目共72.1万元，其中中央残疾人事业发展补助资金</w:t>
      </w:r>
      <w:r>
        <w:rPr>
          <w:rFonts w:hint="default"/>
          <w:color w:val="auto"/>
          <w:highlight w:val="none"/>
          <w:lang w:val="en-US" w:eastAsia="zh-CN"/>
        </w:rPr>
        <w:t>项目、</w:t>
      </w:r>
      <w:r>
        <w:rPr>
          <w:rFonts w:hint="eastAsia"/>
          <w:color w:val="auto"/>
          <w:highlight w:val="none"/>
          <w:lang w:val="en-US" w:eastAsia="zh-CN"/>
        </w:rPr>
        <w:t>自治区残疾人事业发展补助资金巴财社[2022]122号</w:t>
      </w:r>
      <w:r>
        <w:rPr>
          <w:rFonts w:hint="default"/>
          <w:color w:val="auto"/>
          <w:highlight w:val="none"/>
          <w:lang w:val="en-US" w:eastAsia="zh-CN"/>
        </w:rPr>
        <w:t>项目、</w:t>
      </w:r>
      <w:r>
        <w:rPr>
          <w:rFonts w:hint="eastAsia"/>
          <w:color w:val="auto"/>
          <w:highlight w:val="none"/>
          <w:lang w:val="en-US" w:eastAsia="zh-CN"/>
        </w:rPr>
        <w:t>2023年自治区残疾人事业发展补助资金</w:t>
      </w:r>
      <w:r>
        <w:rPr>
          <w:rFonts w:hint="default"/>
          <w:color w:val="auto"/>
          <w:highlight w:val="none"/>
          <w:lang w:val="en-US" w:eastAsia="zh-CN"/>
        </w:rPr>
        <w:t>项目</w:t>
      </w:r>
      <w:r>
        <w:rPr>
          <w:rFonts w:hint="eastAsia"/>
          <w:color w:val="auto"/>
          <w:highlight w:val="none"/>
          <w:lang w:val="en-US" w:eastAsia="zh-CN"/>
        </w:rPr>
        <w:t>均为国库集中支付项目实施单位，我县严格按照项目资金使用的要求，积极做好项目资金预算筹备工作，主要用于残疾儿童康复、基本康复等11类项目。截至目前，已拨付资金28.5万元，目前儿童康复工作按照康复10个月要求开展，其他项目均已完成。</w:t>
      </w:r>
    </w:p>
    <w:p>
      <w:pPr>
        <w:bidi w:val="0"/>
        <w:rPr>
          <w:rFonts w:hint="default"/>
          <w:color w:val="auto"/>
          <w:highlight w:val="none"/>
          <w:lang w:val="en-US" w:eastAsia="zh-CN"/>
        </w:rPr>
      </w:pPr>
      <w:r>
        <w:rPr>
          <w:rFonts w:hint="eastAsia"/>
          <w:color w:val="auto"/>
          <w:highlight w:val="none"/>
          <w:lang w:val="en-US" w:eastAsia="zh-CN"/>
        </w:rPr>
        <w:t>（2）项目实施组织管理情况。我单位项目实施和资金使用分配坚持集体决策。对造林项目制订工作方案，明确时间节点，开展项目规划设计、部署工作，认真落实项目任务。工作中突出重点，完成了中央残疾人事业发展补助资金项目，通过开展残疾人基本康复服务年度工作，为残疾人配置辅具器具，为肢体、视力、精神、智力残疾人提供残疾人基本康复服务，努力提高受助残疾人生活自理和社会参与能力，为0-6岁残疾儿童提供康复救助，努力实现残疾儿童普遍享有基本康复服务，困难残疾人家庭无障碍改造惠及人数：238户，残疾人家庭得到无障碍改造服务率变高，确保了家庭无障碍改造标准，保障了残疾人通行安全和使用便利，有所保障，提高对重度残疾人家庭生活质量，</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度安排项目支出资金129.79万元，</w:t>
      </w:r>
      <w:r>
        <w:rPr>
          <w:rFonts w:hint="eastAsia"/>
          <w:color w:val="auto"/>
          <w:highlight w:val="none"/>
          <w:lang w:eastAsia="zh-CN"/>
        </w:rPr>
        <w:t>实际</w:t>
      </w:r>
      <w:r>
        <w:rPr>
          <w:rFonts w:hint="eastAsia"/>
          <w:color w:val="auto"/>
          <w:highlight w:val="none"/>
          <w:lang w:val="en-US" w:eastAsia="zh-CN"/>
        </w:rPr>
        <w:t>支出129.79</w:t>
      </w:r>
      <w:r>
        <w:rPr>
          <w:rFonts w:hint="eastAsia"/>
          <w:color w:val="auto"/>
          <w:highlight w:val="none"/>
          <w:lang w:eastAsia="zh-CN"/>
        </w:rPr>
        <w:t>万元，</w:t>
      </w:r>
      <w:r>
        <w:rPr>
          <w:rFonts w:hint="eastAsia"/>
          <w:color w:val="auto"/>
          <w:highlight w:val="none"/>
          <w:lang w:val="en-US" w:eastAsia="zh-CN"/>
        </w:rPr>
        <w:t>其中：上级专项资金支出129.79万元，项目预算资金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）：残疾人事业包括残疾人康复1.2万元，社会保障和就业支出包括其他残疾人事业支出31.1万元，彩票公益安排支出97.49万元。</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9</w:t>
      </w:r>
      <w:r>
        <w:rPr>
          <w:rFonts w:hint="eastAsia"/>
          <w:color w:val="auto"/>
          <w:highlight w:val="none"/>
        </w:rPr>
        <w:t>个，三级指标</w:t>
      </w:r>
      <w:r>
        <w:rPr>
          <w:rFonts w:hint="eastAsia"/>
          <w:color w:val="auto"/>
          <w:highlight w:val="none"/>
          <w:lang w:val="en-US" w:eastAsia="zh-CN"/>
        </w:rPr>
        <w:t>9</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9</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项目支出预算执行率指标年初设定目标是=100%，年中绩效运行监控时完成值49.72%，年终实际完成值是100%，指标完成率是100%，达到及时完成残疾人发放救助及享受残疾人政策项目的预期目标。偏差原因：无偏差。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“三公经费”控制率指标年初设定目标是=100%，年中绩效运行监控时完成值100%，年终实际完成值是100%，指标完成率是100%，达到严格财务管理，厉行基业经费支出的预期目标。偏差原因：无偏差。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（三）“项目实施及时率”指标完成情况分析</w:t>
      </w:r>
    </w:p>
    <w:p>
      <w:pPr>
        <w:bidi w:val="0"/>
        <w:rPr>
          <w:rFonts w:hint="eastAsia"/>
          <w:color w:val="auto"/>
          <w:highlight w:val="none"/>
          <w:lang w:val="en-US" w:eastAsia="zh-CN"/>
        </w:rPr>
      </w:pPr>
      <w:r>
        <w:rPr>
          <w:rFonts w:hint="eastAsia"/>
          <w:color w:val="auto"/>
          <w:highlight w:val="none"/>
          <w:lang w:val="en-US" w:eastAsia="zh-CN"/>
        </w:rPr>
        <w:t>“项目实施及时率”指标年初设定目标是&gt;=95%，年中绩效运行监控时完成值95%，年终实际完成值是100%，指标完成率是100%，达到及时完成残疾人发放救助及享受残疾人政策项目的预期目标。偏差原因：无偏差。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（四）“保障职工数量”指标完成情况分析</w:t>
      </w:r>
    </w:p>
    <w:p>
      <w:pPr>
        <w:bidi w:val="0"/>
        <w:rPr>
          <w:rFonts w:hint="eastAsia"/>
          <w:color w:val="auto"/>
          <w:highlight w:val="none"/>
          <w:lang w:val="en-US" w:eastAsia="zh-CN"/>
        </w:rPr>
      </w:pPr>
      <w:r>
        <w:rPr>
          <w:rFonts w:hint="eastAsia"/>
          <w:color w:val="auto"/>
          <w:highlight w:val="none"/>
          <w:lang w:val="en-US" w:eastAsia="zh-CN"/>
        </w:rPr>
        <w:t>“保障职工数量”指标年初设定目标是&lt;=8人，年中绩效运行监控时完成值8人，年终实际完成值是8人，指标完成率是100%，达到保障本单位职工人员工资正常发放的预期目标。偏差原因：无偏差。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（五）“基本康复服务残疾人人数”指标完成情况分析</w:t>
      </w:r>
    </w:p>
    <w:p>
      <w:pPr>
        <w:bidi w:val="0"/>
        <w:rPr>
          <w:rFonts w:hint="eastAsia"/>
          <w:color w:val="auto"/>
          <w:highlight w:val="none"/>
          <w:lang w:val="en-US" w:eastAsia="zh-CN"/>
        </w:rPr>
      </w:pPr>
      <w:r>
        <w:rPr>
          <w:rFonts w:hint="eastAsia"/>
          <w:color w:val="auto"/>
          <w:highlight w:val="none"/>
          <w:lang w:val="en-US" w:eastAsia="zh-CN"/>
        </w:rPr>
        <w:t>“基本康复服务残疾人人数”指标年初设定目标是&gt;=400人，年中绩效运行监控时完成值523人，年终实际完成值是400人，指标完成率是100%，达到残疾人享受基本康复服务的预期目标。偏差原因：无偏差。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（六）“残疾人政策宣传服务”指标完成情况分析</w:t>
      </w:r>
    </w:p>
    <w:p>
      <w:pPr>
        <w:bidi w:val="0"/>
        <w:rPr>
          <w:rFonts w:hint="eastAsia"/>
          <w:color w:val="auto"/>
          <w:highlight w:val="none"/>
          <w:lang w:val="en-US" w:eastAsia="zh-CN"/>
        </w:rPr>
      </w:pPr>
      <w:r>
        <w:rPr>
          <w:rFonts w:hint="eastAsia"/>
          <w:color w:val="auto"/>
          <w:highlight w:val="none"/>
          <w:lang w:val="en-US" w:eastAsia="zh-CN"/>
        </w:rPr>
        <w:t>“残疾人政策宣传服务”指标年初设定目标是&gt;=4000人，年中绩效运行监控时完成值2000人，年终实际完成值是4000人，指标完成率是100%，达到残疾人群众对相关政策知晓预期目标。偏差原因：无偏差。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（七）“残疾人得到基本康复服务率”指标完成情况分析</w:t>
      </w:r>
    </w:p>
    <w:p>
      <w:pPr>
        <w:bidi w:val="0"/>
        <w:rPr>
          <w:rFonts w:hint="eastAsia"/>
          <w:color w:val="auto"/>
          <w:highlight w:val="none"/>
          <w:lang w:val="en-US" w:eastAsia="zh-CN"/>
        </w:rPr>
      </w:pPr>
      <w:r>
        <w:rPr>
          <w:rFonts w:hint="eastAsia"/>
          <w:color w:val="auto"/>
          <w:highlight w:val="none"/>
          <w:lang w:val="en-US" w:eastAsia="zh-CN"/>
        </w:rPr>
        <w:t>“残疾人得到基本康复服务率”指标年初设定目标是&gt;=90%，年中绩效运行监控时完成值90%，年终实际完成值是100%，指标完成率是100%，达到困难残疾人享受基本康复预期目标。偏差原因：无偏差。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（八）“残疾人相关惠民政策知晓率”指标完成情况分析</w:t>
      </w:r>
    </w:p>
    <w:p>
      <w:pPr>
        <w:bidi w:val="0"/>
        <w:rPr>
          <w:rFonts w:hint="eastAsia"/>
          <w:color w:val="auto"/>
          <w:highlight w:val="none"/>
          <w:lang w:val="en-US" w:eastAsia="zh-CN"/>
        </w:rPr>
      </w:pPr>
      <w:r>
        <w:rPr>
          <w:rFonts w:hint="eastAsia"/>
          <w:color w:val="auto"/>
          <w:highlight w:val="none"/>
          <w:lang w:val="en-US" w:eastAsia="zh-CN"/>
        </w:rPr>
        <w:t>“残疾人相关惠民政策知晓率”指标年初设定目标是&gt;=98%，年中绩效运行监控时完成值98%，年终实际完成值是100%，指标完成率是100%，达到残疾人群众知晓相关惠民政策预期目标。偏差原因：无偏差。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（九）“残疾人满意度”指标完成情况分析</w:t>
      </w:r>
    </w:p>
    <w:p>
      <w:pPr>
        <w:bidi w:val="0"/>
        <w:rPr>
          <w:rFonts w:hint="eastAsia"/>
          <w:color w:val="auto"/>
          <w:highlight w:val="none"/>
          <w:lang w:val="en-US" w:eastAsia="zh-CN"/>
        </w:rPr>
      </w:pPr>
      <w:r>
        <w:rPr>
          <w:rFonts w:hint="eastAsia"/>
          <w:color w:val="auto"/>
          <w:highlight w:val="none"/>
          <w:lang w:val="en-US" w:eastAsia="zh-CN"/>
        </w:rPr>
        <w:t>“残疾人满意度”指标年初设定目标是&gt;=95%，年中绩效运行监控时完成值95%，年终实际完成值是99.2%，指标完成率是100%，达到残疾人群众对县残联服务满意度预期目标。偏差原因：无偏差。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ascii="Times New Roman" w:hAnsi="Times New Roman" w:cs="Times New Roman"/>
          <w:color w:val="auto"/>
          <w:highlight w:val="none"/>
          <w:lang w:eastAsia="zh-CN"/>
        </w:rPr>
      </w:pPr>
      <w:r>
        <w:rPr>
          <w:rFonts w:hint="default" w:ascii="Times New Roman" w:hAnsi="Times New Roman" w:cs="Times New Roman"/>
          <w:color w:val="auto"/>
          <w:highlight w:val="none"/>
        </w:rPr>
        <w:t>简述部门单位年度重点工作完成情况及主要成效</w:t>
      </w:r>
      <w:r>
        <w:rPr>
          <w:rFonts w:hint="eastAsia" w:ascii="Times New Roman" w:hAnsi="Times New Roman" w:cs="Times New Roman"/>
          <w:color w:val="auto"/>
          <w:highlight w:val="none"/>
          <w:lang w:eastAsia="zh-CN"/>
        </w:rPr>
        <w:t>。</w:t>
      </w:r>
    </w:p>
    <w:p>
      <w:pPr>
        <w:bidi w:val="0"/>
        <w:rPr>
          <w:rFonts w:hint="default"/>
          <w:color w:val="auto"/>
          <w:highlight w:val="none"/>
          <w:lang w:val="en-US" w:eastAsia="zh-CN"/>
        </w:rPr>
      </w:pPr>
      <w:r>
        <w:rPr>
          <w:rFonts w:hint="eastAsia"/>
          <w:color w:val="auto"/>
          <w:highlight w:val="none"/>
          <w:lang w:val="en-US" w:eastAsia="zh-CN"/>
        </w:rPr>
        <w:t>今年我县严格做好第二代残疾证的换发和审核工作，残疾人证办理程序，所有申请办证对象必须先经县残联办证人员的初步目测领取申办表，再到村（社区）确认身份，到指定的医疗机构进行鉴定定级，为防止残疾证办理审核过程中办人情证、关系证的问题，按照上级残联的统一部署，每年1月开始，我县加强对第二代残疾人证、智能证的管理，在全县范围内开展了残疾人证专项清查工作，清理审核残疾人证803人，全部重新进行了评定；清查死亡、康复脱残、残疾程序不足评残等原因注销236人，冻结633人，申请新办证120人。</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Times New Roman"/>
          <w:b w:val="0"/>
          <w:bCs w:val="0"/>
          <w:color w:val="auto"/>
          <w:kern w:val="2"/>
          <w:sz w:val="28"/>
          <w:szCs w:val="28"/>
          <w:highlight w:val="none"/>
          <w:lang w:val="en-US" w:eastAsia="zh-CN" w:bidi="ar-SA"/>
        </w:rPr>
      </w:pPr>
      <w:r>
        <w:rPr>
          <w:rFonts w:hint="eastAsia" w:eastAsia="仿宋_GB2312" w:cs="Times New Roman"/>
          <w:color w:val="auto"/>
          <w:kern w:val="2"/>
          <w:sz w:val="28"/>
          <w:szCs w:val="28"/>
          <w:highlight w:val="none"/>
          <w:lang w:val="en-US" w:eastAsia="zh-CN" w:bidi="ar-SA"/>
        </w:rPr>
        <w:t>（</w:t>
      </w:r>
      <w:r>
        <w:rPr>
          <w:rFonts w:hint="eastAsia" w:ascii="仿宋_GB2312" w:hAnsi="仿宋_GB2312" w:eastAsia="仿宋_GB2312" w:cs="Times New Roman"/>
          <w:color w:val="auto"/>
          <w:kern w:val="2"/>
          <w:sz w:val="28"/>
          <w:szCs w:val="28"/>
          <w:highlight w:val="none"/>
          <w:lang w:val="en-US" w:eastAsia="zh-CN" w:bidi="ar-SA"/>
        </w:rPr>
        <w:t>一</w:t>
      </w:r>
      <w:r>
        <w:rPr>
          <w:rFonts w:hint="eastAsia" w:eastAsia="仿宋_GB2312" w:cs="Times New Roman"/>
          <w:color w:val="auto"/>
          <w:kern w:val="2"/>
          <w:sz w:val="28"/>
          <w:szCs w:val="28"/>
          <w:highlight w:val="none"/>
          <w:lang w:val="en-US" w:eastAsia="zh-CN" w:bidi="ar-SA"/>
        </w:rPr>
        <w:t>）</w:t>
      </w:r>
      <w:r>
        <w:rPr>
          <w:rFonts w:hint="eastAsia" w:ascii="仿宋_GB2312" w:hAnsi="仿宋_GB2312" w:eastAsia="仿宋_GB2312" w:cs="Times New Roman"/>
          <w:color w:val="auto"/>
          <w:kern w:val="2"/>
          <w:sz w:val="28"/>
          <w:szCs w:val="28"/>
          <w:highlight w:val="none"/>
          <w:lang w:val="en-US" w:eastAsia="zh-CN" w:bidi="ar-SA"/>
        </w:rPr>
        <w:t>预算执行存在偏差。现阶段部门决算报表填报要求与预算单位</w:t>
      </w:r>
      <w:r>
        <w:rPr>
          <w:rFonts w:hint="eastAsia" w:eastAsia="仿宋_GB2312" w:cs="Times New Roman"/>
          <w:color w:val="auto"/>
          <w:kern w:val="2"/>
          <w:sz w:val="28"/>
          <w:szCs w:val="28"/>
          <w:highlight w:val="none"/>
          <w:lang w:val="en-US" w:eastAsia="zh-CN" w:bidi="ar-SA"/>
        </w:rPr>
        <w:t>财务</w:t>
      </w:r>
      <w:r>
        <w:rPr>
          <w:rFonts w:hint="eastAsia" w:ascii="仿宋_GB2312" w:hAnsi="仿宋_GB2312" w:eastAsia="仿宋_GB2312" w:cs="Times New Roman"/>
          <w:color w:val="auto"/>
          <w:kern w:val="2"/>
          <w:sz w:val="28"/>
          <w:szCs w:val="28"/>
          <w:highlight w:val="none"/>
          <w:lang w:val="en-US" w:eastAsia="zh-CN" w:bidi="ar-SA"/>
        </w:rPr>
        <w:t>核算方法之间存在着</w:t>
      </w:r>
      <w:r>
        <w:rPr>
          <w:rFonts w:hint="eastAsia" w:eastAsia="仿宋_GB2312" w:cs="Times New Roman"/>
          <w:color w:val="auto"/>
          <w:kern w:val="2"/>
          <w:sz w:val="28"/>
          <w:szCs w:val="28"/>
          <w:highlight w:val="none"/>
          <w:lang w:val="en-US" w:eastAsia="zh-CN" w:bidi="ar-SA"/>
        </w:rPr>
        <w:t>一定</w:t>
      </w:r>
      <w:r>
        <w:rPr>
          <w:rFonts w:hint="eastAsia" w:ascii="仿宋_GB2312" w:hAnsi="仿宋_GB2312" w:eastAsia="仿宋_GB2312" w:cs="Times New Roman"/>
          <w:color w:val="auto"/>
          <w:kern w:val="2"/>
          <w:sz w:val="28"/>
          <w:szCs w:val="28"/>
          <w:highlight w:val="none"/>
          <w:lang w:val="en-US" w:eastAsia="zh-CN" w:bidi="ar-SA"/>
        </w:rPr>
        <w:t>的差异，如在支出方面，许多预算单位支出核算不够明晰，对不同资金来源形成的支出区分不清，造成填报部门决算报表时，各种口径</w:t>
      </w:r>
      <w:r>
        <w:rPr>
          <w:rFonts w:hint="eastAsia" w:eastAsia="仿宋_GB2312" w:cs="Times New Roman"/>
          <w:color w:val="auto"/>
          <w:kern w:val="2"/>
          <w:sz w:val="28"/>
          <w:szCs w:val="28"/>
          <w:highlight w:val="none"/>
          <w:lang w:val="en-US" w:eastAsia="zh-CN" w:bidi="ar-SA"/>
        </w:rPr>
        <w:t>建立</w:t>
      </w:r>
      <w:r>
        <w:rPr>
          <w:rFonts w:hint="eastAsia" w:ascii="仿宋_GB2312" w:hAnsi="仿宋_GB2312" w:eastAsia="仿宋_GB2312" w:cs="Times New Roman"/>
          <w:color w:val="auto"/>
          <w:kern w:val="2"/>
          <w:sz w:val="28"/>
          <w:szCs w:val="28"/>
          <w:highlight w:val="none"/>
          <w:lang w:val="en-US" w:eastAsia="zh-CN" w:bidi="ar-SA"/>
        </w:rPr>
        <w:t>符合财政支出管理要求的绩效评价工作体系。</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二）项目细化管理工作不足。和静县残联经费包含小类项目较多，主要是，在执行过程中，残疾人事业发展补助经费、残疾人就业保障金的使用范围并不能把握到位，造成项目遇到各种不确定因素，财政资金无法发挥最大使用效益。</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（三）预算绩效管理水平仍有欠缺。在202</w:t>
      </w:r>
      <w:r>
        <w:rPr>
          <w:rFonts w:hint="eastAsia" w:eastAsia="仿宋_GB2312" w:cs="Times New Roman"/>
          <w:color w:val="auto"/>
          <w:kern w:val="2"/>
          <w:sz w:val="28"/>
          <w:szCs w:val="28"/>
          <w:highlight w:val="none"/>
          <w:lang w:val="en-US" w:eastAsia="zh-CN" w:bidi="ar-SA"/>
        </w:rPr>
        <w:t>3</w:t>
      </w:r>
      <w:r>
        <w:rPr>
          <w:rFonts w:hint="eastAsia" w:ascii="仿宋_GB2312" w:hAnsi="仿宋_GB2312" w:eastAsia="仿宋_GB2312" w:cs="Times New Roman"/>
          <w:color w:val="auto"/>
          <w:kern w:val="2"/>
          <w:sz w:val="28"/>
          <w:szCs w:val="28"/>
          <w:highlight w:val="none"/>
          <w:lang w:val="en-US" w:eastAsia="zh-CN" w:bidi="ar-SA"/>
        </w:rPr>
        <w:t>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w:t>
      </w:r>
    </w:p>
    <w:p>
      <w:pPr>
        <w:bidi w:val="0"/>
        <w:rPr>
          <w:rFonts w:hint="eastAsia"/>
          <w:color w:val="auto"/>
          <w:highlight w:val="none"/>
          <w:lang w:val="en-US" w:eastAsia="zh-CN"/>
        </w:rPr>
      </w:pP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（一）强化支出预算约束。进一步提高年初预算编制的科学性和准确性，完善预算执行动态 约束机制，加强财政预算资金管理，统筹协调推进项目执行，提高财政资金效益和效果。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（二）加强政府采购管理。严格履行政府采购程序，规范政府采购行为，加强对政府采购全流程活动的规范管理，推动政府采购相关制度贯彻落实。</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（三）强化内部控制管理。严格按规定做好绩效目标申报、自评、 公开等相关工作，提高财政资金使用绩效；加强实物资产管理，健全资产管理制度，规范资产清查和核算。</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FCF8B6-4804-41DD-95A1-D66485FC710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FADAA8BD-DA3D-4F62-9AED-E7A0723F5C01}"/>
  </w:font>
  <w:font w:name="仿宋">
    <w:panose1 w:val="02010609060101010101"/>
    <w:charset w:val="86"/>
    <w:family w:val="auto"/>
    <w:pitch w:val="default"/>
    <w:sig w:usb0="800002BF" w:usb1="38CF7CFA" w:usb2="00000016" w:usb3="00000000" w:csb0="00040001" w:csb1="00000000"/>
    <w:embedRegular r:id="rId3" w:fontKey="{7AD0EF6B-E0E7-42B6-822A-CF18A6D91F23}"/>
  </w:font>
  <w:font w:name="楷体_GB2312">
    <w:altName w:val="楷体"/>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800002BF" w:usb1="38CF7CFA" w:usb2="00000016" w:usb3="00000000" w:csb0="00040000" w:csb1="00000000"/>
    <w:embedRegular r:id="rId4" w:fontKey="{7D2FB2A7-B353-4067-8C30-3A09A02A6084}"/>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TrueTypeFonts/>
  <w:saveSubsetFonts/>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31095"/>
    <w:rsid w:val="02C40969"/>
    <w:rsid w:val="034F0B7A"/>
    <w:rsid w:val="04DB4953"/>
    <w:rsid w:val="04FF0482"/>
    <w:rsid w:val="05062887"/>
    <w:rsid w:val="05464D81"/>
    <w:rsid w:val="05F70F85"/>
    <w:rsid w:val="0607573C"/>
    <w:rsid w:val="063A78C0"/>
    <w:rsid w:val="06547701"/>
    <w:rsid w:val="072B19D6"/>
    <w:rsid w:val="084208C4"/>
    <w:rsid w:val="098A3C0A"/>
    <w:rsid w:val="09A24E4E"/>
    <w:rsid w:val="0A9A7091"/>
    <w:rsid w:val="0BF202F5"/>
    <w:rsid w:val="0C6738B8"/>
    <w:rsid w:val="0E7D784C"/>
    <w:rsid w:val="10300946"/>
    <w:rsid w:val="10FE60D7"/>
    <w:rsid w:val="134F7771"/>
    <w:rsid w:val="13E513B9"/>
    <w:rsid w:val="158C5316"/>
    <w:rsid w:val="15B904C0"/>
    <w:rsid w:val="165C118C"/>
    <w:rsid w:val="16D76A65"/>
    <w:rsid w:val="172D035F"/>
    <w:rsid w:val="175D58E3"/>
    <w:rsid w:val="18061B60"/>
    <w:rsid w:val="190C3DF8"/>
    <w:rsid w:val="19AA4D08"/>
    <w:rsid w:val="19F83E30"/>
    <w:rsid w:val="1B403139"/>
    <w:rsid w:val="1C6D319F"/>
    <w:rsid w:val="1D384A93"/>
    <w:rsid w:val="1D4D74D6"/>
    <w:rsid w:val="1DE32CFD"/>
    <w:rsid w:val="1F1A602A"/>
    <w:rsid w:val="1F2854B6"/>
    <w:rsid w:val="1FE50445"/>
    <w:rsid w:val="217D20CE"/>
    <w:rsid w:val="21C67E02"/>
    <w:rsid w:val="21C768CD"/>
    <w:rsid w:val="22E14253"/>
    <w:rsid w:val="23931BB2"/>
    <w:rsid w:val="23F209A3"/>
    <w:rsid w:val="2403516E"/>
    <w:rsid w:val="24E71FCC"/>
    <w:rsid w:val="25276E09"/>
    <w:rsid w:val="256A2A9E"/>
    <w:rsid w:val="27B01338"/>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3F46A50"/>
    <w:rsid w:val="340D2D0F"/>
    <w:rsid w:val="348F1A9E"/>
    <w:rsid w:val="355C2B3F"/>
    <w:rsid w:val="356B4AF0"/>
    <w:rsid w:val="35F12468"/>
    <w:rsid w:val="36625EF3"/>
    <w:rsid w:val="36716136"/>
    <w:rsid w:val="36851B5C"/>
    <w:rsid w:val="37661A13"/>
    <w:rsid w:val="379871D0"/>
    <w:rsid w:val="37BA58BB"/>
    <w:rsid w:val="37D360CA"/>
    <w:rsid w:val="38CB5066"/>
    <w:rsid w:val="38E054C9"/>
    <w:rsid w:val="3A565DE9"/>
    <w:rsid w:val="3AC36A27"/>
    <w:rsid w:val="3B4A3407"/>
    <w:rsid w:val="3F301058"/>
    <w:rsid w:val="417A34F9"/>
    <w:rsid w:val="418810F4"/>
    <w:rsid w:val="41A37673"/>
    <w:rsid w:val="42503F5E"/>
    <w:rsid w:val="42C30950"/>
    <w:rsid w:val="43E56A5F"/>
    <w:rsid w:val="459B4F7E"/>
    <w:rsid w:val="45A65C7F"/>
    <w:rsid w:val="45F13359"/>
    <w:rsid w:val="468C2A4A"/>
    <w:rsid w:val="46AD2493"/>
    <w:rsid w:val="46EC7F14"/>
    <w:rsid w:val="47CA7D9C"/>
    <w:rsid w:val="47DB3D58"/>
    <w:rsid w:val="480D0379"/>
    <w:rsid w:val="48194880"/>
    <w:rsid w:val="48AF4C7F"/>
    <w:rsid w:val="4A5B46DD"/>
    <w:rsid w:val="4A62246F"/>
    <w:rsid w:val="4A6F6A56"/>
    <w:rsid w:val="4A81677A"/>
    <w:rsid w:val="4AA93C99"/>
    <w:rsid w:val="4B3B5348"/>
    <w:rsid w:val="4B3B68BB"/>
    <w:rsid w:val="4DA177B2"/>
    <w:rsid w:val="4DA370C6"/>
    <w:rsid w:val="4DF36D4F"/>
    <w:rsid w:val="501B7C76"/>
    <w:rsid w:val="504D5CCF"/>
    <w:rsid w:val="511A2CA6"/>
    <w:rsid w:val="533A7469"/>
    <w:rsid w:val="53526129"/>
    <w:rsid w:val="538B4CD8"/>
    <w:rsid w:val="53A21BCD"/>
    <w:rsid w:val="54394F3D"/>
    <w:rsid w:val="559B1181"/>
    <w:rsid w:val="565F61A9"/>
    <w:rsid w:val="56AD4B11"/>
    <w:rsid w:val="57232FC4"/>
    <w:rsid w:val="572D2326"/>
    <w:rsid w:val="57365691"/>
    <w:rsid w:val="59EE1E48"/>
    <w:rsid w:val="5A490F5C"/>
    <w:rsid w:val="5B805E16"/>
    <w:rsid w:val="5BD21464"/>
    <w:rsid w:val="5BDE2B83"/>
    <w:rsid w:val="5C777282"/>
    <w:rsid w:val="615574C8"/>
    <w:rsid w:val="61635F72"/>
    <w:rsid w:val="618606C5"/>
    <w:rsid w:val="6224402D"/>
    <w:rsid w:val="6384067A"/>
    <w:rsid w:val="638D125E"/>
    <w:rsid w:val="6396333E"/>
    <w:rsid w:val="63E114D3"/>
    <w:rsid w:val="69F148BD"/>
    <w:rsid w:val="6AD46D46"/>
    <w:rsid w:val="6B07083C"/>
    <w:rsid w:val="6B623CC4"/>
    <w:rsid w:val="6B6C65E0"/>
    <w:rsid w:val="6C2B67AC"/>
    <w:rsid w:val="6CB31465"/>
    <w:rsid w:val="6DE07909"/>
    <w:rsid w:val="6E58438A"/>
    <w:rsid w:val="6E7066F8"/>
    <w:rsid w:val="6E9D5508"/>
    <w:rsid w:val="6F871359"/>
    <w:rsid w:val="711B7F18"/>
    <w:rsid w:val="71EB22B3"/>
    <w:rsid w:val="72010FA6"/>
    <w:rsid w:val="7204189B"/>
    <w:rsid w:val="733F48EB"/>
    <w:rsid w:val="74212849"/>
    <w:rsid w:val="744C1D4E"/>
    <w:rsid w:val="748A4F72"/>
    <w:rsid w:val="74961819"/>
    <w:rsid w:val="750202C6"/>
    <w:rsid w:val="75385A96"/>
    <w:rsid w:val="75664078"/>
    <w:rsid w:val="761E4132"/>
    <w:rsid w:val="78061A79"/>
    <w:rsid w:val="79181486"/>
    <w:rsid w:val="7AFE508C"/>
    <w:rsid w:val="7B2561EC"/>
    <w:rsid w:val="7BC003CA"/>
    <w:rsid w:val="7CBF4BB4"/>
    <w:rsid w:val="7D3B4375"/>
    <w:rsid w:val="7E53749D"/>
    <w:rsid w:val="7E5D346D"/>
    <w:rsid w:val="7E9E696A"/>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5747</Words>
  <Characters>6154</Characters>
  <Lines>7</Lines>
  <Paragraphs>2</Paragraphs>
  <TotalTime>0</TotalTime>
  <ScaleCrop>false</ScaleCrop>
  <LinksUpToDate>false</LinksUpToDate>
  <CharactersWithSpaces>6164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2024-08-11T08:41:07Z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F6136371107B42BE8A72A81DA0CA5EEC_13</vt:lpwstr>
  </property>
</Properties>
</file>