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5"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b/>
          <w:bCs/>
          <w:color w:val="auto"/>
          <w:sz w:val="52"/>
          <w:szCs w:val="52"/>
          <w:highlight w:val="none"/>
          <w:lang w:val="en-US" w:eastAsia="zh-CN"/>
        </w:rPr>
      </w:pPr>
      <w:r>
        <w:rPr>
          <w:rFonts w:hint="eastAsia" w:ascii="方正小标宋简体" w:hAnsi="方正小标宋简体" w:eastAsia="方正小标宋简体" w:cs="方正小标宋简体"/>
          <w:b/>
          <w:bCs/>
          <w:color w:val="auto"/>
          <w:sz w:val="52"/>
          <w:szCs w:val="52"/>
          <w:highlight w:val="none"/>
          <w:lang w:val="en-US" w:eastAsia="zh-CN"/>
        </w:rPr>
        <w:t>和静县2023年中央林业草原生态</w:t>
      </w: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b/>
          <w:bCs/>
          <w:color w:val="auto"/>
          <w:sz w:val="52"/>
          <w:szCs w:val="52"/>
          <w:highlight w:val="none"/>
          <w:lang w:val="en-US" w:eastAsia="zh-CN"/>
        </w:rPr>
      </w:pPr>
      <w:r>
        <w:rPr>
          <w:rFonts w:hint="eastAsia" w:ascii="方正小标宋简体" w:hAnsi="方正小标宋简体" w:eastAsia="方正小标宋简体" w:cs="方正小标宋简体"/>
          <w:b/>
          <w:bCs/>
          <w:color w:val="auto"/>
          <w:sz w:val="52"/>
          <w:szCs w:val="52"/>
          <w:highlight w:val="none"/>
          <w:lang w:val="en-US" w:eastAsia="zh-CN"/>
        </w:rPr>
        <w:t>恢复资金(森林保护修复）项目</w:t>
      </w: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b/>
          <w:bCs/>
          <w:color w:val="auto"/>
          <w:sz w:val="52"/>
          <w:szCs w:val="52"/>
          <w:highlight w:val="none"/>
          <w:lang w:val="en-US" w:eastAsia="zh-CN"/>
        </w:rPr>
      </w:pPr>
      <w:r>
        <w:rPr>
          <w:rFonts w:hint="eastAsia" w:ascii="方正小标宋简体" w:hAnsi="方正小标宋简体" w:eastAsia="方正小标宋简体" w:cs="方正小标宋简体"/>
          <w:b/>
          <w:bCs/>
          <w:color w:val="auto"/>
          <w:sz w:val="52"/>
          <w:szCs w:val="52"/>
          <w:highlight w:val="none"/>
          <w:lang w:val="en-US" w:eastAsia="zh-CN"/>
        </w:rPr>
        <w:t>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ind w:left="0" w:leftChars="0" w:firstLine="0" w:firstLineChars="0"/>
        <w:jc w:val="both"/>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2023年中央林业草原生态保护恢复资金项目</w:t>
      </w:r>
    </w:p>
    <w:p>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和静县林业和草原局</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巴特尔</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eastAsia="zh-CN"/>
        </w:rPr>
        <w:t>中央林业草原生态保护恢复资金</w:t>
      </w:r>
      <w:r>
        <w:rPr>
          <w:rFonts w:hint="eastAsia"/>
          <w:b/>
          <w:bCs/>
          <w:color w:val="auto"/>
          <w:sz w:val="32"/>
          <w:szCs w:val="28"/>
          <w:highlight w:val="none"/>
        </w:rPr>
        <w:t>项目支出绩效评价报告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pStyle w:val="4"/>
        <w:ind w:firstLine="562"/>
        <w:rPr>
          <w:rFonts w:hint="eastAsia"/>
          <w:color w:val="auto"/>
          <w:highlight w:val="none"/>
        </w:rPr>
      </w:pPr>
      <w:r>
        <w:rPr>
          <w:rFonts w:hint="eastAsia"/>
          <w:color w:val="auto"/>
          <w:highlight w:val="none"/>
        </w:rPr>
        <w:t>1.项目背景</w:t>
      </w:r>
    </w:p>
    <w:p>
      <w:pPr>
        <w:ind w:firstLine="560"/>
        <w:rPr>
          <w:rFonts w:hint="eastAsia"/>
          <w:color w:val="auto"/>
          <w:highlight w:val="none"/>
          <w:lang w:val="en-US" w:eastAsia="zh-CN"/>
        </w:rPr>
      </w:pPr>
      <w:r>
        <w:rPr>
          <w:rFonts w:hint="eastAsia"/>
          <w:color w:val="auto"/>
          <w:highlight w:val="none"/>
          <w:lang w:val="en-US" w:eastAsia="zh-CN"/>
        </w:rPr>
        <w:t>我县国家级公益林分为两大类型，即山区天然林和平原荒漠林。随着中央森林生态效益补偿基金工作的全面实施，我县国家级公益林林木蓄积、林分郁闭度、灌木覆盖度等都发生了一定的变化，原来的一些数据已不能反映全州林业和草原发展现状，影响到森林可持续经营、林业和草原信息化建设等多方面的工作。因此，组织开展森林资源保护成效监测工作已成为当前全州林业和草原发展的紧迫任务。</w:t>
      </w:r>
    </w:p>
    <w:p>
      <w:pPr>
        <w:pStyle w:val="4"/>
        <w:ind w:firstLine="562"/>
        <w:rPr>
          <w:rFonts w:hint="eastAsia"/>
          <w:color w:val="auto"/>
          <w:highlight w:val="none"/>
          <w:lang w:val="en-US" w:eastAsia="zh-CN"/>
        </w:rPr>
      </w:pPr>
      <w:r>
        <w:rPr>
          <w:rFonts w:hint="eastAsia"/>
          <w:color w:val="auto"/>
          <w:highlight w:val="none"/>
        </w:rPr>
        <w:t>2.主要内容</w:t>
      </w:r>
    </w:p>
    <w:p>
      <w:pPr>
        <w:ind w:firstLine="560"/>
        <w:rPr>
          <w:rFonts w:hint="default"/>
          <w:color w:val="auto"/>
          <w:highlight w:val="none"/>
          <w:lang w:val="en-US" w:eastAsia="zh-CN"/>
        </w:rPr>
      </w:pPr>
      <w:r>
        <w:rPr>
          <w:rFonts w:hint="eastAsia"/>
          <w:color w:val="auto"/>
          <w:highlight w:val="none"/>
          <w:lang w:val="en-US" w:eastAsia="zh-CN"/>
        </w:rPr>
        <w:t>项目名称：和静县2023年中央林业草原生态保护恢复资金（森林保护修复）项目</w:t>
      </w:r>
    </w:p>
    <w:p>
      <w:pPr>
        <w:ind w:firstLine="560"/>
        <w:rPr>
          <w:color w:val="auto"/>
          <w:highlight w:val="none"/>
        </w:rPr>
      </w:pPr>
      <w:r>
        <w:rPr>
          <w:rFonts w:hint="eastAsia"/>
          <w:color w:val="auto"/>
          <w:highlight w:val="none"/>
          <w:lang w:val="en-US" w:eastAsia="zh-CN"/>
        </w:rPr>
        <w:t>项目主要内容：国家级公益林管护、森林防火、森林资源培育、林业有害生物防治等。</w:t>
      </w:r>
    </w:p>
    <w:p>
      <w:pPr>
        <w:pStyle w:val="4"/>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和静县林业和草原局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color w:val="auto"/>
          <w:highlight w:val="none"/>
          <w:lang w:val="en-US" w:eastAsia="zh-CN"/>
        </w:rPr>
      </w:pPr>
      <w:r>
        <w:rPr>
          <w:rFonts w:hint="eastAsia"/>
          <w:color w:val="auto"/>
          <w:highlight w:val="none"/>
          <w:lang w:val="en-US" w:eastAsia="zh-CN"/>
        </w:rPr>
        <w:t>实施情况：</w:t>
      </w:r>
      <w:r>
        <w:rPr>
          <w:rFonts w:hint="default"/>
          <w:color w:val="auto"/>
          <w:highlight w:val="none"/>
          <w:lang w:val="en-US" w:eastAsia="zh-CN"/>
        </w:rPr>
        <w:t>根据巴州财政局《</w:t>
      </w:r>
      <w:bookmarkStart w:id="0" w:name="filename"/>
      <w:r>
        <w:rPr>
          <w:rFonts w:hint="default"/>
          <w:color w:val="auto"/>
          <w:highlight w:val="none"/>
          <w:lang w:val="en-US" w:eastAsia="zh-CN"/>
        </w:rPr>
        <w:t>关于提前下达202</w:t>
      </w:r>
      <w:r>
        <w:rPr>
          <w:rFonts w:hint="eastAsia"/>
          <w:color w:val="auto"/>
          <w:highlight w:val="none"/>
          <w:lang w:val="en-US" w:eastAsia="zh-CN"/>
        </w:rPr>
        <w:t>3</w:t>
      </w:r>
      <w:r>
        <w:rPr>
          <w:rFonts w:hint="default"/>
          <w:color w:val="auto"/>
          <w:highlight w:val="none"/>
          <w:lang w:val="en-US" w:eastAsia="zh-CN"/>
        </w:rPr>
        <w:t>年中央林业草原生态保护恢复资金的通知</w:t>
      </w:r>
      <w:bookmarkEnd w:id="0"/>
      <w:r>
        <w:rPr>
          <w:rFonts w:hint="default"/>
          <w:color w:val="auto"/>
          <w:highlight w:val="none"/>
          <w:lang w:val="en-US" w:eastAsia="zh-CN"/>
        </w:rPr>
        <w:t>》（巴财建〔202</w:t>
      </w:r>
      <w:r>
        <w:rPr>
          <w:rFonts w:hint="eastAsia"/>
          <w:color w:val="auto"/>
          <w:highlight w:val="none"/>
          <w:lang w:val="en-US" w:eastAsia="zh-CN"/>
        </w:rPr>
        <w:t>2</w:t>
      </w:r>
      <w:r>
        <w:rPr>
          <w:rFonts w:hint="default"/>
          <w:color w:val="auto"/>
          <w:highlight w:val="none"/>
          <w:lang w:val="en-US" w:eastAsia="zh-CN"/>
        </w:rPr>
        <w:t>〕</w:t>
      </w:r>
      <w:r>
        <w:rPr>
          <w:rFonts w:hint="eastAsia"/>
          <w:color w:val="auto"/>
          <w:highlight w:val="none"/>
          <w:lang w:val="en-US" w:eastAsia="zh-CN"/>
        </w:rPr>
        <w:t>132</w:t>
      </w:r>
      <w:r>
        <w:rPr>
          <w:rFonts w:hint="default"/>
          <w:color w:val="auto"/>
          <w:highlight w:val="none"/>
          <w:lang w:val="en-US" w:eastAsia="zh-CN"/>
        </w:rPr>
        <w:t>号）精神，下达和静县202</w:t>
      </w:r>
      <w:r>
        <w:rPr>
          <w:rFonts w:hint="eastAsia"/>
          <w:color w:val="auto"/>
          <w:highlight w:val="none"/>
          <w:lang w:val="en-US" w:eastAsia="zh-CN"/>
        </w:rPr>
        <w:t>3</w:t>
      </w:r>
      <w:r>
        <w:rPr>
          <w:rFonts w:hint="default"/>
          <w:color w:val="auto"/>
          <w:highlight w:val="none"/>
          <w:lang w:val="en-US" w:eastAsia="zh-CN"/>
        </w:rPr>
        <w:t>年中央林业草原生态保护恢复资金（</w:t>
      </w:r>
      <w:r>
        <w:rPr>
          <w:rFonts w:hint="eastAsia"/>
          <w:color w:val="auto"/>
          <w:highlight w:val="none"/>
          <w:lang w:val="en-US" w:eastAsia="zh-CN"/>
        </w:rPr>
        <w:t>森林</w:t>
      </w:r>
      <w:r>
        <w:rPr>
          <w:rFonts w:hint="default"/>
          <w:color w:val="auto"/>
          <w:highlight w:val="none"/>
          <w:lang w:val="en-US" w:eastAsia="zh-CN"/>
        </w:rPr>
        <w:t>保护修复）项目</w:t>
      </w:r>
      <w:r>
        <w:rPr>
          <w:rFonts w:hint="eastAsia"/>
          <w:color w:val="auto"/>
          <w:highlight w:val="none"/>
          <w:lang w:val="en-US" w:eastAsia="zh-CN"/>
        </w:rPr>
        <w:t>958</w:t>
      </w:r>
      <w:r>
        <w:rPr>
          <w:rFonts w:hint="default"/>
          <w:color w:val="auto"/>
          <w:highlight w:val="none"/>
          <w:lang w:val="en-US" w:eastAsia="zh-CN"/>
        </w:rPr>
        <w:t>万元</w:t>
      </w:r>
      <w:r>
        <w:rPr>
          <w:rFonts w:hint="eastAsia"/>
          <w:color w:val="auto"/>
          <w:highlight w:val="none"/>
          <w:lang w:val="en-US" w:eastAsia="zh-CN"/>
        </w:rPr>
        <w:t>（其中：国家级公益林管护698万元、森林防火20万元、森林资源培育80万元、林业有害生物防治160万元）</w:t>
      </w:r>
      <w:r>
        <w:rPr>
          <w:rFonts w:hint="default"/>
          <w:color w:val="auto"/>
          <w:highlight w:val="none"/>
          <w:lang w:val="en-US" w:eastAsia="zh-CN"/>
        </w:rPr>
        <w:t>，依照上级部门批复的项目实施方案，主要用于</w:t>
      </w:r>
      <w:r>
        <w:rPr>
          <w:rFonts w:hint="eastAsia"/>
          <w:color w:val="auto"/>
          <w:highlight w:val="none"/>
          <w:lang w:val="en-US" w:eastAsia="zh-CN"/>
        </w:rPr>
        <w:t>国家级公益林管护是105名管护人员</w:t>
      </w:r>
      <w:r>
        <w:rPr>
          <w:rFonts w:hint="default"/>
          <w:color w:val="auto"/>
          <w:highlight w:val="none"/>
          <w:lang w:val="en-US" w:eastAsia="zh-CN"/>
        </w:rPr>
        <w:t>工资、社保等，</w:t>
      </w:r>
      <w:r>
        <w:rPr>
          <w:rFonts w:hint="eastAsia"/>
          <w:color w:val="auto"/>
          <w:highlight w:val="none"/>
          <w:lang w:val="en-US" w:eastAsia="zh-CN"/>
        </w:rPr>
        <w:t>9</w:t>
      </w:r>
      <w:r>
        <w:rPr>
          <w:rFonts w:hint="default"/>
          <w:color w:val="auto"/>
          <w:highlight w:val="none"/>
          <w:lang w:val="en-US" w:eastAsia="zh-CN"/>
        </w:rPr>
        <w:t>个基层管护站日常管护支出</w:t>
      </w:r>
      <w:r>
        <w:rPr>
          <w:rFonts w:hint="eastAsia"/>
          <w:color w:val="auto"/>
          <w:highlight w:val="none"/>
          <w:lang w:val="en-US" w:eastAsia="zh-CN"/>
        </w:rPr>
        <w:t>、管护能力提升</w:t>
      </w:r>
      <w:r>
        <w:rPr>
          <w:rFonts w:hint="default"/>
          <w:color w:val="auto"/>
          <w:highlight w:val="none"/>
          <w:lang w:val="en-US" w:eastAsia="zh-CN"/>
        </w:rPr>
        <w:t>费</w:t>
      </w:r>
      <w:r>
        <w:rPr>
          <w:rFonts w:hint="eastAsia"/>
          <w:color w:val="auto"/>
          <w:highlight w:val="none"/>
          <w:lang w:val="en-US" w:eastAsia="zh-CN"/>
        </w:rPr>
        <w:t>；森林防火是宣传培训、日常巡护燃油费、野外演练、体检；森林资源培育是4个村庄绿化、美化等；林业有害生物防治等</w:t>
      </w:r>
      <w:r>
        <w:rPr>
          <w:rFonts w:hint="default"/>
          <w:color w:val="auto"/>
          <w:highlight w:val="none"/>
          <w:lang w:val="en-US" w:eastAsia="zh-CN"/>
        </w:rPr>
        <w:t>。</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958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rFonts w:hint="eastAsia"/>
          <w:color w:val="auto"/>
          <w:highlight w:val="none"/>
          <w:lang w:eastAsia="zh-CN"/>
        </w:rPr>
        <w:t>）</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958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958</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rFonts w:hint="eastAsia"/>
          <w:color w:val="auto"/>
          <w:highlight w:val="none"/>
          <w:lang w:eastAsia="zh-CN"/>
        </w:rPr>
      </w:pPr>
      <w:r>
        <w:rPr>
          <w:rFonts w:hint="eastAsia"/>
          <w:color w:val="auto"/>
          <w:highlight w:val="none"/>
          <w:lang w:val="en-US" w:eastAsia="zh-CN"/>
        </w:rPr>
        <w:t>截至2023年12月31日，本项目实际支出873.8908万元</w:t>
      </w:r>
      <w:r>
        <w:rPr>
          <w:rFonts w:hint="eastAsia"/>
          <w:color w:val="auto"/>
          <w:highlight w:val="none"/>
        </w:rPr>
        <w:t>，预算执行</w:t>
      </w:r>
      <w:r>
        <w:rPr>
          <w:rFonts w:hint="eastAsia"/>
          <w:color w:val="auto"/>
          <w:highlight w:val="none"/>
        </w:rPr>
        <w:t>率</w:t>
      </w:r>
      <w:r>
        <w:rPr>
          <w:rFonts w:hint="eastAsia"/>
          <w:color w:val="auto"/>
          <w:highlight w:val="none"/>
          <w:lang w:val="en-US" w:eastAsia="zh-CN"/>
        </w:rPr>
        <w:t>91.12</w:t>
      </w:r>
      <w:r>
        <w:rPr>
          <w:color w:val="auto"/>
          <w:highlight w:val="none"/>
        </w:rPr>
        <w:t>%</w:t>
      </w:r>
      <w:r>
        <w:rPr>
          <w:rFonts w:hint="eastAsia"/>
          <w:color w:val="auto"/>
          <w:highlight w:val="none"/>
          <w:lang w:eastAsia="zh-CN"/>
        </w:rPr>
        <w:t>，</w:t>
      </w:r>
      <w:r>
        <w:rPr>
          <w:rFonts w:hint="eastAsia"/>
          <w:color w:val="auto"/>
          <w:highlight w:val="none"/>
        </w:rPr>
        <w:t>结转资金额度</w:t>
      </w:r>
      <w:r>
        <w:rPr>
          <w:rFonts w:hint="eastAsia"/>
          <w:color w:val="auto"/>
          <w:highlight w:val="none"/>
          <w:lang w:eastAsia="zh-CN"/>
        </w:rPr>
        <w:t>为</w:t>
      </w:r>
      <w:r>
        <w:rPr>
          <w:rFonts w:hint="eastAsia"/>
          <w:color w:val="auto"/>
          <w:highlight w:val="none"/>
          <w:lang w:val="en-US" w:eastAsia="zh-CN"/>
        </w:rPr>
        <w:t>84.1092万元，年底由国库集中收回</w:t>
      </w:r>
      <w:r>
        <w:rPr>
          <w:rFonts w:hint="eastAsia"/>
          <w:color w:val="auto"/>
          <w:highlight w:val="none"/>
        </w:rPr>
        <w:t>。</w:t>
      </w:r>
      <w:r>
        <w:rPr>
          <w:rFonts w:hint="eastAsia"/>
          <w:color w:val="auto"/>
          <w:highlight w:val="none"/>
        </w:rPr>
        <w:t>本项</w:t>
      </w:r>
      <w:r>
        <w:rPr>
          <w:rFonts w:hint="eastAsia"/>
          <w:color w:val="auto"/>
          <w:highlight w:val="none"/>
        </w:rPr>
        <w:t>目资金主要用于支付</w:t>
      </w:r>
      <w:r>
        <w:rPr>
          <w:rFonts w:hint="eastAsia"/>
          <w:color w:val="auto"/>
          <w:highlight w:val="none"/>
          <w:lang w:eastAsia="zh-CN"/>
        </w:rPr>
        <w:t>国家级公益林国有管护费用</w:t>
      </w:r>
      <w:r>
        <w:rPr>
          <w:rFonts w:hint="eastAsia"/>
          <w:color w:val="auto"/>
          <w:highlight w:val="none"/>
          <w:lang w:val="en-US" w:eastAsia="zh-CN"/>
        </w:rPr>
        <w:t>661.5014万元，森林防火半专业扑火经费10.4632万元，村庄绿化美化费用53.437万元</w:t>
      </w:r>
      <w:r>
        <w:rPr>
          <w:rFonts w:hint="eastAsia"/>
          <w:color w:val="auto"/>
          <w:highlight w:val="none"/>
        </w:rPr>
        <w:t>、</w:t>
      </w:r>
      <w:r>
        <w:rPr>
          <w:rFonts w:hint="eastAsia"/>
          <w:color w:val="auto"/>
          <w:highlight w:val="none"/>
          <w:lang w:eastAsia="zh-CN"/>
        </w:rPr>
        <w:t>有害生物</w:t>
      </w:r>
      <w:r>
        <w:rPr>
          <w:rFonts w:hint="eastAsia"/>
          <w:color w:val="auto"/>
          <w:highlight w:val="none"/>
          <w:lang w:val="en-US" w:eastAsia="zh-CN"/>
        </w:rPr>
        <w:t>防治</w:t>
      </w:r>
      <w:r>
        <w:rPr>
          <w:rFonts w:hint="eastAsia"/>
          <w:color w:val="auto"/>
          <w:highlight w:val="none"/>
        </w:rPr>
        <w:t>费用</w:t>
      </w:r>
      <w:r>
        <w:rPr>
          <w:rFonts w:hint="eastAsia"/>
          <w:color w:val="auto"/>
          <w:highlight w:val="none"/>
          <w:lang w:val="en-US" w:eastAsia="zh-CN"/>
        </w:rPr>
        <w:t>148.4892</w:t>
      </w:r>
      <w:r>
        <w:rPr>
          <w:rFonts w:hint="eastAsia"/>
          <w:color w:val="auto"/>
          <w:highlight w:val="none"/>
        </w:rPr>
        <w:t>万元</w:t>
      </w:r>
      <w:r>
        <w:rPr>
          <w:rFonts w:hint="eastAsia"/>
          <w:color w:val="auto"/>
          <w:highlight w:val="none"/>
          <w:lang w:eastAsia="zh-CN"/>
        </w:rPr>
        <w:t>。</w:t>
      </w:r>
    </w:p>
    <w:p>
      <w:pPr>
        <w:pStyle w:val="3"/>
        <w:numPr>
          <w:ilvl w:val="0"/>
          <w:numId w:val="2"/>
        </w:numPr>
        <w:ind w:firstLine="643"/>
        <w:rPr>
          <w:color w:val="auto"/>
          <w:highlight w:val="none"/>
        </w:rPr>
      </w:pPr>
      <w:r>
        <w:rPr>
          <w:rFonts w:hint="eastAsia"/>
          <w:color w:val="auto"/>
          <w:highlight w:val="none"/>
        </w:rPr>
        <w:t>项目绩效目标</w:t>
      </w:r>
    </w:p>
    <w:p>
      <w:pPr>
        <w:pStyle w:val="4"/>
        <w:numPr>
          <w:ilvl w:val="0"/>
          <w:numId w:val="3"/>
        </w:numPr>
        <w:ind w:firstLine="562" w:firstLineChars="200"/>
        <w:rPr>
          <w:rFonts w:hint="eastAsia"/>
          <w:color w:val="auto"/>
          <w:highlight w:val="none"/>
        </w:rPr>
      </w:pPr>
      <w:r>
        <w:rPr>
          <w:rFonts w:hint="eastAsia"/>
          <w:color w:val="auto"/>
          <w:highlight w:val="none"/>
        </w:rPr>
        <w:t>总体目标</w:t>
      </w:r>
    </w:p>
    <w:p>
      <w:pPr>
        <w:pStyle w:val="4"/>
        <w:keepNext/>
        <w:keepLines/>
        <w:pageBreakBefore w:val="0"/>
        <w:widowControl w:val="0"/>
        <w:numPr>
          <w:ilvl w:val="0"/>
          <w:numId w:val="0"/>
        </w:numPr>
        <w:kinsoku/>
        <w:wordWrap w:val="0"/>
        <w:overflowPunct/>
        <w:topLinePunct w:val="0"/>
        <w:autoSpaceDE/>
        <w:autoSpaceDN/>
        <w:bidi w:val="0"/>
        <w:adjustRightInd/>
        <w:snapToGrid/>
        <w:ind w:firstLine="560" w:firstLineChars="200"/>
        <w:textAlignment w:val="auto"/>
        <w:rPr>
          <w:rFonts w:hint="eastAsia"/>
          <w:b w:val="0"/>
          <w:bCs w:val="0"/>
          <w:color w:val="auto"/>
          <w:highlight w:val="none"/>
        </w:rPr>
      </w:pPr>
      <w:r>
        <w:rPr>
          <w:rFonts w:hint="eastAsia"/>
          <w:b w:val="0"/>
          <w:bCs w:val="0"/>
          <w:color w:val="auto"/>
          <w:highlight w:val="none"/>
          <w:lang w:eastAsia="zh-CN"/>
        </w:rPr>
        <w:t>（</w:t>
      </w:r>
      <w:r>
        <w:rPr>
          <w:rFonts w:hint="eastAsia"/>
          <w:b w:val="0"/>
          <w:bCs w:val="0"/>
          <w:color w:val="auto"/>
          <w:highlight w:val="none"/>
          <w:lang w:val="en-US" w:eastAsia="zh-CN"/>
        </w:rPr>
        <w:t>1）完成全县国家级公益林（国有林）管护面积159.79万亩，提升国家级公益林管护水平；</w:t>
      </w:r>
      <w:r>
        <w:rPr>
          <w:rFonts w:hint="eastAsia"/>
          <w:b w:val="0"/>
          <w:bCs w:val="0"/>
          <w:color w:val="auto"/>
          <w:highlight w:val="none"/>
        </w:rPr>
        <w:t xml:space="preserve">                                           </w:t>
      </w:r>
      <w:r>
        <w:rPr>
          <w:rFonts w:hint="eastAsia"/>
          <w:b w:val="0"/>
          <w:bCs w:val="0"/>
          <w:color w:val="auto"/>
          <w:highlight w:val="none"/>
          <w:lang w:val="en-US" w:eastAsia="zh-CN"/>
        </w:rPr>
        <w:t xml:space="preserve">   （2）</w:t>
      </w:r>
      <w:r>
        <w:rPr>
          <w:rFonts w:hint="eastAsia"/>
          <w:b w:val="0"/>
          <w:bCs w:val="0"/>
          <w:color w:val="auto"/>
          <w:highlight w:val="none"/>
        </w:rPr>
        <w:t xml:space="preserve">森林草原消防应急分队运行、森林防火装备更新及森林防火宣传、物资储备、道路等建设 </w:t>
      </w:r>
      <w:r>
        <w:rPr>
          <w:rFonts w:hint="eastAsia"/>
          <w:b w:val="0"/>
          <w:bCs w:val="0"/>
          <w:color w:val="auto"/>
          <w:highlight w:val="none"/>
          <w:lang w:eastAsia="zh-CN"/>
        </w:rPr>
        <w:t>；</w:t>
      </w:r>
      <w:r>
        <w:rPr>
          <w:rFonts w:hint="eastAsia"/>
          <w:b w:val="0"/>
          <w:bCs w:val="0"/>
          <w:color w:val="auto"/>
          <w:highlight w:val="none"/>
        </w:rPr>
        <w:t xml:space="preserve">                                        </w:t>
      </w:r>
      <w:r>
        <w:rPr>
          <w:rFonts w:hint="eastAsia"/>
          <w:b w:val="0"/>
          <w:bCs w:val="0"/>
          <w:color w:val="auto"/>
          <w:highlight w:val="none"/>
          <w:lang w:val="en-US" w:eastAsia="zh-CN"/>
        </w:rPr>
        <w:t xml:space="preserve"> </w:t>
      </w:r>
      <w:r>
        <w:rPr>
          <w:rFonts w:hint="eastAsia"/>
          <w:b w:val="0"/>
          <w:bCs w:val="0"/>
          <w:color w:val="auto"/>
          <w:highlight w:val="none"/>
          <w:lang w:eastAsia="zh-CN"/>
        </w:rPr>
        <w:t>（</w:t>
      </w:r>
      <w:r>
        <w:rPr>
          <w:rFonts w:hint="eastAsia"/>
          <w:b w:val="0"/>
          <w:bCs w:val="0"/>
          <w:color w:val="auto"/>
          <w:highlight w:val="none"/>
          <w:lang w:val="en-US" w:eastAsia="zh-CN"/>
        </w:rPr>
        <w:t>3）</w:t>
      </w:r>
      <w:r>
        <w:rPr>
          <w:rFonts w:hint="eastAsia"/>
          <w:b w:val="0"/>
          <w:bCs w:val="0"/>
          <w:color w:val="auto"/>
          <w:highlight w:val="none"/>
        </w:rPr>
        <w:t>完成4个村庄的绿化美化面积，增加村庄绿化面积，改善农村人居生活环境</w:t>
      </w:r>
      <w:r>
        <w:rPr>
          <w:rFonts w:hint="eastAsia"/>
          <w:b w:val="0"/>
          <w:bCs w:val="0"/>
          <w:color w:val="auto"/>
          <w:highlight w:val="none"/>
          <w:lang w:eastAsia="zh-CN"/>
        </w:rPr>
        <w:t>；</w:t>
      </w:r>
      <w:r>
        <w:rPr>
          <w:rFonts w:hint="eastAsia"/>
          <w:b w:val="0"/>
          <w:bCs w:val="0"/>
          <w:color w:val="auto"/>
          <w:highlight w:val="none"/>
        </w:rPr>
        <w:t xml:space="preserve">                                                     </w:t>
      </w:r>
      <w:r>
        <w:rPr>
          <w:rFonts w:hint="eastAsia"/>
          <w:b w:val="0"/>
          <w:bCs w:val="0"/>
          <w:color w:val="auto"/>
          <w:highlight w:val="none"/>
          <w:lang w:val="en-US" w:eastAsia="zh-CN"/>
        </w:rPr>
        <w:t xml:space="preserve"> </w:t>
      </w:r>
      <w:r>
        <w:rPr>
          <w:rFonts w:hint="eastAsia"/>
          <w:b w:val="0"/>
          <w:bCs w:val="0"/>
          <w:color w:val="auto"/>
          <w:highlight w:val="none"/>
          <w:lang w:eastAsia="zh-CN"/>
        </w:rPr>
        <w:t>（</w:t>
      </w:r>
      <w:r>
        <w:rPr>
          <w:rFonts w:hint="eastAsia"/>
          <w:b w:val="0"/>
          <w:bCs w:val="0"/>
          <w:color w:val="auto"/>
          <w:highlight w:val="none"/>
          <w:lang w:val="en-US" w:eastAsia="zh-CN"/>
        </w:rPr>
        <w:t>4）</w:t>
      </w:r>
      <w:r>
        <w:rPr>
          <w:rFonts w:hint="eastAsia"/>
          <w:b w:val="0"/>
          <w:bCs w:val="0"/>
          <w:color w:val="auto"/>
          <w:highlight w:val="none"/>
        </w:rPr>
        <w:t>通过打孔注药、喷药防治等措施综合防治光肩星天牛0.4万亩，榆绿毛萤叶甲1万亩，防治后虫口减退率达85%以上，将光肩星天牛疫情控制在现有发生区乡镇，不再有新的扩散，购置一套松材线虫病快速检测设备，加强松材线虫病监测预警能力。通过以上措施的实施增强外来重大林业有害生物防范预警能力，控制林业有害生物成灾率在8.2‰以内，维护县域内林业生态安全和生物多样性。</w:t>
      </w:r>
    </w:p>
    <w:p>
      <w:pPr>
        <w:pStyle w:val="4"/>
        <w:numPr>
          <w:ilvl w:val="0"/>
          <w:numId w:val="0"/>
        </w:numPr>
        <w:ind w:firstLine="562" w:firstLineChars="200"/>
        <w:rPr>
          <w:color w:val="auto"/>
          <w:highlight w:val="none"/>
        </w:rPr>
      </w:pPr>
      <w:r>
        <w:rPr>
          <w:rFonts w:hint="eastAsia"/>
          <w:color w:val="auto"/>
          <w:highlight w:val="none"/>
          <w:lang w:val="en-US" w:eastAsia="zh-CN"/>
        </w:rPr>
        <w:t>2、</w:t>
      </w:r>
      <w:r>
        <w:rPr>
          <w:rFonts w:hint="eastAsia"/>
          <w:color w:val="auto"/>
          <w:highlight w:val="none"/>
        </w:rPr>
        <w:t>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rPr>
      </w:pPr>
      <w:r>
        <w:rPr>
          <w:rFonts w:hint="eastAsia"/>
          <w:color w:val="auto"/>
          <w:highlight w:val="none"/>
        </w:rPr>
        <w:t>“国有国家级公益林管护面积”指标，预期指标值为≥</w:t>
      </w:r>
      <w:r>
        <w:rPr>
          <w:rFonts w:hint="eastAsia"/>
          <w:color w:val="auto"/>
          <w:highlight w:val="none"/>
          <w:lang w:val="en-US" w:eastAsia="zh-CN"/>
        </w:rPr>
        <w:t>159.79</w:t>
      </w:r>
      <w:r>
        <w:rPr>
          <w:rFonts w:hint="eastAsia"/>
          <w:color w:val="auto"/>
          <w:highlight w:val="none"/>
        </w:rPr>
        <w:t>万亩；</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森林草原消防应急培训演练（次数）</w:t>
      </w:r>
      <w:r>
        <w:rPr>
          <w:rFonts w:hint="eastAsia"/>
          <w:color w:val="auto"/>
          <w:highlight w:val="none"/>
        </w:rPr>
        <w:t>”指标，预期指标值为≥</w:t>
      </w:r>
      <w:r>
        <w:rPr>
          <w:rFonts w:hint="eastAsia"/>
          <w:color w:val="auto"/>
          <w:highlight w:val="none"/>
          <w:lang w:val="en-US" w:eastAsia="zh-CN"/>
        </w:rPr>
        <w:t>1次</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开展乡村绿化村庄数量</w:t>
      </w:r>
      <w:r>
        <w:rPr>
          <w:rFonts w:hint="eastAsia"/>
          <w:color w:val="auto"/>
          <w:highlight w:val="none"/>
        </w:rPr>
        <w:t>”指标，预期指标值为</w:t>
      </w:r>
      <w:r>
        <w:rPr>
          <w:rFonts w:hint="eastAsia"/>
          <w:color w:val="auto"/>
          <w:highlight w:val="none"/>
          <w:lang w:val="en-US" w:eastAsia="zh-CN"/>
        </w:rPr>
        <w:t>=4个村</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lang w:eastAsia="zh-CN"/>
        </w:rPr>
        <w:t>完成林业有害生物防治面积</w:t>
      </w:r>
      <w:r>
        <w:rPr>
          <w:rFonts w:hint="eastAsia"/>
          <w:color w:val="auto"/>
          <w:highlight w:val="none"/>
        </w:rPr>
        <w:t>”指标，预期指标值为</w:t>
      </w:r>
      <w:r>
        <w:rPr>
          <w:rFonts w:hint="eastAsia"/>
          <w:color w:val="auto"/>
          <w:highlight w:val="none"/>
          <w:lang w:val="en-US" w:eastAsia="zh-CN"/>
        </w:rPr>
        <w:t>=1.4</w:t>
      </w:r>
      <w:r>
        <w:rPr>
          <w:rFonts w:hint="eastAsia"/>
          <w:color w:val="auto"/>
          <w:highlight w:val="none"/>
        </w:rPr>
        <w:t>万亩</w:t>
      </w:r>
      <w:r>
        <w:rPr>
          <w:rFonts w:hint="eastAsia"/>
          <w:color w:val="auto"/>
          <w:highlight w:val="none"/>
          <w:lang w:eastAsia="zh-CN"/>
        </w:rPr>
        <w:t>。</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“国有林（国家级公益林）管护实施方案编制完成率（%）”指标，预期指标值为=100% ；</w:t>
      </w:r>
    </w:p>
    <w:p>
      <w:pPr>
        <w:ind w:firstLine="560"/>
        <w:rPr>
          <w:rFonts w:hint="eastAsia" w:eastAsia="仿宋_GB2312"/>
          <w:color w:val="auto"/>
          <w:highlight w:val="none"/>
          <w:lang w:val="en-US" w:eastAsia="zh-CN"/>
        </w:rPr>
      </w:pPr>
      <w:r>
        <w:rPr>
          <w:rFonts w:hint="eastAsia"/>
          <w:color w:val="auto"/>
          <w:highlight w:val="none"/>
          <w:lang w:val="en-US" w:eastAsia="zh-CN"/>
        </w:rPr>
        <w:t>“森林火灾受害率”指标，预期指标值为≤0.90</w:t>
      </w:r>
      <w:r>
        <w:rPr>
          <w:rFonts w:hint="default" w:ascii="Arial" w:hAnsi="Arial" w:cs="Arial"/>
          <w:color w:val="auto"/>
          <w:highlight w:val="none"/>
          <w:lang w:val="en-US" w:eastAsia="zh-CN"/>
        </w:rPr>
        <w:t>‰</w:t>
      </w:r>
      <w:r>
        <w:rPr>
          <w:rFonts w:hint="eastAsia"/>
          <w:color w:val="auto"/>
          <w:highlight w:val="none"/>
          <w:lang w:val="en-US" w:eastAsia="zh-CN"/>
        </w:rPr>
        <w:t xml:space="preserve"> ；</w:t>
      </w:r>
    </w:p>
    <w:p>
      <w:pPr>
        <w:ind w:firstLine="560"/>
        <w:rPr>
          <w:rFonts w:hint="eastAsia" w:eastAsia="仿宋_GB2312"/>
          <w:color w:val="auto"/>
          <w:highlight w:val="none"/>
          <w:lang w:val="en-US" w:eastAsia="zh-CN"/>
        </w:rPr>
      </w:pPr>
      <w:r>
        <w:rPr>
          <w:rFonts w:hint="eastAsia"/>
          <w:color w:val="auto"/>
          <w:highlight w:val="none"/>
          <w:lang w:val="en-US" w:eastAsia="zh-CN"/>
        </w:rPr>
        <w:t>“乡村绿化美化造林成活率”指标，预期指标值为≥75% ；</w:t>
      </w:r>
    </w:p>
    <w:p>
      <w:pPr>
        <w:ind w:firstLine="560"/>
        <w:rPr>
          <w:rFonts w:hint="eastAsia"/>
          <w:color w:val="auto"/>
          <w:highlight w:val="none"/>
          <w:lang w:val="en-US" w:eastAsia="zh-CN"/>
        </w:rPr>
      </w:pPr>
      <w:r>
        <w:rPr>
          <w:rFonts w:hint="eastAsia"/>
          <w:color w:val="auto"/>
          <w:highlight w:val="none"/>
          <w:lang w:val="en-US" w:eastAsia="zh-CN"/>
        </w:rPr>
        <w:t>“林业有害生物虫口减退率”指标，预期指标值为≥85% 。</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lang w:eastAsia="zh-CN"/>
        </w:rPr>
        <w:t>国有林（国家级公益林）管护人员劳务报酬按时发放率</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森林防火当期任务完成率</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乡村绿化美化任务当期开工率</w:t>
      </w:r>
      <w:r>
        <w:rPr>
          <w:rFonts w:hint="eastAsia"/>
          <w:color w:val="auto"/>
          <w:highlight w:val="none"/>
        </w:rPr>
        <w:t>”指标，预期指标值为</w:t>
      </w:r>
      <w:r>
        <w:rPr>
          <w:rFonts w:hint="eastAsia"/>
          <w:color w:val="auto"/>
          <w:highlight w:val="none"/>
          <w:lang w:val="en-US" w:eastAsia="zh-CN"/>
        </w:rPr>
        <w:t>=80%</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林业有害生物防治任务</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80%</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lang w:eastAsia="zh-CN"/>
        </w:rPr>
        <w:t>国有林林地管护及其他支支撑保障补助资金</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8元/亩</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应急分队保障费</w:t>
      </w:r>
      <w:r>
        <w:rPr>
          <w:rFonts w:hint="eastAsia"/>
          <w:color w:val="auto"/>
          <w:highlight w:val="none"/>
        </w:rPr>
        <w:t>”指标，预期指标值为</w:t>
      </w:r>
      <w:r>
        <w:rPr>
          <w:rFonts w:hint="eastAsia"/>
          <w:color w:val="auto"/>
          <w:highlight w:val="none"/>
          <w:lang w:val="en-US" w:eastAsia="zh-CN"/>
        </w:rPr>
        <w:t>20万元</w:t>
      </w:r>
      <w:r>
        <w:rPr>
          <w:rFonts w:hint="eastAsia"/>
          <w:color w:val="auto"/>
          <w:highlight w:val="none"/>
        </w:rPr>
        <w:t>；</w:t>
      </w:r>
    </w:p>
    <w:p>
      <w:pPr>
        <w:pStyle w:val="4"/>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乡村绿化美化补助标准</w:t>
      </w:r>
      <w:r>
        <w:rPr>
          <w:rFonts w:hint="eastAsia" w:ascii="仿宋_GB2312" w:hAnsi="仿宋_GB2312" w:eastAsia="仿宋_GB2312" w:cs="Times New Roman"/>
          <w:b w:val="0"/>
          <w:bCs w:val="0"/>
          <w:color w:val="auto"/>
          <w:kern w:val="2"/>
          <w:sz w:val="28"/>
          <w:szCs w:val="24"/>
          <w:highlight w:val="none"/>
          <w:lang w:val="en-US" w:eastAsia="zh-CN" w:bidi="ar-SA"/>
        </w:rPr>
        <w:t>”指标，预期指标值为</w:t>
      </w:r>
      <w:r>
        <w:rPr>
          <w:rFonts w:hint="eastAsia" w:cs="Times New Roman"/>
          <w:b w:val="0"/>
          <w:bCs w:val="0"/>
          <w:color w:val="auto"/>
          <w:kern w:val="2"/>
          <w:sz w:val="28"/>
          <w:szCs w:val="24"/>
          <w:highlight w:val="none"/>
          <w:lang w:val="en-US" w:eastAsia="zh-CN" w:bidi="ar-SA"/>
        </w:rPr>
        <w:t>=20</w:t>
      </w:r>
      <w:r>
        <w:rPr>
          <w:rFonts w:hint="eastAsia" w:ascii="仿宋_GB2312" w:hAnsi="仿宋_GB2312" w:eastAsia="仿宋_GB2312" w:cs="Times New Roman"/>
          <w:b w:val="0"/>
          <w:bCs w:val="0"/>
          <w:color w:val="auto"/>
          <w:kern w:val="2"/>
          <w:sz w:val="28"/>
          <w:szCs w:val="24"/>
          <w:highlight w:val="none"/>
          <w:lang w:val="en-US" w:eastAsia="zh-CN" w:bidi="ar-SA"/>
        </w:rPr>
        <w:t>万元</w:t>
      </w:r>
      <w:r>
        <w:rPr>
          <w:rFonts w:hint="eastAsia" w:cs="Times New Roman"/>
          <w:b w:val="0"/>
          <w:bCs w:val="0"/>
          <w:color w:val="auto"/>
          <w:kern w:val="2"/>
          <w:sz w:val="28"/>
          <w:szCs w:val="24"/>
          <w:highlight w:val="none"/>
          <w:lang w:val="en-US" w:eastAsia="zh-CN" w:bidi="ar-SA"/>
        </w:rPr>
        <w:t>；</w:t>
      </w:r>
    </w:p>
    <w:p>
      <w:pPr>
        <w:rPr>
          <w:rFonts w:hint="default" w:eastAsia="仿宋_GB2312"/>
          <w:color w:val="auto"/>
          <w:highlight w:val="none"/>
          <w:lang w:val="en-US" w:eastAsia="zh-CN"/>
        </w:rPr>
      </w:pPr>
      <w:r>
        <w:rPr>
          <w:rFonts w:hint="eastAsia"/>
          <w:color w:val="auto"/>
          <w:highlight w:val="none"/>
        </w:rPr>
        <w:t>“</w:t>
      </w:r>
      <w:r>
        <w:rPr>
          <w:rFonts w:hint="eastAsia"/>
          <w:color w:val="auto"/>
          <w:highlight w:val="none"/>
          <w:lang w:eastAsia="zh-CN"/>
        </w:rPr>
        <w:t>林业有害生物防治亩均防治成本</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114元/亩。</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lang w:eastAsia="zh-CN"/>
        </w:rPr>
        <w:t>国有林（国家级公益林）管护提供岗位数</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105人</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开展森林防火，森林资源得到有效的保护</w:t>
      </w:r>
      <w:r>
        <w:rPr>
          <w:rFonts w:hint="eastAsia"/>
          <w:color w:val="auto"/>
          <w:highlight w:val="none"/>
        </w:rPr>
        <w:t>”指标，预期指标值为</w:t>
      </w:r>
      <w:r>
        <w:rPr>
          <w:rFonts w:hint="eastAsia"/>
          <w:color w:val="auto"/>
          <w:highlight w:val="none"/>
          <w:lang w:eastAsia="zh-CN"/>
        </w:rPr>
        <w:t>有效保护</w:t>
      </w:r>
      <w:r>
        <w:rPr>
          <w:rFonts w:hint="eastAsia"/>
          <w:color w:val="auto"/>
          <w:highlight w:val="none"/>
        </w:rPr>
        <w:t>；</w:t>
      </w:r>
    </w:p>
    <w:p>
      <w:pPr>
        <w:pStyle w:val="4"/>
        <w:rPr>
          <w:rFonts w:hint="eastAsia"/>
          <w:b w:val="0"/>
          <w:bCs w:val="0"/>
          <w:color w:val="auto"/>
          <w:highlight w:val="none"/>
          <w:lang w:val="en-US" w:eastAsia="zh-CN"/>
        </w:rPr>
      </w:pPr>
      <w:r>
        <w:rPr>
          <w:rFonts w:hint="eastAsia"/>
          <w:b w:val="0"/>
          <w:bCs w:val="0"/>
          <w:color w:val="auto"/>
          <w:highlight w:val="none"/>
        </w:rPr>
        <w:t>“</w:t>
      </w:r>
      <w:r>
        <w:rPr>
          <w:rFonts w:hint="eastAsia"/>
          <w:b w:val="0"/>
          <w:bCs w:val="0"/>
          <w:color w:val="auto"/>
          <w:highlight w:val="none"/>
          <w:lang w:eastAsia="zh-CN"/>
        </w:rPr>
        <w:t>提升乡村绿化率</w:t>
      </w:r>
      <w:r>
        <w:rPr>
          <w:rFonts w:hint="eastAsia"/>
          <w:b w:val="0"/>
          <w:bCs w:val="0"/>
          <w:color w:val="auto"/>
          <w:highlight w:val="none"/>
        </w:rPr>
        <w:t>”指标，预期指标值为</w:t>
      </w:r>
      <w:r>
        <w:rPr>
          <w:rFonts w:hint="eastAsia"/>
          <w:b w:val="0"/>
          <w:bCs w:val="0"/>
          <w:color w:val="auto"/>
          <w:highlight w:val="none"/>
          <w:lang w:val="en-US" w:eastAsia="zh-CN"/>
        </w:rPr>
        <w:t>≥80%；</w:t>
      </w:r>
    </w:p>
    <w:p>
      <w:pPr>
        <w:ind w:firstLine="840" w:firstLineChars="30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w:t>
      </w:r>
      <w:r>
        <w:rPr>
          <w:rFonts w:hint="eastAsia"/>
          <w:color w:val="auto"/>
          <w:highlight w:val="none"/>
          <w:lang w:eastAsia="zh-CN"/>
        </w:rPr>
        <w:t>森林草原生态系统生态效益发挥</w:t>
      </w:r>
      <w:r>
        <w:rPr>
          <w:rFonts w:hint="eastAsia"/>
          <w:color w:val="auto"/>
          <w:highlight w:val="none"/>
        </w:rPr>
        <w:t>”指标，预期指标值为</w:t>
      </w:r>
      <w:r>
        <w:rPr>
          <w:rFonts w:hint="eastAsia"/>
          <w:color w:val="auto"/>
          <w:highlight w:val="none"/>
          <w:lang w:eastAsia="zh-CN"/>
        </w:rPr>
        <w:t>森林草原生态系统生态效益发挥明显</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提高乡村生态环境质量</w:t>
      </w:r>
      <w:r>
        <w:rPr>
          <w:rFonts w:hint="eastAsia"/>
          <w:color w:val="auto"/>
          <w:highlight w:val="none"/>
        </w:rPr>
        <w:t>”指标，预期指标值为</w:t>
      </w:r>
      <w:r>
        <w:rPr>
          <w:rFonts w:hint="eastAsia"/>
          <w:color w:val="auto"/>
          <w:highlight w:val="none"/>
          <w:lang w:eastAsia="zh-CN"/>
        </w:rPr>
        <w:t>明显</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改善农区防护林生态质量和景观</w:t>
      </w:r>
      <w:r>
        <w:rPr>
          <w:rFonts w:hint="eastAsia"/>
          <w:color w:val="auto"/>
          <w:highlight w:val="none"/>
        </w:rPr>
        <w:t>”指标，预期指标值为</w:t>
      </w:r>
      <w:r>
        <w:rPr>
          <w:rFonts w:hint="eastAsia"/>
          <w:color w:val="auto"/>
          <w:highlight w:val="none"/>
          <w:lang w:eastAsia="zh-CN"/>
        </w:rPr>
        <w:t>改善生态环境。</w:t>
      </w:r>
    </w:p>
    <w:p>
      <w:pPr>
        <w:ind w:firstLine="840" w:firstLineChars="30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lang w:eastAsia="zh-CN"/>
        </w:rPr>
        <w:t>林区群众满意度</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lang w:eastAsia="zh-CN"/>
        </w:rPr>
        <w:t>村民满意度</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1" w:name="_Toc21664"/>
      <w:bookmarkStart w:id="2" w:name="_Toc5258"/>
      <w:bookmarkStart w:id="3" w:name="_Toc12868"/>
      <w:bookmarkStart w:id="4" w:name="_Toc22169_WPSOffice_Level2"/>
      <w:bookmarkStart w:id="5" w:name="_Toc480473081"/>
      <w:bookmarkStart w:id="6" w:name="_Toc5462343"/>
      <w:bookmarkStart w:id="7" w:name="_Toc26632"/>
      <w:bookmarkStart w:id="8" w:name="_Toc22922"/>
      <w:r>
        <w:rPr>
          <w:rFonts w:hint="eastAsia"/>
          <w:color w:val="auto"/>
          <w:highlight w:val="none"/>
        </w:rPr>
        <w:t>（一）绩效评价的目的</w:t>
      </w:r>
      <w:bookmarkEnd w:id="1"/>
      <w:bookmarkEnd w:id="2"/>
      <w:bookmarkEnd w:id="3"/>
      <w:bookmarkEnd w:id="4"/>
      <w:bookmarkEnd w:id="5"/>
      <w:bookmarkEnd w:id="6"/>
      <w:bookmarkEnd w:id="7"/>
      <w:bookmarkEnd w:id="8"/>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2023年</w:t>
      </w:r>
      <w:r>
        <w:rPr>
          <w:rFonts w:hint="eastAsia"/>
          <w:color w:val="auto"/>
          <w:highlight w:val="none"/>
          <w:lang w:eastAsia="zh-CN"/>
        </w:rPr>
        <w:t>中央林业草原生态保护恢复资金</w:t>
      </w:r>
      <w:r>
        <w:rPr>
          <w:rFonts w:hint="eastAsia"/>
          <w:color w:val="auto"/>
          <w:highlight w:val="none"/>
        </w:rPr>
        <w:t>项目开展本次部门项目支出绩效评价工</w:t>
      </w:r>
      <w:r>
        <w:rPr>
          <w:rFonts w:hint="eastAsia"/>
          <w:color w:val="auto"/>
          <w:highlight w:val="none"/>
        </w:rPr>
        <w:t>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w:t>
      </w:r>
      <w:r>
        <w:rPr>
          <w:rFonts w:hint="eastAsia"/>
          <w:color w:val="auto"/>
          <w:highlight w:val="none"/>
        </w:rPr>
        <w:t>为</w:t>
      </w:r>
      <w:r>
        <w:rPr>
          <w:rFonts w:hint="eastAsia"/>
          <w:color w:val="auto"/>
          <w:highlight w:val="none"/>
          <w:lang w:val="en-US" w:eastAsia="zh-CN"/>
        </w:rPr>
        <w:t>2023年中央林业草原生态保护恢复资金</w:t>
      </w:r>
      <w:r>
        <w:rPr>
          <w:rFonts w:hint="eastAsia"/>
          <w:color w:val="auto"/>
          <w:highlight w:val="none"/>
        </w:rPr>
        <w:t>项目，评价核心为项目</w:t>
      </w:r>
      <w:r>
        <w:rPr>
          <w:rFonts w:hint="eastAsia"/>
          <w:color w:val="auto"/>
          <w:highlight w:val="none"/>
          <w:lang w:val="en-US" w:eastAsia="zh-CN"/>
        </w:rPr>
        <w:t>的资金投入</w:t>
      </w:r>
      <w:r>
        <w:rPr>
          <w:rFonts w:hint="eastAsia"/>
          <w:color w:val="auto"/>
          <w:highlight w:val="none"/>
          <w:lang w:val="en-US" w:eastAsia="zh-CN"/>
        </w:rPr>
        <w:t>、产出及效益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9" w:name="_Toc428278230"/>
      <w:bookmarkStart w:id="10" w:name="_Toc419984722"/>
      <w:bookmarkStart w:id="11" w:name="_Toc1913"/>
      <w:bookmarkStart w:id="12" w:name="_Toc26131"/>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9"/>
      <w:bookmarkEnd w:id="10"/>
      <w:bookmarkEnd w:id="11"/>
      <w:bookmarkEnd w:id="12"/>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b w:val="0"/>
          <w:bCs w:val="0"/>
          <w:color w:val="auto"/>
          <w:highlight w:val="none"/>
        </w:rPr>
      </w:pPr>
      <w:r>
        <w:rPr>
          <w:rFonts w:hint="eastAsia"/>
          <w:b w:val="0"/>
          <w:bCs w:val="0"/>
          <w:color w:val="auto"/>
          <w:highlight w:val="none"/>
          <w:lang w:eastAsia="zh-CN"/>
        </w:rPr>
        <w:t>孙继华</w:t>
      </w:r>
      <w:r>
        <w:rPr>
          <w:rFonts w:hint="eastAsia"/>
          <w:b w:val="0"/>
          <w:bCs w:val="0"/>
          <w:color w:val="auto"/>
          <w:highlight w:val="none"/>
        </w:rPr>
        <w:t>（评价小组组长）：主要负责</w:t>
      </w:r>
      <w:r>
        <w:rPr>
          <w:rFonts w:hint="eastAsia"/>
          <w:b w:val="0"/>
          <w:bCs w:val="0"/>
          <w:color w:val="auto"/>
          <w:highlight w:val="none"/>
          <w:lang w:val="en-US" w:eastAsia="zh-CN"/>
        </w:rPr>
        <w:t>绩效目标及自评的监督与管理</w:t>
      </w:r>
      <w:r>
        <w:rPr>
          <w:rFonts w:hint="eastAsia"/>
          <w:b w:val="0"/>
          <w:bCs w:val="0"/>
          <w:color w:val="auto"/>
          <w:highlight w:val="none"/>
        </w:rPr>
        <w:t>;</w:t>
      </w:r>
    </w:p>
    <w:p>
      <w:pPr>
        <w:ind w:firstLine="560"/>
        <w:rPr>
          <w:b w:val="0"/>
          <w:bCs w:val="0"/>
          <w:color w:val="auto"/>
          <w:highlight w:val="none"/>
        </w:rPr>
      </w:pPr>
      <w:r>
        <w:rPr>
          <w:rFonts w:hint="eastAsia"/>
          <w:b w:val="0"/>
          <w:bCs w:val="0"/>
          <w:color w:val="auto"/>
          <w:highlight w:val="none"/>
          <w:lang w:eastAsia="zh-CN"/>
        </w:rPr>
        <w:t>苏布赛</w:t>
      </w:r>
      <w:r>
        <w:rPr>
          <w:rFonts w:hint="eastAsia"/>
          <w:b w:val="0"/>
          <w:bCs w:val="0"/>
          <w:color w:val="auto"/>
          <w:highlight w:val="none"/>
        </w:rPr>
        <w:t>（评价小组组员）：主要负责</w:t>
      </w:r>
      <w:r>
        <w:rPr>
          <w:rFonts w:hint="eastAsia"/>
          <w:b w:val="0"/>
          <w:bCs w:val="0"/>
          <w:color w:val="auto"/>
          <w:highlight w:val="none"/>
          <w:lang w:val="en-US" w:eastAsia="zh-CN"/>
        </w:rPr>
        <w:t>绩效目标的年初申报</w:t>
      </w:r>
      <w:r>
        <w:rPr>
          <w:rFonts w:hint="eastAsia"/>
          <w:b w:val="0"/>
          <w:bCs w:val="0"/>
          <w:color w:val="auto"/>
          <w:highlight w:val="none"/>
        </w:rPr>
        <w:t>;</w:t>
      </w:r>
    </w:p>
    <w:p>
      <w:pPr>
        <w:ind w:firstLine="560"/>
        <w:rPr>
          <w:b w:val="0"/>
          <w:bCs w:val="0"/>
          <w:color w:val="auto"/>
          <w:highlight w:val="none"/>
        </w:rPr>
      </w:pPr>
      <w:r>
        <w:rPr>
          <w:rFonts w:hint="eastAsia"/>
          <w:b w:val="0"/>
          <w:bCs w:val="0"/>
          <w:color w:val="auto"/>
          <w:highlight w:val="none"/>
          <w:lang w:eastAsia="zh-CN"/>
        </w:rPr>
        <w:t>王蕊锫</w:t>
      </w:r>
      <w:r>
        <w:rPr>
          <w:rFonts w:hint="eastAsia"/>
          <w:b w:val="0"/>
          <w:bCs w:val="0"/>
          <w:color w:val="auto"/>
          <w:highlight w:val="none"/>
        </w:rPr>
        <w:t>（评价小组组员）：主要负责</w:t>
      </w:r>
      <w:r>
        <w:rPr>
          <w:rFonts w:hint="eastAsia"/>
          <w:b w:val="0"/>
          <w:bCs w:val="0"/>
          <w:color w:val="auto"/>
          <w:highlight w:val="none"/>
          <w:lang w:val="en-US" w:eastAsia="zh-CN"/>
        </w:rPr>
        <w:t>绩效自评的汇总</w:t>
      </w:r>
      <w:r>
        <w:rPr>
          <w:rFonts w:hint="eastAsia"/>
          <w:b w:val="0"/>
          <w:bCs w:val="0"/>
          <w:color w:val="auto"/>
          <w:highlight w:val="none"/>
        </w:rPr>
        <w:t>。</w:t>
      </w:r>
    </w:p>
    <w:p>
      <w:pPr>
        <w:pStyle w:val="4"/>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4"/>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cs="Times New Roman"/>
          <w:color w:val="auto"/>
          <w:highlight w:val="none"/>
        </w:rPr>
      </w:pPr>
      <w:r>
        <w:rPr>
          <w:rFonts w:hint="eastAsia" w:cs="Times New Roman"/>
          <w:color w:val="auto"/>
          <w:highlight w:val="none"/>
        </w:rPr>
        <w:t>一是：</w:t>
      </w:r>
      <w:r>
        <w:rPr>
          <w:rFonts w:cs="Times New Roman"/>
          <w:color w:val="auto"/>
          <w:highlight w:val="none"/>
        </w:rPr>
        <w:t>为切实做好国家级公益林保护管理工作，提高社会各界对此项工作实施的紧迫性和重要性的认识，在项目区、交通要道，醒目处设置国家级公益林公示牌和宣传牌，使社会各界都认识到实施森林生态效益补偿的重大意义和保护国家国家级公益林的重要性。用广播、电视、发放宣传单、张贴宣传标语等方式对广大群众开展广泛的宣传教育活动，使广大群众在思想上形成共识，为国家级公益林建设与管理工作营造一个良好的社会氛围。</w:t>
      </w:r>
    </w:p>
    <w:p>
      <w:pPr>
        <w:ind w:firstLine="560"/>
        <w:rPr>
          <w:rFonts w:hint="eastAsia" w:cs="Times New Roman"/>
          <w:color w:val="auto"/>
          <w:highlight w:val="none"/>
        </w:rPr>
      </w:pPr>
      <w:r>
        <w:rPr>
          <w:rFonts w:hint="eastAsia" w:cs="Times New Roman"/>
          <w:color w:val="auto"/>
          <w:highlight w:val="none"/>
        </w:rPr>
        <w:t>二是：通过</w:t>
      </w:r>
      <w:r>
        <w:rPr>
          <w:rFonts w:hint="eastAsia" w:cs="Times New Roman"/>
          <w:color w:val="auto"/>
          <w:highlight w:val="none"/>
          <w:lang w:val="en-US" w:eastAsia="zh-CN"/>
        </w:rPr>
        <w:t>和静县</w:t>
      </w:r>
      <w:r>
        <w:rPr>
          <w:rFonts w:hint="eastAsia" w:cs="Times New Roman"/>
          <w:color w:val="auto"/>
          <w:highlight w:val="none"/>
          <w:lang w:eastAsia="zh-CN"/>
        </w:rPr>
        <w:t>林业有害生物</w:t>
      </w:r>
      <w:r>
        <w:rPr>
          <w:rFonts w:hint="eastAsia" w:cs="Times New Roman"/>
          <w:color w:val="auto"/>
          <w:highlight w:val="none"/>
        </w:rPr>
        <w:t>防治项目建设的实施，有利于提高</w:t>
      </w:r>
      <w:r>
        <w:rPr>
          <w:rFonts w:hint="eastAsia" w:cs="Times New Roman"/>
          <w:color w:val="auto"/>
          <w:highlight w:val="none"/>
          <w:lang w:val="en-US" w:eastAsia="zh-CN"/>
        </w:rPr>
        <w:t>林业生态安全水平</w:t>
      </w:r>
      <w:r>
        <w:rPr>
          <w:rFonts w:hint="eastAsia" w:cs="Times New Roman"/>
          <w:color w:val="auto"/>
          <w:highlight w:val="none"/>
        </w:rPr>
        <w:t>，可进一步加快林业发展步伐，增强防风固沙、水土保持能力。通过先进防治技术的实施和加强林业生产管理措施，生态环境将得到很好的改善，为林业的可持续发展提供保障，加快生态文明建设的进程，有利于维护生态系统的长期稳定健康发展。对生态环境建设和防风固沙，</w:t>
      </w:r>
      <w:r>
        <w:rPr>
          <w:rFonts w:hint="eastAsia" w:cs="Times New Roman"/>
          <w:color w:val="auto"/>
          <w:highlight w:val="none"/>
          <w:lang w:eastAsia="zh-CN"/>
        </w:rPr>
        <w:t>打</w:t>
      </w:r>
      <w:r>
        <w:rPr>
          <w:rFonts w:hint="eastAsia" w:cs="Times New Roman"/>
          <w:color w:val="auto"/>
          <w:highlight w:val="none"/>
        </w:rPr>
        <w:t>造湖清水净树绿的秀美</w:t>
      </w:r>
      <w:r>
        <w:rPr>
          <w:rFonts w:hint="eastAsia" w:cs="Times New Roman"/>
          <w:color w:val="auto"/>
          <w:highlight w:val="none"/>
          <w:lang w:val="en-US" w:eastAsia="zh-CN"/>
        </w:rPr>
        <w:t>和静</w:t>
      </w:r>
      <w:r>
        <w:rPr>
          <w:rFonts w:hint="eastAsia" w:cs="Times New Roman"/>
          <w:color w:val="auto"/>
          <w:highlight w:val="none"/>
        </w:rPr>
        <w:t>有非常重要的意义。</w:t>
      </w:r>
    </w:p>
    <w:p>
      <w:pPr>
        <w:ind w:left="0" w:leftChars="0" w:firstLine="560" w:firstLineChars="200"/>
        <w:rPr>
          <w:rFonts w:cs="Times New Roman"/>
          <w:color w:val="auto"/>
          <w:highlight w:val="none"/>
        </w:rPr>
      </w:pPr>
      <w:r>
        <w:rPr>
          <w:rFonts w:hint="eastAsia" w:cs="Times New Roman"/>
          <w:color w:val="auto"/>
          <w:highlight w:val="none"/>
        </w:rPr>
        <w:t>三是：</w:t>
      </w:r>
      <w:r>
        <w:rPr>
          <w:rFonts w:hint="eastAsia" w:cs="Times New Roman"/>
          <w:color w:val="auto"/>
          <w:highlight w:val="none"/>
          <w:lang w:val="en-US" w:eastAsia="zh-CN"/>
        </w:rPr>
        <w:t>将村庄绿化美化项目作为实施乡村振兴战略、农村人居环境整治的重要措施，在县党委政府领导下，统筹推进村庄绿化美化行动各项任务。为保证项目的顺利实施和可持续发展，和静县成立和静县林业和草原保护中心主任任组长，各乡镇党支部书记任副组长，负责抓好村庄绿化美化建设工作的落实。领导小组负责日常工作的指导和协调，并由和静县林业和草原中心进行监督管理。各个部门责任分工明确，各司其职，加强联动，整合项目，合力推进村庄绿化美化建设。</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97.24</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32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91.4</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12</w:t>
      </w:r>
      <w:r>
        <w:rPr>
          <w:rFonts w:hint="eastAsia"/>
          <w:color w:val="auto"/>
          <w:highlight w:val="none"/>
          <w:lang w:val="zh-TW" w:eastAsia="zh-TW"/>
        </w:rPr>
        <w:t>个，满分指标</w:t>
      </w:r>
      <w:r>
        <w:rPr>
          <w:rFonts w:hint="eastAsia"/>
          <w:color w:val="auto"/>
          <w:highlight w:val="none"/>
          <w:lang w:val="en-US" w:eastAsia="zh-CN"/>
        </w:rPr>
        <w:t>11</w:t>
      </w:r>
      <w:r>
        <w:rPr>
          <w:rFonts w:hint="eastAsia"/>
          <w:color w:val="auto"/>
          <w:highlight w:val="none"/>
          <w:lang w:val="zh-TW" w:eastAsia="zh-TW"/>
        </w:rPr>
        <w:t>个，得分率</w:t>
      </w:r>
      <w:r>
        <w:rPr>
          <w:rFonts w:hint="eastAsia"/>
          <w:color w:val="auto"/>
          <w:highlight w:val="none"/>
          <w:lang w:val="en-US" w:eastAsia="zh-CN"/>
        </w:rPr>
        <w:t>91.6</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4"/>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2</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s="仿宋_GB2312"/>
          <w:color w:val="auto"/>
          <w:highlight w:val="none"/>
          <w:lang w:eastAsia="zh-Hans"/>
        </w:rPr>
      </w:pPr>
      <w:r>
        <w:rPr>
          <w:rFonts w:hint="eastAsia" w:cs="仿宋_GB2312"/>
          <w:color w:val="auto"/>
          <w:highlight w:val="none"/>
        </w:rPr>
        <w:t>本</w:t>
      </w:r>
      <w:r>
        <w:rPr>
          <w:rFonts w:hint="eastAsia" w:cs="仿宋_GB2312"/>
          <w:color w:val="auto"/>
          <w:highlight w:val="none"/>
          <w:lang w:eastAsia="zh-Hans"/>
        </w:rPr>
        <w:t>项目立项符合</w:t>
      </w:r>
      <w:r>
        <w:rPr>
          <w:rFonts w:hint="eastAsia" w:cs="仿宋_GB2312"/>
          <w:color w:val="auto"/>
          <w:highlight w:val="none"/>
          <w:lang w:val="en-US" w:eastAsia="zh-CN"/>
        </w:rPr>
        <w:t>国家林业局、财政部《国家级公益林区划界定办法》和《国家级公益林管理办法》（林资发</w:t>
      </w:r>
      <w:r>
        <w:rPr>
          <w:rFonts w:hint="eastAsia" w:cs="仿宋_GB2312"/>
          <w:color w:val="auto"/>
          <w:highlight w:val="none"/>
        </w:rPr>
        <w:t>〔20</w:t>
      </w:r>
      <w:r>
        <w:rPr>
          <w:rFonts w:hint="eastAsia" w:cs="仿宋_GB2312"/>
          <w:color w:val="auto"/>
          <w:highlight w:val="none"/>
          <w:lang w:val="en-US" w:eastAsia="zh-CN"/>
        </w:rPr>
        <w:t>17</w:t>
      </w:r>
      <w:r>
        <w:rPr>
          <w:rFonts w:hint="eastAsia" w:cs="仿宋_GB2312"/>
          <w:color w:val="auto"/>
          <w:highlight w:val="none"/>
        </w:rPr>
        <w:t>〕</w:t>
      </w:r>
      <w:r>
        <w:rPr>
          <w:rFonts w:hint="eastAsia" w:cs="仿宋_GB2312"/>
          <w:color w:val="auto"/>
          <w:highlight w:val="none"/>
          <w:lang w:val="en-US" w:eastAsia="zh-CN"/>
        </w:rPr>
        <w:t>34号）,区划界定和静县国家级公益林面积1597884.45亩。</w:t>
      </w:r>
      <w:r>
        <w:rPr>
          <w:rFonts w:hint="eastAsia" w:cs="仿宋_GB2312"/>
          <w:color w:val="auto"/>
          <w:highlight w:val="none"/>
        </w:rPr>
        <w:t>本项目</w:t>
      </w:r>
      <w:r>
        <w:rPr>
          <w:rFonts w:hint="eastAsia" w:cs="仿宋_GB2312"/>
          <w:color w:val="auto"/>
          <w:highlight w:val="none"/>
          <w:lang w:eastAsia="zh-Hans"/>
        </w:rPr>
        <w:t>立项符合</w:t>
      </w:r>
      <w:r>
        <w:rPr>
          <w:rFonts w:hint="eastAsia" w:cs="仿宋_GB2312"/>
          <w:color w:val="auto"/>
          <w:highlight w:val="none"/>
        </w:rPr>
        <w:t>《国务院办公厅关于进一步加强林业有害生物防治工作的意见》（国办发〔2014〕26号）</w:t>
      </w:r>
      <w:r>
        <w:rPr>
          <w:rFonts w:hint="eastAsia" w:cs="仿宋_GB2312"/>
          <w:color w:val="auto"/>
          <w:highlight w:val="none"/>
          <w:lang w:val="en-US" w:eastAsia="zh-CN"/>
        </w:rPr>
        <w:t>：“全面贯彻党的“创新、协调、绿色、开放、共享”的理念，坚持绿色发展，坚持节约资源和保护环境的基本国策，坚持可持续发展，坚定走生产发展、生活富裕、生态良好的生态文明发展道路，形成人与自然和谐发展现代化建设新格局，坚持生态可持续发展战略，可持续控制林业有害生物发生发展。按照“分类施策、分区治理、保证重点、分步实施”和“预防为主、综合施策”原则，采用以生物制剂为主综合应用防治措施，达到安全、经济、有效、持续控制林业有害生物的危害，减少环境污染，保护天敌，维护地区生物多样性和保持林区生态平衡的目的。”</w:t>
      </w:r>
      <w:r>
        <w:rPr>
          <w:rFonts w:hint="eastAsia" w:cs="仿宋_GB2312"/>
          <w:color w:val="auto"/>
          <w:highlight w:val="none"/>
          <w:lang w:val="en-US" w:eastAsia="zh-Hans"/>
        </w:rPr>
        <w:t>内容，符合行业发展规划和政策要求</w:t>
      </w:r>
      <w:r>
        <w:rPr>
          <w:rFonts w:hint="eastAsia" w:cs="仿宋_GB2312"/>
          <w:color w:val="auto"/>
          <w:highlight w:val="none"/>
          <w:lang w:val="en-US" w:eastAsia="zh-CN"/>
        </w:rPr>
        <w:t>；本</w:t>
      </w:r>
      <w:r>
        <w:rPr>
          <w:rFonts w:hint="eastAsia" w:cs="仿宋_GB2312"/>
          <w:color w:val="auto"/>
          <w:highlight w:val="none"/>
          <w:lang w:val="en-US" w:eastAsia="zh-Hans"/>
        </w:rPr>
        <w:t>项目立项符合《</w:t>
      </w:r>
      <w:r>
        <w:rPr>
          <w:rFonts w:hint="eastAsia" w:cs="仿宋_GB2312"/>
          <w:color w:val="auto"/>
          <w:highlight w:val="none"/>
          <w:lang w:val="en-US" w:eastAsia="zh-CN"/>
        </w:rPr>
        <w:t>和静县林业和草原局单位</w:t>
      </w:r>
      <w:r>
        <w:rPr>
          <w:rFonts w:hint="eastAsia" w:cs="仿宋_GB2312"/>
          <w:color w:val="auto"/>
          <w:highlight w:val="none"/>
          <w:lang w:eastAsia="zh-Hans"/>
        </w:rPr>
        <w:t>配置内设机构和人员编制规定》中职责范围</w:t>
      </w:r>
      <w:r>
        <w:rPr>
          <w:rFonts w:hint="eastAsia" w:cs="仿宋_GB2312"/>
          <w:color w:val="auto"/>
          <w:highlight w:val="none"/>
        </w:rPr>
        <w:t>中的“</w:t>
      </w:r>
      <w:r>
        <w:rPr>
          <w:rFonts w:hint="eastAsia" w:cs="仿宋_GB2312"/>
          <w:color w:val="auto"/>
          <w:highlight w:val="none"/>
          <w:lang w:eastAsia="zh-CN"/>
        </w:rPr>
        <w:t>指导林业和草原有害生物防治，检疫工作；组织公益林和人工林的培育</w:t>
      </w:r>
      <w:r>
        <w:rPr>
          <w:rFonts w:hint="eastAsia" w:cs="仿宋_GB2312"/>
          <w:color w:val="auto"/>
          <w:highlight w:val="none"/>
        </w:rPr>
        <w:t>”</w:t>
      </w:r>
      <w:r>
        <w:rPr>
          <w:rFonts w:hint="eastAsia" w:cs="仿宋_GB2312"/>
          <w:color w:val="auto"/>
          <w:highlight w:val="none"/>
          <w:lang w:eastAsia="zh-Hans"/>
        </w:rPr>
        <w:t>，属于</w:t>
      </w:r>
      <w:r>
        <w:rPr>
          <w:rFonts w:hint="eastAsia" w:cs="仿宋_GB2312"/>
          <w:color w:val="auto"/>
          <w:highlight w:val="none"/>
        </w:rPr>
        <w:t>我单位</w:t>
      </w:r>
      <w:r>
        <w:rPr>
          <w:rFonts w:hint="eastAsia" w:cs="仿宋_GB2312"/>
          <w:color w:val="auto"/>
          <w:highlight w:val="none"/>
          <w:lang w:eastAsia="zh-Hans"/>
        </w:rPr>
        <w:t>履职所需</w:t>
      </w:r>
      <w:r>
        <w:rPr>
          <w:rFonts w:hint="eastAsia" w:cs="仿宋_GB2312"/>
          <w:color w:val="auto"/>
          <w:highlight w:val="none"/>
        </w:rPr>
        <w:t>；</w:t>
      </w:r>
      <w:r>
        <w:rPr>
          <w:rFonts w:hint="eastAsia" w:cs="仿宋_GB2312"/>
          <w:color w:val="auto"/>
          <w:highlight w:val="none"/>
          <w:lang w:eastAsia="zh-Hans"/>
        </w:rPr>
        <w:t>根据《财政资金直接支付申请书》</w:t>
      </w:r>
      <w:r>
        <w:rPr>
          <w:rFonts w:hint="eastAsia" w:cs="仿宋_GB2312"/>
          <w:color w:val="auto"/>
          <w:highlight w:val="none"/>
        </w:rPr>
        <w:t>，本</w:t>
      </w:r>
      <w:r>
        <w:rPr>
          <w:rFonts w:hint="eastAsia" w:cs="仿宋_GB2312"/>
          <w:color w:val="auto"/>
          <w:highlight w:val="none"/>
          <w:lang w:eastAsia="zh-Hans"/>
        </w:rPr>
        <w:t>项目资金性质为“公共财政预算”功能分类为“</w:t>
      </w:r>
      <w:r>
        <w:rPr>
          <w:rFonts w:hint="eastAsia" w:cs="仿宋_GB2312"/>
          <w:color w:val="auto"/>
          <w:highlight w:val="none"/>
          <w:lang w:eastAsia="zh-CN"/>
        </w:rPr>
        <w:t>森林管护</w:t>
      </w:r>
      <w:r>
        <w:rPr>
          <w:rFonts w:hint="eastAsia" w:cs="仿宋_GB2312"/>
          <w:color w:val="auto"/>
          <w:highlight w:val="none"/>
          <w:lang w:eastAsia="zh-Hans"/>
        </w:rPr>
        <w:t>”属于公共财政支持范围，符合中央、地方事权支出责任划分原则</w:t>
      </w:r>
      <w:r>
        <w:rPr>
          <w:rFonts w:hint="eastAsia" w:cs="仿宋_GB2312"/>
          <w:color w:val="auto"/>
          <w:highlight w:val="none"/>
        </w:rPr>
        <w:t>；经检查</w:t>
      </w:r>
      <w:r>
        <w:rPr>
          <w:rFonts w:hint="eastAsia" w:cs="仿宋_GB2312"/>
          <w:color w:val="auto"/>
          <w:highlight w:val="none"/>
          <w:lang w:eastAsia="zh-Hans"/>
        </w:rPr>
        <w:t>我单位财政应用平台指标，</w:t>
      </w:r>
      <w:r>
        <w:rPr>
          <w:rFonts w:hint="eastAsia" w:cs="仿宋_GB2312"/>
          <w:color w:val="auto"/>
          <w:highlight w:val="none"/>
        </w:rPr>
        <w:t>本</w:t>
      </w:r>
      <w:r>
        <w:rPr>
          <w:rFonts w:hint="eastAsia" w:cs="仿宋_GB2312"/>
          <w:color w:val="auto"/>
          <w:highlight w:val="none"/>
          <w:lang w:eastAsia="zh-Hans"/>
        </w:rPr>
        <w:t>项目不存在重复。</w:t>
      </w:r>
    </w:p>
    <w:p>
      <w:pPr>
        <w:ind w:firstLine="560"/>
        <w:rPr>
          <w:b/>
          <w:bCs/>
          <w:color w:val="auto"/>
          <w:highlight w:val="none"/>
        </w:rPr>
      </w:pPr>
      <w:r>
        <w:rPr>
          <w:rFonts w:hint="eastAsia" w:cs="仿宋_GB2312"/>
          <w:color w:val="auto"/>
          <w:highlight w:val="none"/>
        </w:rPr>
        <w:t>综上所述，本</w:t>
      </w:r>
      <w:r>
        <w:rPr>
          <w:rFonts w:hint="eastAsia" w:cs="仿宋_GB2312"/>
          <w:color w:val="auto"/>
          <w:highlight w:val="none"/>
          <w:lang w:eastAsia="zh-Hans"/>
        </w:rPr>
        <w:t>指标满分为</w:t>
      </w:r>
      <w:r>
        <w:rPr>
          <w:rFonts w:hint="eastAsia" w:cs="仿宋_GB2312"/>
          <w:color w:val="auto"/>
          <w:highlight w:val="none"/>
        </w:rPr>
        <w:t>5</w:t>
      </w:r>
      <w:r>
        <w:rPr>
          <w:rFonts w:hint="eastAsia" w:cs="仿宋_GB2312"/>
          <w:color w:val="auto"/>
          <w:highlight w:val="none"/>
          <w:lang w:eastAsia="zh-Hans"/>
        </w:rPr>
        <w:t>分，根据评分标准得</w:t>
      </w:r>
      <w:r>
        <w:rPr>
          <w:rFonts w:hint="eastAsia" w:cs="仿宋_GB2312"/>
          <w:color w:val="auto"/>
          <w:highlight w:val="none"/>
          <w:lang w:val="en-US" w:eastAsia="zh-CN"/>
        </w:rPr>
        <w:t>5</w:t>
      </w:r>
      <w:r>
        <w:rPr>
          <w:rFonts w:hint="eastAsia" w:cs="仿宋_GB2312"/>
          <w:color w:val="auto"/>
          <w:highlight w:val="none"/>
          <w:lang w:eastAsia="zh-Hans"/>
        </w:rPr>
        <w:t>分</w:t>
      </w:r>
      <w:r>
        <w:rPr>
          <w:rFonts w:hint="eastAsia" w:cs="仿宋_GB2312"/>
          <w:color w:val="auto"/>
          <w:highlight w:val="none"/>
        </w:rPr>
        <w:t>，本项目立项依</w:t>
      </w:r>
      <w:r>
        <w:rPr>
          <w:rFonts w:hint="eastAsia"/>
          <w:color w:val="auto"/>
          <w:highlight w:val="none"/>
        </w:rPr>
        <w:t>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keepNext w:val="0"/>
        <w:keepLines w:val="0"/>
        <w:pageBreakBefore w:val="0"/>
        <w:widowControl w:val="0"/>
        <w:kinsoku/>
        <w:wordWrap/>
        <w:overflowPunct/>
        <w:topLinePunct w:val="0"/>
        <w:autoSpaceDE/>
        <w:autoSpaceDN/>
        <w:bidi w:val="0"/>
        <w:adjustRightInd w:val="0"/>
        <w:snapToGrid w:val="0"/>
        <w:spacing w:line="460" w:lineRule="exact"/>
        <w:ind w:firstLine="518" w:firstLineChars="185"/>
        <w:textAlignment w:val="auto"/>
        <w:rPr>
          <w:color w:val="auto"/>
          <w:highlight w:val="none"/>
        </w:rPr>
      </w:pPr>
      <w:r>
        <w:rPr>
          <w:rFonts w:hint="eastAsia" w:cs="仿宋_GB2312"/>
          <w:color w:val="auto"/>
          <w:highlight w:val="none"/>
        </w:rPr>
        <w:t>本项目全面贯彻党的</w:t>
      </w:r>
      <w:r>
        <w:rPr>
          <w:rFonts w:hint="eastAsia" w:cs="仿宋_GB2312"/>
          <w:color w:val="auto"/>
          <w:highlight w:val="none"/>
          <w:lang w:eastAsia="zh-CN"/>
        </w:rPr>
        <w:t>二十大</w:t>
      </w:r>
      <w:r>
        <w:rPr>
          <w:rFonts w:hint="eastAsia" w:cs="仿宋_GB2312"/>
          <w:color w:val="auto"/>
          <w:highlight w:val="none"/>
        </w:rPr>
        <w:t>精神，以习近平生态文明思想为指导，认真践行绿水青山就是金山银山理念</w:t>
      </w:r>
      <w:r>
        <w:rPr>
          <w:rFonts w:hint="eastAsia" w:cs="仿宋_GB2312"/>
          <w:color w:val="auto"/>
          <w:highlight w:val="none"/>
          <w:lang w:eastAsia="zh-CN"/>
        </w:rPr>
        <w:t>，推动绿色发展，促进人与自然和谐共生，坚持</w:t>
      </w:r>
      <w:r>
        <w:rPr>
          <w:rFonts w:hint="eastAsia" w:cs="仿宋_GB2312"/>
          <w:color w:val="auto"/>
          <w:highlight w:val="none"/>
        </w:rPr>
        <w:t>山水林田湖草</w:t>
      </w:r>
      <w:r>
        <w:rPr>
          <w:rFonts w:hint="eastAsia" w:cs="仿宋_GB2312"/>
          <w:color w:val="auto"/>
          <w:highlight w:val="none"/>
          <w:lang w:eastAsia="zh-CN"/>
        </w:rPr>
        <w:t>沙一体化保护和</w:t>
      </w:r>
      <w:r>
        <w:rPr>
          <w:rFonts w:hint="eastAsia" w:cs="仿宋_GB2312"/>
          <w:color w:val="auto"/>
          <w:highlight w:val="none"/>
        </w:rPr>
        <w:t>系统治理，</w:t>
      </w:r>
      <w:r>
        <w:rPr>
          <w:rFonts w:hint="eastAsia" w:cs="仿宋_GB2312"/>
          <w:color w:val="auto"/>
          <w:highlight w:val="none"/>
          <w:lang w:eastAsia="zh-CN"/>
        </w:rPr>
        <w:t>统筹生态保护推进生态优化，绿色低碳发展</w:t>
      </w:r>
      <w:r>
        <w:rPr>
          <w:rFonts w:hint="eastAsia" w:cs="仿宋_GB2312"/>
          <w:color w:val="auto"/>
          <w:highlight w:val="none"/>
        </w:rPr>
        <w:t>。为维护国土生态安全，建设生态文明和美丽中国。依托中央</w:t>
      </w:r>
      <w:r>
        <w:rPr>
          <w:rFonts w:hint="eastAsia" w:cs="仿宋_GB2312"/>
          <w:color w:val="auto"/>
          <w:highlight w:val="none"/>
          <w:lang w:eastAsia="zh-CN"/>
        </w:rPr>
        <w:t>财政林业草原生态保护恢复资金</w:t>
      </w:r>
      <w:r>
        <w:rPr>
          <w:rFonts w:hint="eastAsia" w:cs="仿宋_GB2312"/>
          <w:color w:val="auto"/>
          <w:highlight w:val="none"/>
        </w:rPr>
        <w:t>项目，切实保护和管理好和静县国家级公益林，使其恢复和发展，以建设优良生态环境为宗旨，以防治风沙灾害为重点，以科技为先导，通过有效的管护措施，使国家级公益林木覆盖度和林分质量在短期内进一步得到提高，完成和静县中央</w:t>
      </w:r>
      <w:r>
        <w:rPr>
          <w:rFonts w:hint="eastAsia" w:cs="仿宋_GB2312"/>
          <w:color w:val="auto"/>
          <w:highlight w:val="none"/>
          <w:lang w:eastAsia="zh-CN"/>
        </w:rPr>
        <w:t>财政林业草原生态保护恢复资金</w:t>
      </w:r>
      <w:r>
        <w:rPr>
          <w:rFonts w:hint="eastAsia" w:cs="仿宋_GB2312"/>
          <w:color w:val="auto"/>
          <w:highlight w:val="none"/>
        </w:rPr>
        <w:t>使用计划建设任务。项目立项过程</w:t>
      </w:r>
      <w:r>
        <w:rPr>
          <w:rFonts w:hint="eastAsia"/>
          <w:color w:val="auto"/>
          <w:highlight w:val="none"/>
        </w:rPr>
        <w:t>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2023年中央林业草原生态恢复项目</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958</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已编制实施方案</w:t>
      </w:r>
      <w:r>
        <w:rPr>
          <w:rFonts w:hint="eastAsia"/>
          <w:color w:val="auto"/>
          <w:highlight w:val="none"/>
        </w:rPr>
        <w:t>，并经过</w:t>
      </w:r>
      <w:r>
        <w:rPr>
          <w:rFonts w:hint="eastAsia"/>
          <w:color w:val="auto"/>
          <w:highlight w:val="none"/>
          <w:lang w:eastAsia="zh-Hans"/>
        </w:rPr>
        <w:t>专家论证</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4"/>
        <w:ind w:firstLine="562"/>
        <w:rPr>
          <w:color w:val="auto"/>
          <w:highlight w:val="none"/>
        </w:rPr>
      </w:pPr>
      <w:r>
        <w:rPr>
          <w:rFonts w:hint="eastAsia"/>
          <w:color w:val="auto"/>
          <w:highlight w:val="none"/>
        </w:rPr>
        <w:t>2.绩效目标情况分析</w:t>
      </w:r>
    </w:p>
    <w:p>
      <w:pPr>
        <w:ind w:firstLine="562"/>
        <w:rPr>
          <w:rFonts w:hint="eastAsia"/>
          <w:b/>
          <w:bCs/>
          <w:color w:val="auto"/>
          <w:highlight w:val="none"/>
        </w:rPr>
      </w:pPr>
      <w:r>
        <w:rPr>
          <w:rFonts w:hint="eastAsia"/>
          <w:b/>
          <w:bCs/>
          <w:color w:val="auto"/>
          <w:highlight w:val="none"/>
        </w:rPr>
        <w:t>（1）绩效目标合理性</w:t>
      </w:r>
    </w:p>
    <w:p>
      <w:pPr>
        <w:keepNext w:val="0"/>
        <w:keepLines w:val="0"/>
        <w:pageBreakBefore w:val="0"/>
        <w:widowControl w:val="0"/>
        <w:kinsoku/>
        <w:wordWrap/>
        <w:overflowPunct/>
        <w:topLinePunct w:val="0"/>
        <w:autoSpaceDE/>
        <w:autoSpaceDN/>
        <w:bidi w:val="0"/>
        <w:adjustRightInd/>
        <w:snapToGrid/>
        <w:ind w:firstLine="562"/>
        <w:textAlignment w:val="auto"/>
        <w:rPr>
          <w:color w:val="auto"/>
          <w:highlight w:val="none"/>
          <w:lang w:eastAsia="zh-Hans"/>
        </w:rPr>
      </w:pPr>
      <w:r>
        <w:rPr>
          <w:rFonts w:hint="eastAsia"/>
          <w:color w:val="auto"/>
          <w:highlight w:val="none"/>
        </w:rPr>
        <w:t>本项目已设置年度绩效目标，具体内容为“</w:t>
      </w:r>
      <w:r>
        <w:rPr>
          <w:rFonts w:hint="eastAsia"/>
          <w:color w:val="auto"/>
          <w:highlight w:val="none"/>
        </w:rPr>
        <w:t>完成全县国家级公益林（国有林）管护面积159.79万亩，森林草原消防应急分队运行、森林防火装备更新及森林防火宣传、物资储备、道路等建设, 完成4个村庄的绿化美化面积。通过打孔注药、喷药防治等措施综合防治光肩星天牛0.4万亩，</w:t>
      </w:r>
      <w:r>
        <w:rPr>
          <w:rFonts w:hint="eastAsia"/>
          <w:color w:val="auto"/>
          <w:highlight w:val="none"/>
        </w:rPr>
        <w:t>榆绿毛萤叶甲1万亩，购置一套松材线虫病快速检测设备”；本项目实际工作为：</w:t>
      </w:r>
      <w:r>
        <w:rPr>
          <w:rFonts w:hint="eastAsia"/>
          <w:color w:val="auto"/>
          <w:highlight w:val="none"/>
          <w:lang w:eastAsia="zh-CN"/>
        </w:rPr>
        <w:t>国家级公益林管护是</w:t>
      </w:r>
      <w:r>
        <w:rPr>
          <w:rFonts w:hint="eastAsia"/>
          <w:color w:val="auto"/>
          <w:highlight w:val="none"/>
          <w:lang w:val="en-US" w:eastAsia="zh-CN"/>
        </w:rPr>
        <w:t>105名管护人员</w:t>
      </w:r>
      <w:r>
        <w:rPr>
          <w:rFonts w:hint="default"/>
          <w:color w:val="auto"/>
          <w:highlight w:val="none"/>
        </w:rPr>
        <w:t>工资、社保</w:t>
      </w:r>
      <w:r>
        <w:rPr>
          <w:rFonts w:hint="default"/>
          <w:color w:val="auto"/>
          <w:highlight w:val="none"/>
          <w:lang w:eastAsia="zh-CN"/>
        </w:rPr>
        <w:t>等，</w:t>
      </w:r>
      <w:r>
        <w:rPr>
          <w:rFonts w:hint="eastAsia"/>
          <w:color w:val="auto"/>
          <w:highlight w:val="none"/>
          <w:lang w:val="en-US" w:eastAsia="zh-CN"/>
        </w:rPr>
        <w:t>9</w:t>
      </w:r>
      <w:r>
        <w:rPr>
          <w:rFonts w:hint="default"/>
          <w:color w:val="auto"/>
          <w:highlight w:val="none"/>
        </w:rPr>
        <w:t>个基层管护</w:t>
      </w:r>
      <w:r>
        <w:rPr>
          <w:rFonts w:hint="default"/>
          <w:color w:val="auto"/>
          <w:highlight w:val="none"/>
          <w:lang w:eastAsia="zh-CN"/>
        </w:rPr>
        <w:t>站</w:t>
      </w:r>
      <w:r>
        <w:rPr>
          <w:rFonts w:hint="default"/>
          <w:color w:val="auto"/>
          <w:highlight w:val="none"/>
          <w:lang w:val="en-US" w:eastAsia="zh-CN"/>
        </w:rPr>
        <w:t>日常管护支出</w:t>
      </w:r>
      <w:r>
        <w:rPr>
          <w:rFonts w:hint="eastAsia"/>
          <w:color w:val="auto"/>
          <w:highlight w:val="none"/>
          <w:lang w:val="en-US" w:eastAsia="zh-CN"/>
        </w:rPr>
        <w:t>、管护能力提升</w:t>
      </w:r>
      <w:r>
        <w:rPr>
          <w:rFonts w:hint="default"/>
          <w:color w:val="auto"/>
          <w:highlight w:val="none"/>
          <w:lang w:eastAsia="zh-CN"/>
        </w:rPr>
        <w:t>费</w:t>
      </w:r>
      <w:r>
        <w:rPr>
          <w:rFonts w:hint="eastAsia"/>
          <w:color w:val="auto"/>
          <w:highlight w:val="none"/>
          <w:lang w:eastAsia="zh-CN"/>
        </w:rPr>
        <w:t>；</w:t>
      </w:r>
      <w:r>
        <w:rPr>
          <w:rFonts w:hint="eastAsia"/>
          <w:color w:val="auto"/>
          <w:highlight w:val="none"/>
          <w:lang w:val="en-US" w:eastAsia="zh-CN"/>
        </w:rPr>
        <w:t>森林防火是宣传培训、日常巡护燃油费、野外演练、体检；森林资源培育是4个村庄绿化、美化等；</w:t>
      </w:r>
      <w:r>
        <w:rPr>
          <w:rFonts w:hint="eastAsia"/>
          <w:color w:val="auto"/>
          <w:highlight w:val="none"/>
          <w:lang w:eastAsia="zh-CN"/>
        </w:rPr>
        <w:t>林业有害生物防治</w:t>
      </w:r>
      <w:r>
        <w:rPr>
          <w:rFonts w:hint="eastAsia"/>
          <w:color w:val="auto"/>
          <w:highlight w:val="none"/>
          <w:lang w:val="en-US" w:eastAsia="zh-CN"/>
        </w:rPr>
        <w:t>等</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提升国家级公益林管护水平;增加村庄绿化面积，改</w:t>
      </w:r>
      <w:r>
        <w:rPr>
          <w:rFonts w:hint="eastAsia"/>
          <w:color w:val="auto"/>
          <w:highlight w:val="none"/>
        </w:rPr>
        <w:t>善农村人居生活环境。增强外来重大林业有害生物防范预警能力，控制林业有害生物成灾率在8.2‰以内，维护县域内林业生态安全和生物多样性。</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24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20</w:t>
      </w:r>
      <w:r>
        <w:rPr>
          <w:rFonts w:hint="eastAsia"/>
          <w:color w:val="auto"/>
          <w:highlight w:val="none"/>
          <w:lang w:eastAsia="zh-Hans"/>
        </w:rPr>
        <w:t>个，定性指标</w:t>
      </w:r>
      <w:r>
        <w:rPr>
          <w:rFonts w:hint="eastAsia"/>
          <w:color w:val="auto"/>
          <w:highlight w:val="none"/>
          <w:lang w:val="en-US" w:eastAsia="zh-CN"/>
        </w:rPr>
        <w:t>4</w:t>
      </w:r>
      <w:r>
        <w:rPr>
          <w:rFonts w:hint="eastAsia"/>
          <w:color w:val="auto"/>
          <w:highlight w:val="none"/>
          <w:lang w:eastAsia="zh-Hans"/>
        </w:rPr>
        <w:t>个，指标量化率为</w:t>
      </w:r>
      <w:r>
        <w:rPr>
          <w:rFonts w:hint="eastAsia"/>
          <w:color w:val="auto"/>
          <w:highlight w:val="none"/>
          <w:lang w:val="en-US" w:eastAsia="zh-CN"/>
        </w:rPr>
        <w:t>83.33</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通过编制实施方案，上党组会研究，州林草局研判</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rFonts w:hint="eastAsia"/>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国家级公益林管护是</w:t>
      </w:r>
      <w:r>
        <w:rPr>
          <w:rFonts w:hint="eastAsia"/>
          <w:color w:val="auto"/>
          <w:highlight w:val="none"/>
          <w:lang w:val="en-US" w:eastAsia="zh-CN" w:bidi="ar"/>
        </w:rPr>
        <w:t>105名管护人员</w:t>
      </w:r>
      <w:r>
        <w:rPr>
          <w:rFonts w:hint="default"/>
          <w:color w:val="auto"/>
          <w:highlight w:val="none"/>
          <w:lang w:bidi="ar"/>
        </w:rPr>
        <w:t>工资、社保</w:t>
      </w:r>
      <w:r>
        <w:rPr>
          <w:rFonts w:hint="default"/>
          <w:color w:val="auto"/>
          <w:highlight w:val="none"/>
          <w:lang w:eastAsia="zh-CN" w:bidi="ar"/>
        </w:rPr>
        <w:t>等，</w:t>
      </w:r>
      <w:r>
        <w:rPr>
          <w:rFonts w:hint="eastAsia"/>
          <w:color w:val="auto"/>
          <w:highlight w:val="none"/>
          <w:lang w:val="en-US" w:eastAsia="zh-CN" w:bidi="ar"/>
        </w:rPr>
        <w:t>9</w:t>
      </w:r>
      <w:r>
        <w:rPr>
          <w:rFonts w:hint="default"/>
          <w:color w:val="auto"/>
          <w:highlight w:val="none"/>
          <w:lang w:bidi="ar"/>
        </w:rPr>
        <w:t>个基层管护</w:t>
      </w:r>
      <w:r>
        <w:rPr>
          <w:rFonts w:hint="default"/>
          <w:color w:val="auto"/>
          <w:highlight w:val="none"/>
          <w:lang w:eastAsia="zh-CN" w:bidi="ar"/>
        </w:rPr>
        <w:t>站</w:t>
      </w:r>
      <w:r>
        <w:rPr>
          <w:rFonts w:hint="default"/>
          <w:color w:val="auto"/>
          <w:highlight w:val="none"/>
          <w:lang w:val="en-US" w:eastAsia="zh-CN" w:bidi="ar"/>
        </w:rPr>
        <w:t>日常管护支出</w:t>
      </w:r>
      <w:r>
        <w:rPr>
          <w:rFonts w:hint="eastAsia"/>
          <w:color w:val="auto"/>
          <w:highlight w:val="none"/>
          <w:lang w:val="en-US" w:eastAsia="zh-CN" w:bidi="ar"/>
        </w:rPr>
        <w:t>、管护能力提升</w:t>
      </w:r>
      <w:r>
        <w:rPr>
          <w:rFonts w:hint="default"/>
          <w:color w:val="auto"/>
          <w:highlight w:val="none"/>
          <w:lang w:eastAsia="zh-CN" w:bidi="ar"/>
        </w:rPr>
        <w:t>费</w:t>
      </w:r>
      <w:r>
        <w:rPr>
          <w:rFonts w:hint="eastAsia"/>
          <w:color w:val="auto"/>
          <w:highlight w:val="none"/>
          <w:lang w:eastAsia="zh-CN" w:bidi="ar"/>
        </w:rPr>
        <w:t>；</w:t>
      </w:r>
      <w:r>
        <w:rPr>
          <w:rFonts w:hint="eastAsia"/>
          <w:color w:val="auto"/>
          <w:highlight w:val="none"/>
          <w:lang w:val="en-US" w:eastAsia="zh-CN" w:bidi="ar"/>
        </w:rPr>
        <w:t>森林防火是宣传培训、日常巡护燃油费、野外演练、体检；森林资源培育是4个村庄绿化、美化等；</w:t>
      </w:r>
      <w:r>
        <w:rPr>
          <w:rFonts w:hint="eastAsia"/>
          <w:color w:val="auto"/>
          <w:highlight w:val="none"/>
          <w:lang w:eastAsia="zh-CN" w:bidi="ar"/>
        </w:rPr>
        <w:t>林业有害生物防治</w:t>
      </w:r>
      <w:r>
        <w:rPr>
          <w:rFonts w:hint="eastAsia"/>
          <w:color w:val="auto"/>
          <w:highlight w:val="none"/>
          <w:lang w:val="en-US" w:eastAsia="zh-CN" w:bidi="ar"/>
        </w:rPr>
        <w:t>等</w:t>
      </w:r>
      <w:r>
        <w:rPr>
          <w:rFonts w:hint="eastAsia"/>
          <w:color w:val="auto"/>
          <w:highlight w:val="none"/>
          <w:lang w:eastAsia="zh-Hans" w:bidi="ar"/>
        </w:rPr>
        <w:t>，项目实际内容为</w:t>
      </w:r>
      <w:r>
        <w:rPr>
          <w:rFonts w:hint="eastAsia"/>
          <w:color w:val="auto"/>
          <w:highlight w:val="none"/>
          <w:lang w:eastAsia="zh-CN" w:bidi="ar"/>
        </w:rPr>
        <w:t>国家级公益林管护是</w:t>
      </w:r>
      <w:r>
        <w:rPr>
          <w:rFonts w:hint="eastAsia"/>
          <w:color w:val="auto"/>
          <w:highlight w:val="none"/>
          <w:lang w:val="en-US" w:eastAsia="zh-CN" w:bidi="ar"/>
        </w:rPr>
        <w:t>105名管护人员</w:t>
      </w:r>
      <w:r>
        <w:rPr>
          <w:rFonts w:hint="default"/>
          <w:color w:val="auto"/>
          <w:highlight w:val="none"/>
          <w:lang w:bidi="ar"/>
        </w:rPr>
        <w:t>工资、社保</w:t>
      </w:r>
      <w:r>
        <w:rPr>
          <w:rFonts w:hint="default"/>
          <w:color w:val="auto"/>
          <w:highlight w:val="none"/>
          <w:lang w:eastAsia="zh-CN" w:bidi="ar"/>
        </w:rPr>
        <w:t>等，</w:t>
      </w:r>
      <w:r>
        <w:rPr>
          <w:rFonts w:hint="eastAsia"/>
          <w:color w:val="auto"/>
          <w:highlight w:val="none"/>
          <w:lang w:val="en-US" w:eastAsia="zh-CN" w:bidi="ar"/>
        </w:rPr>
        <w:t>9</w:t>
      </w:r>
      <w:r>
        <w:rPr>
          <w:rFonts w:hint="default"/>
          <w:color w:val="auto"/>
          <w:highlight w:val="none"/>
          <w:lang w:bidi="ar"/>
        </w:rPr>
        <w:t>个基层管护</w:t>
      </w:r>
      <w:r>
        <w:rPr>
          <w:rFonts w:hint="default"/>
          <w:color w:val="auto"/>
          <w:highlight w:val="none"/>
          <w:lang w:eastAsia="zh-CN" w:bidi="ar"/>
        </w:rPr>
        <w:t>站</w:t>
      </w:r>
      <w:r>
        <w:rPr>
          <w:rFonts w:hint="default"/>
          <w:color w:val="auto"/>
          <w:highlight w:val="none"/>
          <w:lang w:val="en-US" w:eastAsia="zh-CN" w:bidi="ar"/>
        </w:rPr>
        <w:t>日常管护支出</w:t>
      </w:r>
      <w:r>
        <w:rPr>
          <w:rFonts w:hint="eastAsia"/>
          <w:color w:val="auto"/>
          <w:highlight w:val="none"/>
          <w:lang w:val="en-US" w:eastAsia="zh-CN" w:bidi="ar"/>
        </w:rPr>
        <w:t>、管护能力提升</w:t>
      </w:r>
      <w:r>
        <w:rPr>
          <w:rFonts w:hint="default"/>
          <w:color w:val="auto"/>
          <w:highlight w:val="none"/>
          <w:lang w:eastAsia="zh-CN" w:bidi="ar"/>
        </w:rPr>
        <w:t>费</w:t>
      </w:r>
      <w:r>
        <w:rPr>
          <w:rFonts w:hint="eastAsia"/>
          <w:color w:val="auto"/>
          <w:highlight w:val="none"/>
          <w:lang w:eastAsia="zh-CN" w:bidi="ar"/>
        </w:rPr>
        <w:t>；</w:t>
      </w:r>
      <w:r>
        <w:rPr>
          <w:rFonts w:hint="eastAsia"/>
          <w:color w:val="auto"/>
          <w:highlight w:val="none"/>
          <w:lang w:val="en-US" w:eastAsia="zh-CN" w:bidi="ar"/>
        </w:rPr>
        <w:t>森林防火是宣传培训、日常巡护燃油费、野外演练、体检；森林资源培育是4个村庄绿化、美化等；</w:t>
      </w:r>
      <w:r>
        <w:rPr>
          <w:rFonts w:hint="eastAsia"/>
          <w:color w:val="auto"/>
          <w:highlight w:val="none"/>
          <w:lang w:eastAsia="zh-CN" w:bidi="ar"/>
        </w:rPr>
        <w:t>林业有害生物防治</w:t>
      </w:r>
      <w:r>
        <w:rPr>
          <w:rFonts w:hint="eastAsia"/>
          <w:color w:val="auto"/>
          <w:highlight w:val="none"/>
          <w:lang w:val="en-US" w:eastAsia="zh-CN" w:bidi="ar"/>
        </w:rPr>
        <w:t>等</w:t>
      </w:r>
      <w:r>
        <w:rPr>
          <w:rFonts w:hint="eastAsia"/>
          <w:color w:val="auto"/>
          <w:highlight w:val="none"/>
          <w:lang w:eastAsia="zh-Hans" w:bidi="ar"/>
        </w:rPr>
        <w:t>，预算申请与《和静县2023年中央林业草原生态保护恢复资金</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958</w:t>
      </w:r>
      <w:r>
        <w:rPr>
          <w:rFonts w:hint="eastAsia"/>
          <w:color w:val="auto"/>
          <w:highlight w:val="none"/>
        </w:rPr>
        <w:t>万元，</w:t>
      </w:r>
      <w:r>
        <w:rPr>
          <w:rFonts w:hint="eastAsia"/>
          <w:color w:val="auto"/>
          <w:highlight w:val="none"/>
        </w:rPr>
        <w:t>我单位在预算申请中严格按照单位标准和数量进行核算，其中：国有林林地管护及其他支撑保障补助</w:t>
      </w:r>
      <w:r>
        <w:rPr>
          <w:rFonts w:hint="eastAsia"/>
          <w:color w:val="auto"/>
          <w:highlight w:val="none"/>
          <w:lang w:eastAsia="zh-CN"/>
        </w:rPr>
        <w:t>标准</w:t>
      </w:r>
      <w:r>
        <w:rPr>
          <w:rFonts w:hint="eastAsia"/>
          <w:color w:val="auto"/>
          <w:highlight w:val="none"/>
        </w:rPr>
        <w:t>8元/亩</w:t>
      </w:r>
      <w:r>
        <w:rPr>
          <w:rFonts w:hint="eastAsia"/>
          <w:color w:val="auto"/>
          <w:highlight w:val="none"/>
          <w:lang w:eastAsia="zh-CN"/>
        </w:rPr>
        <w:t>、</w:t>
      </w:r>
      <w:r>
        <w:rPr>
          <w:rFonts w:hint="eastAsia"/>
          <w:color w:val="auto"/>
          <w:highlight w:val="none"/>
        </w:rPr>
        <w:t>应急分队保障费用20万元</w:t>
      </w:r>
      <w:r>
        <w:rPr>
          <w:rFonts w:hint="eastAsia"/>
          <w:color w:val="auto"/>
          <w:highlight w:val="none"/>
          <w:lang w:eastAsia="zh-CN"/>
        </w:rPr>
        <w:t>、</w:t>
      </w:r>
      <w:r>
        <w:rPr>
          <w:rFonts w:hint="eastAsia"/>
          <w:color w:val="auto"/>
          <w:highlight w:val="none"/>
        </w:rPr>
        <w:t>乡村绿化美化补助标准20万元</w:t>
      </w:r>
      <w:r>
        <w:rPr>
          <w:rFonts w:hint="eastAsia"/>
          <w:color w:val="auto"/>
          <w:highlight w:val="none"/>
          <w:lang w:val="en-US" w:eastAsia="zh-CN"/>
        </w:rPr>
        <w:t>/村</w:t>
      </w:r>
      <w:r>
        <w:rPr>
          <w:rFonts w:hint="eastAsia"/>
          <w:color w:val="auto"/>
          <w:highlight w:val="none"/>
          <w:lang w:eastAsia="zh-CN"/>
        </w:rPr>
        <w:t>、</w:t>
      </w:r>
      <w:r>
        <w:rPr>
          <w:rFonts w:hint="eastAsia"/>
          <w:color w:val="auto"/>
          <w:highlight w:val="none"/>
        </w:rPr>
        <w:t>亩均防治成本114元/亩。本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申请和静县2023年中央林业草原生态保护恢复资金项目资金的请示</w:t>
      </w:r>
      <w:r>
        <w:rPr>
          <w:rFonts w:hint="eastAsia"/>
          <w:color w:val="auto"/>
          <w:highlight w:val="none"/>
          <w:lang w:eastAsia="zh-Hans" w:bidi="ar"/>
        </w:rPr>
        <w:t>》</w:t>
      </w:r>
      <w:r>
        <w:rPr>
          <w:rFonts w:hint="eastAsia"/>
          <w:color w:val="auto"/>
          <w:highlight w:val="none"/>
          <w:lang w:bidi="ar"/>
        </w:rPr>
        <w:t>和《和静县2023年中央林业草原生态保护恢复资金项目实施方案》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《和静县2023年中央林业草原生态保护恢复资金项目资金下达文件》</w:t>
      </w:r>
      <w:r>
        <w:rPr>
          <w:rFonts w:hint="eastAsia"/>
          <w:color w:val="auto"/>
          <w:highlight w:val="none"/>
          <w:lang w:bidi="ar"/>
        </w:rPr>
        <w:t>文件显示，本项目实际到位资金</w:t>
      </w:r>
      <w:r>
        <w:rPr>
          <w:rFonts w:hint="eastAsia"/>
          <w:color w:val="auto"/>
          <w:highlight w:val="none"/>
          <w:lang w:val="en-US" w:eastAsia="zh-CN" w:bidi="ar"/>
        </w:rPr>
        <w:t>958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18.38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958</w:t>
      </w:r>
      <w:r>
        <w:rPr>
          <w:rFonts w:hint="eastAsia"/>
          <w:color w:val="auto"/>
          <w:highlight w:val="none"/>
        </w:rPr>
        <w:t>万元，其中：本级财政安排资金</w:t>
      </w:r>
      <w:r>
        <w:rPr>
          <w:rFonts w:hint="eastAsia"/>
          <w:color w:val="auto"/>
          <w:highlight w:val="none"/>
          <w:lang w:val="en-US" w:eastAsia="zh-CN"/>
        </w:rPr>
        <w:t>958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958</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958</w:t>
      </w:r>
      <w:r>
        <w:rPr>
          <w:rFonts w:hint="eastAsia"/>
          <w:color w:val="auto"/>
          <w:highlight w:val="none"/>
        </w:rPr>
        <w:t>/</w:t>
      </w:r>
      <w:r>
        <w:rPr>
          <w:rFonts w:hint="eastAsia"/>
          <w:color w:val="auto"/>
          <w:highlight w:val="none"/>
          <w:lang w:val="en-US" w:eastAsia="zh-CN"/>
        </w:rPr>
        <w:t>958</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873.89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873.89</w:t>
      </w:r>
      <w:r>
        <w:rPr>
          <w:rFonts w:hint="eastAsia"/>
          <w:color w:val="auto"/>
          <w:highlight w:val="none"/>
        </w:rPr>
        <w:t>/</w:t>
      </w:r>
      <w:r>
        <w:rPr>
          <w:rFonts w:hint="eastAsia"/>
          <w:color w:val="auto"/>
          <w:highlight w:val="none"/>
          <w:lang w:val="en-US" w:eastAsia="zh-CN"/>
        </w:rPr>
        <w:t>958</w:t>
      </w:r>
      <w:r>
        <w:rPr>
          <w:rFonts w:hint="eastAsia"/>
          <w:color w:val="auto"/>
          <w:highlight w:val="none"/>
        </w:rPr>
        <w:t>）*100%=</w:t>
      </w:r>
      <w:r>
        <w:rPr>
          <w:rFonts w:hint="eastAsia"/>
          <w:color w:val="auto"/>
          <w:highlight w:val="none"/>
          <w:lang w:val="en-US" w:eastAsia="zh-CN"/>
        </w:rPr>
        <w:t>91.2</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91.2</w:t>
      </w:r>
      <w:r>
        <w:rPr>
          <w:rFonts w:hint="eastAsia"/>
          <w:color w:val="auto"/>
          <w:highlight w:val="none"/>
        </w:rPr>
        <w:t>%*7=</w:t>
      </w:r>
      <w:r>
        <w:rPr>
          <w:rFonts w:hint="eastAsia"/>
          <w:color w:val="auto"/>
          <w:highlight w:val="none"/>
          <w:lang w:val="en-US" w:eastAsia="zh-CN"/>
        </w:rPr>
        <w:t>6.38</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6.38</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eastAsia="zh-CN"/>
        </w:rPr>
        <w:t>和静县林草局</w:t>
      </w:r>
      <w:r>
        <w:rPr>
          <w:rFonts w:hint="eastAsia"/>
          <w:color w:val="auto"/>
          <w:highlight w:val="none"/>
        </w:rPr>
        <w:t>单位</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和静县林草局</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eastAsia="zh-CN"/>
        </w:rPr>
        <w:t>和静县林草局</w:t>
      </w:r>
      <w:r>
        <w:rPr>
          <w:rFonts w:hint="eastAsia"/>
          <w:color w:val="auto"/>
          <w:highlight w:val="none"/>
        </w:rPr>
        <w:t>资金管理办法》《</w:t>
      </w:r>
      <w:r>
        <w:rPr>
          <w:rFonts w:hint="eastAsia"/>
          <w:color w:val="auto"/>
          <w:highlight w:val="none"/>
          <w:lang w:eastAsia="zh-CN"/>
        </w:rPr>
        <w:t>和静县林草局</w:t>
      </w:r>
      <w:r>
        <w:rPr>
          <w:rFonts w:hint="eastAsia"/>
          <w:color w:val="auto"/>
          <w:highlight w:val="none"/>
        </w:rPr>
        <w:t>收支业务管理制度》《</w:t>
      </w:r>
      <w:r>
        <w:rPr>
          <w:rFonts w:hint="eastAsia"/>
          <w:color w:val="auto"/>
          <w:highlight w:val="none"/>
          <w:lang w:eastAsia="zh-CN"/>
        </w:rPr>
        <w:t>和静县林草局</w:t>
      </w:r>
      <w:r>
        <w:rPr>
          <w:rFonts w:hint="eastAsia"/>
          <w:color w:val="auto"/>
          <w:highlight w:val="none"/>
        </w:rPr>
        <w:t>政府采购业务管理制度》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和静县2023年中央林业草原生态保护恢复资金</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刘军</w:t>
      </w:r>
      <w:r>
        <w:rPr>
          <w:rFonts w:hint="eastAsia"/>
          <w:color w:val="auto"/>
          <w:highlight w:val="none"/>
        </w:rPr>
        <w:t>任组长，负责项目的组织工作；</w:t>
      </w:r>
      <w:r>
        <w:rPr>
          <w:rFonts w:hint="eastAsia"/>
          <w:color w:val="auto"/>
          <w:highlight w:val="none"/>
          <w:lang w:eastAsia="zh-CN"/>
        </w:rPr>
        <w:t>孙继华</w:t>
      </w:r>
      <w:r>
        <w:rPr>
          <w:rFonts w:hint="eastAsia"/>
          <w:color w:val="auto"/>
          <w:highlight w:val="none"/>
        </w:rPr>
        <w:t>任副组长，负责项目的实施工作；组员包括：</w:t>
      </w:r>
      <w:r>
        <w:rPr>
          <w:rFonts w:hint="eastAsia"/>
          <w:color w:val="auto"/>
          <w:highlight w:val="none"/>
          <w:lang w:eastAsia="zh-CN"/>
        </w:rPr>
        <w:t>马学武</w:t>
      </w:r>
      <w:r>
        <w:rPr>
          <w:rFonts w:hint="eastAsia"/>
          <w:color w:val="auto"/>
          <w:highlight w:val="none"/>
        </w:rPr>
        <w:t>和</w:t>
      </w:r>
      <w:r>
        <w:rPr>
          <w:rFonts w:hint="eastAsia"/>
          <w:color w:val="auto"/>
          <w:highlight w:val="none"/>
          <w:lang w:eastAsia="zh-CN"/>
        </w:rPr>
        <w:t>王蕊锫</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13.77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ind w:firstLine="560"/>
        <w:rPr>
          <w:rFonts w:hint="eastAsia"/>
          <w:color w:val="auto"/>
          <w:highlight w:val="none"/>
        </w:rPr>
      </w:pPr>
      <w:r>
        <w:rPr>
          <w:rFonts w:hint="eastAsia"/>
          <w:color w:val="auto"/>
          <w:highlight w:val="none"/>
        </w:rPr>
        <w:t>“国有国家级公益林管护面积”指标：预期指标值为≥1</w:t>
      </w:r>
      <w:r>
        <w:rPr>
          <w:rFonts w:hint="eastAsia"/>
          <w:color w:val="auto"/>
          <w:highlight w:val="none"/>
          <w:lang w:val="en-US" w:eastAsia="zh-CN"/>
        </w:rPr>
        <w:t>59.79</w:t>
      </w:r>
      <w:r>
        <w:rPr>
          <w:rFonts w:hint="eastAsia"/>
          <w:color w:val="auto"/>
          <w:highlight w:val="none"/>
        </w:rPr>
        <w:t>万亩，实际完成指标值为</w:t>
      </w:r>
      <w:r>
        <w:rPr>
          <w:rFonts w:hint="eastAsia"/>
          <w:color w:val="auto"/>
          <w:highlight w:val="none"/>
          <w:lang w:val="en-US" w:eastAsia="zh-CN"/>
        </w:rPr>
        <w:t>159.79万亩</w:t>
      </w:r>
      <w:r>
        <w:rPr>
          <w:rFonts w:hint="eastAsia"/>
          <w:color w:val="auto"/>
          <w:highlight w:val="none"/>
        </w:rPr>
        <w:t>，指标完成率为</w:t>
      </w:r>
      <w:r>
        <w:rPr>
          <w:rFonts w:hint="default"/>
          <w:color w:val="auto"/>
          <w:highlight w:val="none"/>
        </w:rPr>
        <w:t>100</w:t>
      </w:r>
      <w:r>
        <w:rPr>
          <w:rFonts w:hint="eastAsia"/>
          <w:color w:val="auto"/>
          <w:highlight w:val="none"/>
        </w:rPr>
        <w:t>%，偏差率</w:t>
      </w:r>
      <w:r>
        <w:rPr>
          <w:rFonts w:hint="default"/>
          <w:color w:val="auto"/>
          <w:highlight w:val="none"/>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森林草原消防应急培训演练次</w:t>
      </w:r>
      <w:r>
        <w:rPr>
          <w:rFonts w:hint="eastAsia"/>
          <w:color w:val="auto"/>
          <w:highlight w:val="none"/>
        </w:rPr>
        <w:t>”指标：预期指标值为≥</w:t>
      </w:r>
      <w:r>
        <w:rPr>
          <w:rFonts w:hint="eastAsia"/>
          <w:color w:val="auto"/>
          <w:highlight w:val="none"/>
          <w:lang w:val="en-US" w:eastAsia="zh-CN"/>
        </w:rPr>
        <w:t>1次</w:t>
      </w:r>
      <w:r>
        <w:rPr>
          <w:rFonts w:hint="eastAsia"/>
          <w:color w:val="auto"/>
          <w:highlight w:val="none"/>
        </w:rPr>
        <w:t>，实际完成指标值为</w:t>
      </w:r>
      <w:r>
        <w:rPr>
          <w:rFonts w:hint="eastAsia"/>
          <w:color w:val="auto"/>
          <w:highlight w:val="none"/>
          <w:lang w:val="en-US" w:eastAsia="zh-CN"/>
        </w:rPr>
        <w:t>1次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开展乡村绿化村庄数量</w:t>
      </w:r>
      <w:r>
        <w:rPr>
          <w:rFonts w:hint="eastAsia"/>
          <w:color w:val="auto"/>
          <w:highlight w:val="none"/>
        </w:rPr>
        <w:t>”指标，预期指标值为</w:t>
      </w:r>
      <w:r>
        <w:rPr>
          <w:rFonts w:hint="eastAsia"/>
          <w:color w:val="auto"/>
          <w:highlight w:val="none"/>
          <w:lang w:val="en-US" w:eastAsia="zh-CN"/>
        </w:rPr>
        <w:t>=4个村</w:t>
      </w:r>
      <w:r>
        <w:rPr>
          <w:rFonts w:hint="eastAsia"/>
          <w:color w:val="auto"/>
          <w:highlight w:val="none"/>
          <w:lang w:eastAsia="zh-CN"/>
        </w:rPr>
        <w:t>，</w:t>
      </w:r>
      <w:r>
        <w:rPr>
          <w:rFonts w:hint="eastAsia"/>
          <w:color w:val="auto"/>
          <w:highlight w:val="none"/>
        </w:rPr>
        <w:t>实际完成指标值为</w:t>
      </w:r>
      <w:r>
        <w:rPr>
          <w:rFonts w:hint="eastAsia" w:asciiTheme="minorEastAsia" w:hAnsiTheme="minorEastAsia" w:eastAsiaTheme="minorEastAsia" w:cstheme="minorEastAsia"/>
          <w:color w:val="auto"/>
          <w:sz w:val="24"/>
          <w:highlight w:val="none"/>
          <w:lang w:val="en-US" w:eastAsia="zh-CN"/>
        </w:rPr>
        <w:t>4个</w:t>
      </w:r>
      <w:r>
        <w:rPr>
          <w:rFonts w:hint="eastAsia" w:asciiTheme="minorEastAsia" w:hAnsiTheme="minorEastAsia" w:eastAsiaTheme="minorEastAsia" w:cstheme="minorEastAsia"/>
          <w:color w:val="auto"/>
          <w:sz w:val="24"/>
          <w:highlight w:val="none"/>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“完成林业有害生物防治面积”指标，预期指标值为=1.4万亩</w:t>
      </w:r>
      <w:r>
        <w:rPr>
          <w:rFonts w:hint="eastAsia" w:cs="Times New Roman"/>
          <w:b w:val="0"/>
          <w:bCs w:val="0"/>
          <w:color w:val="auto"/>
          <w:kern w:val="2"/>
          <w:sz w:val="28"/>
          <w:szCs w:val="24"/>
          <w:highlight w:val="none"/>
          <w:lang w:val="en-US" w:eastAsia="zh-CN" w:bidi="ar-SA"/>
        </w:rPr>
        <w:t>，</w:t>
      </w:r>
      <w:r>
        <w:rPr>
          <w:rFonts w:hint="eastAsia"/>
          <w:color w:val="auto"/>
          <w:highlight w:val="none"/>
        </w:rPr>
        <w:t>实际完成指标值为</w:t>
      </w:r>
      <w:r>
        <w:rPr>
          <w:rFonts w:hint="eastAsia" w:asciiTheme="minorEastAsia" w:hAnsiTheme="minorEastAsia" w:eastAsiaTheme="minorEastAsia" w:cstheme="minorEastAsia"/>
          <w:color w:val="auto"/>
          <w:sz w:val="24"/>
          <w:highlight w:val="none"/>
          <w:lang w:val="en-US" w:eastAsia="zh-CN"/>
        </w:rPr>
        <w:t>1.4万亩</w:t>
      </w:r>
      <w:r>
        <w:rPr>
          <w:rFonts w:hint="eastAsia" w:asciiTheme="minorEastAsia" w:hAnsiTheme="minorEastAsia" w:eastAsiaTheme="minorEastAsia" w:cstheme="minorEastAsia"/>
          <w:color w:val="auto"/>
          <w:sz w:val="24"/>
          <w:highlight w:val="none"/>
        </w:rPr>
        <w:t>，</w:t>
      </w:r>
      <w:r>
        <w:rPr>
          <w:rFonts w:hint="eastAsia"/>
          <w:color w:val="auto"/>
          <w:highlight w:val="none"/>
        </w:rPr>
        <w:t>指标完成率为</w:t>
      </w:r>
      <w:r>
        <w:rPr>
          <w:rFonts w:hint="default"/>
          <w:color w:val="auto"/>
          <w:highlight w:val="none"/>
        </w:rPr>
        <w:t>100</w:t>
      </w:r>
      <w:r>
        <w:rPr>
          <w:rFonts w:hint="eastAsia"/>
          <w:color w:val="auto"/>
          <w:highlight w:val="none"/>
        </w:rPr>
        <w:t>%，偏差率</w:t>
      </w:r>
      <w:r>
        <w:rPr>
          <w:rFonts w:hint="default"/>
          <w:color w:val="auto"/>
          <w:highlight w:val="none"/>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质量指标完成情况分析</w:t>
      </w:r>
    </w:p>
    <w:p>
      <w:pPr>
        <w:ind w:firstLine="560"/>
        <w:rPr>
          <w:rFonts w:hint="eastAsia"/>
          <w:color w:val="auto"/>
          <w:highlight w:val="none"/>
          <w:lang w:val="en-US" w:eastAsia="zh-CN"/>
        </w:rPr>
      </w:pPr>
      <w:r>
        <w:rPr>
          <w:rFonts w:hint="eastAsia"/>
          <w:color w:val="auto"/>
          <w:highlight w:val="none"/>
          <w:lang w:val="en-US" w:eastAsia="zh-CN"/>
        </w:rPr>
        <w:t>“国有林（国家级公益林）管护实施方案编制完成率%”指标，预期指标值为=100%，</w:t>
      </w:r>
      <w:r>
        <w:rPr>
          <w:rFonts w:hint="eastAsia"/>
          <w:color w:val="auto"/>
          <w:highlight w:val="none"/>
        </w:rPr>
        <w:t>实际完成指标值为</w:t>
      </w:r>
      <w:r>
        <w:rPr>
          <w:rFonts w:hint="eastAsia" w:asciiTheme="minorEastAsia" w:hAnsiTheme="minorEastAsia" w:eastAsiaTheme="minorEastAsia" w:cstheme="minorEastAsia"/>
          <w:color w:val="auto"/>
          <w:sz w:val="24"/>
          <w:highlight w:val="none"/>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eastAsia="zh-CN"/>
        </w:rPr>
      </w:pPr>
      <w:r>
        <w:rPr>
          <w:rFonts w:hint="eastAsia"/>
          <w:color w:val="auto"/>
          <w:highlight w:val="none"/>
          <w:lang w:val="en-US" w:eastAsia="zh-CN"/>
        </w:rPr>
        <w:t>“森林火灾受害率”指标，预期指标值为≤0.90</w:t>
      </w:r>
      <w:r>
        <w:rPr>
          <w:rFonts w:hint="default" w:ascii="Arial" w:hAnsi="Arial" w:cs="Arial"/>
          <w:color w:val="auto"/>
          <w:highlight w:val="none"/>
          <w:lang w:val="en-US" w:eastAsia="zh-CN"/>
        </w:rPr>
        <w:t>‰</w:t>
      </w:r>
      <w:r>
        <w:rPr>
          <w:rFonts w:hint="eastAsia" w:ascii="Arial" w:hAnsi="Arial" w:cs="Arial"/>
          <w:color w:val="auto"/>
          <w:highlight w:val="none"/>
          <w:lang w:val="en-US" w:eastAsia="zh-CN"/>
        </w:rPr>
        <w:t>，</w:t>
      </w:r>
      <w:r>
        <w:rPr>
          <w:rFonts w:hint="eastAsia"/>
          <w:color w:val="auto"/>
          <w:highlight w:val="none"/>
        </w:rPr>
        <w:t>实际完成指标值为</w:t>
      </w:r>
      <w:r>
        <w:rPr>
          <w:rFonts w:hint="eastAsia"/>
          <w:color w:val="auto"/>
          <w:highlight w:val="none"/>
          <w:lang w:val="en-US" w:eastAsia="zh-CN"/>
        </w:rPr>
        <w:t>0.90</w:t>
      </w:r>
      <w:r>
        <w:rPr>
          <w:rFonts w:hint="default" w:ascii="Arial" w:hAnsi="Arial" w:cs="Arial"/>
          <w:color w:val="auto"/>
          <w:highlight w:val="none"/>
          <w:lang w:val="en-US"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val="en-US" w:eastAsia="zh-CN"/>
        </w:rPr>
      </w:pPr>
      <w:r>
        <w:rPr>
          <w:rFonts w:hint="eastAsia"/>
          <w:color w:val="auto"/>
          <w:highlight w:val="none"/>
          <w:lang w:val="en-US" w:eastAsia="zh-CN"/>
        </w:rPr>
        <w:t>“乡村绿化美化造林成活率”指标，预期指标值为≥75% ，</w:t>
      </w:r>
      <w:r>
        <w:rPr>
          <w:rFonts w:hint="eastAsia"/>
          <w:color w:val="auto"/>
          <w:highlight w:val="none"/>
        </w:rPr>
        <w:t>实际完成指标值为</w:t>
      </w:r>
      <w:r>
        <w:rPr>
          <w:rFonts w:hint="eastAsia" w:asciiTheme="minorEastAsia" w:hAnsiTheme="minorEastAsia" w:eastAsiaTheme="minorEastAsia" w:cstheme="minorEastAsia"/>
          <w:color w:val="auto"/>
          <w:sz w:val="24"/>
          <w:highlight w:val="none"/>
          <w:lang w:val="en-US" w:eastAsia="zh-CN"/>
        </w:rPr>
        <w:t>85</w:t>
      </w:r>
      <w:r>
        <w:rPr>
          <w:rFonts w:hint="eastAsia" w:asciiTheme="minorEastAsia" w:hAnsiTheme="minorEastAsia" w:eastAsiaTheme="minorEastAsia" w:cstheme="minorEastAsia"/>
          <w:color w:val="auto"/>
          <w:sz w:val="24"/>
          <w:highlight w:val="none"/>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val="en-US" w:eastAsia="zh-CN"/>
        </w:rPr>
        <w:t>“林业有害生物虫口减退率”指标，预期指标值为≥85%，</w:t>
      </w:r>
      <w:r>
        <w:rPr>
          <w:rFonts w:hint="eastAsia"/>
          <w:color w:val="auto"/>
          <w:highlight w:val="none"/>
        </w:rPr>
        <w:t>实际完成指标值为</w:t>
      </w:r>
      <w:r>
        <w:rPr>
          <w:rFonts w:hint="eastAsia" w:asciiTheme="minorEastAsia" w:hAnsiTheme="minorEastAsia" w:eastAsiaTheme="minorEastAsia" w:cstheme="minorEastAsia"/>
          <w:color w:val="auto"/>
          <w:sz w:val="24"/>
          <w:highlight w:val="none"/>
          <w:lang w:val="en-US" w:eastAsia="zh-CN"/>
        </w:rPr>
        <w:t>85</w:t>
      </w:r>
      <w:r>
        <w:rPr>
          <w:rFonts w:hint="eastAsia" w:asciiTheme="minorEastAsia" w:hAnsiTheme="minorEastAsia" w:eastAsiaTheme="minorEastAsia" w:cstheme="minorEastAsia"/>
          <w:color w:val="auto"/>
          <w:sz w:val="24"/>
          <w:highlight w:val="none"/>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国有林（国家级公益林）管护人员劳务报酬按时发放率</w:t>
      </w:r>
      <w:r>
        <w:rPr>
          <w:rFonts w:hint="eastAsia"/>
          <w:color w:val="auto"/>
          <w:highlight w:val="none"/>
        </w:rPr>
        <w:t>”指标，预期指</w:t>
      </w:r>
      <w:r>
        <w:rPr>
          <w:rFonts w:hint="eastAsia"/>
          <w:color w:val="auto"/>
          <w:highlight w:val="none"/>
          <w:lang w:eastAsia="zh-CN"/>
        </w:rPr>
        <w:t>标值为</w:t>
      </w:r>
      <w:r>
        <w:rPr>
          <w:rFonts w:hint="eastAsia"/>
          <w:color w:val="auto"/>
          <w:highlight w:val="none"/>
          <w:lang w:val="en-US" w:eastAsia="zh-CN"/>
        </w:rPr>
        <w:t>90%</w:t>
      </w:r>
      <w:r>
        <w:rPr>
          <w:rFonts w:hint="eastAsia"/>
          <w:color w:val="auto"/>
          <w:highlight w:val="none"/>
          <w:lang w:eastAsia="zh-CN"/>
        </w:rPr>
        <w:t>，实际完成指标值为90%，指标完成率为</w:t>
      </w:r>
      <w:r>
        <w:rPr>
          <w:rFonts w:hint="default"/>
          <w:color w:val="auto"/>
          <w:highlight w:val="none"/>
          <w:lang w:eastAsia="zh-CN"/>
        </w:rPr>
        <w:t>100</w:t>
      </w:r>
      <w:r>
        <w:rPr>
          <w:rFonts w:hint="eastAsia"/>
          <w:color w:val="auto"/>
          <w:highlight w:val="none"/>
          <w:lang w:eastAsia="zh-CN"/>
        </w:rPr>
        <w:t>%，偏差率</w:t>
      </w:r>
      <w:r>
        <w:rPr>
          <w:rFonts w:hint="default"/>
          <w:color w:val="auto"/>
          <w:highlight w:val="none"/>
          <w:lang w:eastAsia="zh-CN"/>
        </w:rPr>
        <w:t>0</w:t>
      </w:r>
      <w:r>
        <w:rPr>
          <w:rFonts w:hint="eastAsia"/>
          <w:color w:val="auto"/>
          <w:highlight w:val="none"/>
          <w:lang w:eastAsia="zh-CN"/>
        </w:rPr>
        <w:t>%;</w:t>
      </w:r>
    </w:p>
    <w:p>
      <w:pPr>
        <w:ind w:firstLine="560"/>
        <w:rPr>
          <w:rFonts w:hint="eastAsia"/>
          <w:color w:val="auto"/>
          <w:highlight w:val="none"/>
        </w:rPr>
      </w:pPr>
      <w:r>
        <w:rPr>
          <w:rFonts w:hint="eastAsia"/>
          <w:color w:val="auto"/>
          <w:highlight w:val="none"/>
          <w:lang w:eastAsia="zh-CN"/>
        </w:rPr>
        <w:t>“森林防火当期任务完成率”指标，预期指标值为</w:t>
      </w:r>
      <w:r>
        <w:rPr>
          <w:rFonts w:hint="eastAsia"/>
          <w:color w:val="auto"/>
          <w:highlight w:val="none"/>
          <w:lang w:val="en-US" w:eastAsia="zh-CN"/>
        </w:rPr>
        <w:t>≥90%，</w:t>
      </w:r>
      <w:r>
        <w:rPr>
          <w:rFonts w:hint="eastAsia"/>
          <w:color w:val="auto"/>
          <w:highlight w:val="none"/>
          <w:lang w:eastAsia="zh-CN"/>
        </w:rPr>
        <w:t>实际完成指标值为</w:t>
      </w:r>
      <w:r>
        <w:rPr>
          <w:rFonts w:hint="eastAsia"/>
          <w:color w:val="auto"/>
          <w:highlight w:val="none"/>
          <w:lang w:val="en-US" w:eastAsia="zh-CN"/>
        </w:rPr>
        <w:t>70</w:t>
      </w:r>
      <w:r>
        <w:rPr>
          <w:rFonts w:hint="eastAsia"/>
          <w:color w:val="auto"/>
          <w:highlight w:val="none"/>
          <w:lang w:eastAsia="zh-CN"/>
        </w:rPr>
        <w:t>%，指标完成率为</w:t>
      </w:r>
      <w:r>
        <w:rPr>
          <w:rFonts w:hint="eastAsia"/>
          <w:color w:val="auto"/>
          <w:highlight w:val="none"/>
          <w:lang w:val="en-US" w:eastAsia="zh-CN"/>
        </w:rPr>
        <w:t>77</w:t>
      </w:r>
      <w:r>
        <w:rPr>
          <w:rFonts w:hint="eastAsia"/>
          <w:color w:val="auto"/>
          <w:highlight w:val="none"/>
          <w:lang w:eastAsia="zh-CN"/>
        </w:rPr>
        <w:t>%，偏差</w:t>
      </w:r>
      <w:r>
        <w:rPr>
          <w:rFonts w:hint="eastAsia"/>
          <w:color w:val="auto"/>
          <w:highlight w:val="none"/>
        </w:rPr>
        <w:t>率</w:t>
      </w:r>
      <w:r>
        <w:rPr>
          <w:rFonts w:hint="eastAsia"/>
          <w:color w:val="auto"/>
          <w:highlight w:val="none"/>
          <w:lang w:val="en-US" w:eastAsia="zh-CN"/>
        </w:rPr>
        <w:t>23</w:t>
      </w:r>
      <w:r>
        <w:rPr>
          <w:rFonts w:hint="eastAsia"/>
          <w:color w:val="auto"/>
          <w:highlight w:val="none"/>
        </w:rPr>
        <w:t>%</w:t>
      </w:r>
      <w:r>
        <w:rPr>
          <w:rFonts w:hint="eastAsia"/>
          <w:color w:val="auto"/>
          <w:highlight w:val="none"/>
          <w:lang w:eastAsia="zh-CN"/>
        </w:rPr>
        <w:t>，</w:t>
      </w:r>
      <w:r>
        <w:rPr>
          <w:rFonts w:hint="eastAsia"/>
          <w:color w:val="auto"/>
          <w:highlight w:val="none"/>
        </w:rPr>
        <w:t>偏差主要原因是：年初设定目标较高。拟采取得改进措施：今后将加强对项目实施的调研，提高实施方案编制精度，强化目标制定的准确性，项目实施过程中，加强沟通及时反映项目情况，促进项目保质保量完成</w:t>
      </w:r>
      <w:r>
        <w:rPr>
          <w:rFonts w:hint="eastAsia"/>
          <w:color w:val="auto"/>
          <w:highlight w:val="none"/>
          <w:lang w:eastAsia="zh-CN"/>
        </w:rPr>
        <w:t>。</w:t>
      </w:r>
    </w:p>
    <w:p>
      <w:pPr>
        <w:ind w:firstLine="560"/>
        <w:rPr>
          <w:rFonts w:hint="eastAsia"/>
          <w:color w:val="auto"/>
          <w:highlight w:val="none"/>
          <w:lang w:val="en-US" w:eastAsia="zh-CN"/>
        </w:rPr>
      </w:pPr>
      <w:r>
        <w:rPr>
          <w:rFonts w:hint="eastAsia"/>
          <w:color w:val="auto"/>
          <w:highlight w:val="none"/>
          <w:lang w:val="en-US" w:eastAsia="zh-CN"/>
        </w:rPr>
        <w:t>“乡村绿化美化任务当期开工率”指标，预期指标值为≥80%；</w:t>
      </w:r>
      <w:r>
        <w:rPr>
          <w:rFonts w:hint="eastAsia"/>
          <w:color w:val="auto"/>
          <w:highlight w:val="none"/>
          <w:lang w:eastAsia="zh-CN"/>
        </w:rPr>
        <w:t>实际完成指标值为</w:t>
      </w:r>
      <w:r>
        <w:rPr>
          <w:rFonts w:hint="eastAsia"/>
          <w:color w:val="auto"/>
          <w:highlight w:val="none"/>
          <w:lang w:val="en-US" w:eastAsia="zh-CN"/>
        </w:rPr>
        <w:t>80%</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%，偏差率</w:t>
      </w:r>
      <w:r>
        <w:rPr>
          <w:rFonts w:hint="eastAsia"/>
          <w:color w:val="auto"/>
          <w:highlight w:val="none"/>
          <w:lang w:val="en-US" w:eastAsia="zh-CN"/>
        </w:rPr>
        <w:t>0</w:t>
      </w:r>
      <w:r>
        <w:rPr>
          <w:rFonts w:hint="eastAsia"/>
          <w:color w:val="auto"/>
          <w:highlight w:val="none"/>
          <w:lang w:eastAsia="zh-CN"/>
        </w:rPr>
        <w:t>%。</w:t>
      </w:r>
    </w:p>
    <w:p>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lang w:eastAsia="zh-CN"/>
        </w:rPr>
        <w:t>“林业有害生物防治任务完成率</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80%，</w:t>
      </w:r>
      <w:r>
        <w:rPr>
          <w:rFonts w:hint="eastAsia"/>
          <w:color w:val="auto"/>
          <w:highlight w:val="none"/>
        </w:rPr>
        <w:t>实际完成指标值为</w:t>
      </w:r>
      <w:r>
        <w:rPr>
          <w:rFonts w:hint="eastAsia" w:asciiTheme="minorEastAsia" w:hAnsiTheme="minorEastAsia" w:eastAsiaTheme="minorEastAsia" w:cstheme="minorEastAsia"/>
          <w:color w:val="auto"/>
          <w:sz w:val="24"/>
          <w:highlight w:val="none"/>
          <w:lang w:val="en-US" w:eastAsia="zh-CN"/>
        </w:rPr>
        <w:t>80%</w:t>
      </w:r>
      <w:r>
        <w:rPr>
          <w:rFonts w:hint="eastAsia" w:asciiTheme="minorEastAsia" w:hAnsiTheme="minorEastAsia" w:eastAsiaTheme="minorEastAsia" w:cstheme="minorEastAsia"/>
          <w:color w:val="auto"/>
          <w:sz w:val="24"/>
          <w:highlight w:val="none"/>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14.09</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国有林林地管护及其他支支撑保障补助资金</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8元/亩</w:t>
      </w:r>
      <w:r>
        <w:rPr>
          <w:rFonts w:hint="eastAsia"/>
          <w:color w:val="auto"/>
          <w:highlight w:val="none"/>
        </w:rPr>
        <w:t>，实际完成指</w:t>
      </w:r>
      <w:r>
        <w:rPr>
          <w:rFonts w:hint="eastAsia"/>
          <w:color w:val="auto"/>
          <w:highlight w:val="none"/>
          <w:lang w:eastAsia="zh-CN"/>
        </w:rPr>
        <w:t>标值为</w:t>
      </w:r>
      <w:r>
        <w:rPr>
          <w:rFonts w:hint="eastAsia"/>
          <w:color w:val="auto"/>
          <w:highlight w:val="none"/>
          <w:lang w:val="en-US" w:eastAsia="zh-CN"/>
        </w:rPr>
        <w:t>8元/亩</w:t>
      </w:r>
      <w:r>
        <w:rPr>
          <w:rFonts w:hint="eastAsia"/>
          <w:color w:val="auto"/>
          <w:highlight w:val="none"/>
          <w:lang w:eastAsia="zh-CN"/>
        </w:rPr>
        <w:t>，指标完成率为</w:t>
      </w:r>
      <w:r>
        <w:rPr>
          <w:rFonts w:hint="default"/>
          <w:color w:val="auto"/>
          <w:highlight w:val="none"/>
          <w:lang w:eastAsia="zh-CN"/>
        </w:rPr>
        <w:t>100</w:t>
      </w:r>
      <w:r>
        <w:rPr>
          <w:rFonts w:hint="eastAsia"/>
          <w:color w:val="auto"/>
          <w:highlight w:val="none"/>
          <w:lang w:eastAsia="zh-CN"/>
        </w:rPr>
        <w:t>%，偏差率</w:t>
      </w:r>
      <w:r>
        <w:rPr>
          <w:rFonts w:hint="default"/>
          <w:color w:val="auto"/>
          <w:highlight w:val="none"/>
          <w:lang w:eastAsia="zh-CN"/>
        </w:rPr>
        <w:t>0</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lang w:eastAsia="zh-CN"/>
        </w:rPr>
        <w:t>“应急分队保障费”指标，预期指标值为</w:t>
      </w:r>
      <w:r>
        <w:rPr>
          <w:rFonts w:hint="eastAsia"/>
          <w:color w:val="auto"/>
          <w:highlight w:val="none"/>
          <w:lang w:val="en-US" w:eastAsia="zh-CN"/>
        </w:rPr>
        <w:t>20万元，</w:t>
      </w:r>
      <w:r>
        <w:rPr>
          <w:rFonts w:hint="eastAsia"/>
          <w:color w:val="auto"/>
          <w:highlight w:val="none"/>
          <w:lang w:eastAsia="zh-CN"/>
        </w:rPr>
        <w:t>实际完成指标值为</w:t>
      </w:r>
      <w:r>
        <w:rPr>
          <w:rFonts w:hint="eastAsia"/>
          <w:color w:val="auto"/>
          <w:highlight w:val="none"/>
          <w:lang w:val="en-US" w:eastAsia="zh-CN"/>
        </w:rPr>
        <w:t>10.46万元</w:t>
      </w:r>
      <w:r>
        <w:rPr>
          <w:rFonts w:hint="eastAsia"/>
          <w:color w:val="auto"/>
          <w:highlight w:val="none"/>
          <w:lang w:eastAsia="zh-CN"/>
        </w:rPr>
        <w:t>，指标完成率为</w:t>
      </w:r>
      <w:r>
        <w:rPr>
          <w:rFonts w:hint="eastAsia"/>
          <w:color w:val="auto"/>
          <w:highlight w:val="none"/>
          <w:lang w:val="en-US" w:eastAsia="zh-CN"/>
        </w:rPr>
        <w:t>52.3</w:t>
      </w:r>
      <w:r>
        <w:rPr>
          <w:rFonts w:hint="eastAsia"/>
          <w:color w:val="auto"/>
          <w:highlight w:val="none"/>
          <w:lang w:eastAsia="zh-CN"/>
        </w:rPr>
        <w:t>%，偏差率</w:t>
      </w:r>
      <w:r>
        <w:rPr>
          <w:rFonts w:hint="eastAsia"/>
          <w:color w:val="auto"/>
          <w:highlight w:val="none"/>
          <w:lang w:val="en-US" w:eastAsia="zh-CN"/>
        </w:rPr>
        <w:t>47.7</w:t>
      </w:r>
      <w:r>
        <w:rPr>
          <w:rFonts w:hint="eastAsia"/>
          <w:color w:val="auto"/>
          <w:highlight w:val="none"/>
          <w:lang w:eastAsia="zh-CN"/>
        </w:rPr>
        <w:t>%;偏差主要原因是：年初设定目标较高。拟采取得改进措施：今后将加强对项目实施的调研，提高实施方案编制精度，强化目标制定的准确性，项目实施过程中，加强沟通及时反映项目情况，促进项目保质保量完成。</w:t>
      </w:r>
    </w:p>
    <w:p>
      <w:pPr>
        <w:ind w:firstLine="560"/>
        <w:rPr>
          <w:rFonts w:hint="eastAsia"/>
          <w:color w:val="auto"/>
          <w:highlight w:val="none"/>
          <w:lang w:eastAsia="zh-CN"/>
        </w:rPr>
      </w:pPr>
      <w:r>
        <w:rPr>
          <w:rFonts w:hint="eastAsia"/>
          <w:color w:val="auto"/>
          <w:highlight w:val="none"/>
          <w:lang w:val="en-US" w:eastAsia="zh-CN"/>
        </w:rPr>
        <w:t>“乡村绿化美化补助标准”指标，预期指标值为=20万元；</w:t>
      </w:r>
      <w:r>
        <w:rPr>
          <w:rFonts w:hint="eastAsia"/>
          <w:color w:val="auto"/>
          <w:highlight w:val="none"/>
          <w:lang w:eastAsia="zh-CN"/>
        </w:rPr>
        <w:t>实际完成指标值为</w:t>
      </w:r>
      <w:r>
        <w:rPr>
          <w:rFonts w:hint="eastAsia"/>
          <w:color w:val="auto"/>
          <w:highlight w:val="none"/>
          <w:lang w:val="en-US" w:eastAsia="zh-CN"/>
        </w:rPr>
        <w:t>20万元</w:t>
      </w:r>
      <w:r>
        <w:rPr>
          <w:rFonts w:hint="eastAsia"/>
          <w:color w:val="auto"/>
          <w:highlight w:val="none"/>
          <w:lang w:eastAsia="zh-CN"/>
        </w:rPr>
        <w:t>，指标完成率为</w:t>
      </w:r>
      <w:r>
        <w:rPr>
          <w:rFonts w:hint="eastAsia"/>
          <w:color w:val="auto"/>
          <w:highlight w:val="none"/>
          <w:lang w:val="en-US" w:eastAsia="zh-CN"/>
        </w:rPr>
        <w:t>100</w:t>
      </w:r>
      <w:r>
        <w:rPr>
          <w:rFonts w:hint="eastAsia"/>
          <w:color w:val="auto"/>
          <w:highlight w:val="none"/>
          <w:lang w:eastAsia="zh-CN"/>
        </w:rPr>
        <w:t>%，偏差率</w:t>
      </w:r>
      <w:r>
        <w:rPr>
          <w:rFonts w:hint="eastAsia"/>
          <w:color w:val="auto"/>
          <w:highlight w:val="none"/>
          <w:lang w:val="en-US" w:eastAsia="zh-CN"/>
        </w:rPr>
        <w:t>0</w:t>
      </w:r>
      <w:r>
        <w:rPr>
          <w:rFonts w:hint="eastAsia"/>
          <w:color w:val="auto"/>
          <w:highlight w:val="none"/>
          <w:lang w:eastAsia="zh-CN"/>
        </w:rPr>
        <w:t>%；</w:t>
      </w:r>
    </w:p>
    <w:p>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lang w:eastAsia="zh-CN"/>
        </w:rPr>
        <w:t>“林业有害生物防治亩均防治成本”指标，预期指标值为≤</w:t>
      </w:r>
      <w:r>
        <w:rPr>
          <w:rFonts w:hint="eastAsia"/>
          <w:color w:val="auto"/>
          <w:highlight w:val="none"/>
          <w:lang w:val="en-US" w:eastAsia="zh-CN"/>
        </w:rPr>
        <w:t>114元/亩，</w:t>
      </w:r>
      <w:r>
        <w:rPr>
          <w:rFonts w:hint="eastAsia"/>
          <w:color w:val="auto"/>
          <w:highlight w:val="none"/>
          <w:lang w:eastAsia="zh-CN"/>
        </w:rPr>
        <w:t>实际完成指标值为</w:t>
      </w:r>
      <w:r>
        <w:rPr>
          <w:rFonts w:hint="eastAsia"/>
          <w:color w:val="auto"/>
          <w:highlight w:val="none"/>
          <w:lang w:val="en-US" w:eastAsia="zh-CN"/>
        </w:rPr>
        <w:t>114元/亩</w:t>
      </w:r>
      <w:r>
        <w:rPr>
          <w:rFonts w:hint="eastAsia"/>
          <w:color w:val="auto"/>
          <w:highlight w:val="none"/>
          <w:lang w:eastAsia="zh-CN"/>
        </w:rPr>
        <w:t>，指标完成率为</w:t>
      </w:r>
      <w:r>
        <w:rPr>
          <w:rFonts w:hint="eastAsia"/>
          <w:color w:val="auto"/>
          <w:highlight w:val="none"/>
          <w:lang w:val="en-US" w:eastAsia="zh-CN"/>
        </w:rPr>
        <w:t xml:space="preserve"> 100</w:t>
      </w:r>
      <w:r>
        <w:rPr>
          <w:rFonts w:hint="eastAsia"/>
          <w:color w:val="auto"/>
          <w:highlight w:val="none"/>
          <w:lang w:eastAsia="zh-CN"/>
        </w:rPr>
        <w:t>%，偏差</w:t>
      </w:r>
      <w:r>
        <w:rPr>
          <w:rFonts w:hint="eastAsia"/>
          <w:color w:val="auto"/>
          <w:highlight w:val="none"/>
        </w:rPr>
        <w:t>率</w:t>
      </w:r>
      <w:r>
        <w:rPr>
          <w:rFonts w:hint="eastAsia"/>
          <w:color w:val="auto"/>
          <w:highlight w:val="none"/>
          <w:lang w:val="en-US" w:eastAsia="zh-CN"/>
        </w:rPr>
        <w:t>0</w:t>
      </w:r>
      <w:r>
        <w:rPr>
          <w:rFonts w:hint="eastAsia"/>
          <w:color w:val="auto"/>
          <w:highlight w:val="none"/>
        </w:rPr>
        <w:t>%；</w:t>
      </w:r>
    </w:p>
    <w:p>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国有林（国家级公益林）管护提供岗位数</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105人</w:t>
      </w:r>
      <w:r>
        <w:rPr>
          <w:rFonts w:hint="eastAsia"/>
          <w:color w:val="auto"/>
          <w:highlight w:val="none"/>
        </w:rPr>
        <w:t>，实际完成指标值为</w:t>
      </w:r>
      <w:r>
        <w:rPr>
          <w:rFonts w:hint="eastAsia"/>
          <w:color w:val="auto"/>
          <w:highlight w:val="none"/>
          <w:lang w:val="en-US" w:eastAsia="zh-CN"/>
        </w:rPr>
        <w:t>105人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left="0" w:leftChars="0" w:firstLine="560" w:firstLineChars="20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通过开展森林防火，森林资源得到有效保护</w:t>
      </w:r>
      <w:r>
        <w:rPr>
          <w:rFonts w:hint="eastAsia"/>
          <w:color w:val="auto"/>
          <w:highlight w:val="none"/>
        </w:rPr>
        <w:t>”指标：预期指标值为</w:t>
      </w:r>
      <w:r>
        <w:rPr>
          <w:rFonts w:hint="eastAsia"/>
          <w:color w:val="auto"/>
          <w:highlight w:val="none"/>
          <w:lang w:eastAsia="zh-CN"/>
        </w:rPr>
        <w:t>有效解决</w:t>
      </w:r>
      <w:r>
        <w:rPr>
          <w:rFonts w:hint="eastAsia"/>
          <w:color w:val="auto"/>
          <w:highlight w:val="none"/>
        </w:rPr>
        <w:t>，实际完成指标值为</w:t>
      </w:r>
      <w:r>
        <w:rPr>
          <w:rFonts w:hint="eastAsia"/>
          <w:color w:val="auto"/>
          <w:highlight w:val="none"/>
          <w:lang w:eastAsia="zh-CN"/>
        </w:rPr>
        <w:t>有效保护</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default" w:eastAsia="仿宋_GB2312"/>
          <w:color w:val="auto"/>
          <w:highlight w:val="none"/>
          <w:lang w:val="en-US" w:eastAsia="zh-CN"/>
        </w:rPr>
      </w:pPr>
      <w:r>
        <w:rPr>
          <w:rFonts w:hint="eastAsia"/>
          <w:color w:val="auto"/>
          <w:highlight w:val="none"/>
        </w:rPr>
        <w:t>“</w:t>
      </w:r>
      <w:r>
        <w:rPr>
          <w:rFonts w:hint="eastAsia"/>
          <w:color w:val="auto"/>
          <w:highlight w:val="none"/>
          <w:lang w:eastAsia="zh-CN"/>
        </w:rPr>
        <w:t>提升乡村绿化率</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80%</w:t>
      </w:r>
      <w:r>
        <w:rPr>
          <w:rFonts w:hint="eastAsia"/>
          <w:color w:val="auto"/>
          <w:highlight w:val="none"/>
        </w:rPr>
        <w:t>，实际完成指标值为</w:t>
      </w:r>
      <w:r>
        <w:rPr>
          <w:rFonts w:hint="eastAsia"/>
          <w:color w:val="auto"/>
          <w:highlight w:val="none"/>
          <w:lang w:val="en-US" w:eastAsia="zh-CN"/>
        </w:rPr>
        <w:t>80%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3.生态效益完成情况分析</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森林草原生态系统生态效益发挥</w:t>
      </w:r>
      <w:r>
        <w:rPr>
          <w:rFonts w:hint="eastAsia"/>
          <w:color w:val="auto"/>
          <w:highlight w:val="none"/>
        </w:rPr>
        <w:t>”指标：预期指标值为</w:t>
      </w:r>
      <w:r>
        <w:rPr>
          <w:rFonts w:hint="eastAsia"/>
          <w:color w:val="auto"/>
          <w:highlight w:val="none"/>
          <w:lang w:eastAsia="zh-CN"/>
        </w:rPr>
        <w:t>有效解决</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改善农区防护林生态质量和景观</w:t>
      </w:r>
      <w:r>
        <w:rPr>
          <w:rFonts w:hint="eastAsia"/>
          <w:color w:val="auto"/>
          <w:highlight w:val="none"/>
        </w:rPr>
        <w:t>”指标：预期指标值为</w:t>
      </w:r>
      <w:r>
        <w:rPr>
          <w:rFonts w:hint="eastAsia"/>
          <w:color w:val="auto"/>
          <w:highlight w:val="none"/>
          <w:lang w:eastAsia="zh-CN"/>
        </w:rPr>
        <w:t>改善生态环境</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提高乡村生态环境质量</w:t>
      </w:r>
      <w:r>
        <w:rPr>
          <w:rFonts w:hint="eastAsia"/>
          <w:color w:val="auto"/>
          <w:highlight w:val="none"/>
        </w:rPr>
        <w:t>”指标：预期指标值为</w:t>
      </w:r>
      <w:r>
        <w:rPr>
          <w:rFonts w:hint="eastAsia"/>
          <w:color w:val="auto"/>
          <w:highlight w:val="none"/>
          <w:lang w:eastAsia="zh-CN"/>
        </w:rPr>
        <w:t>明显</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林区群众满意度</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村民满意度</w:t>
      </w:r>
      <w:r>
        <w:rPr>
          <w:rFonts w:hint="eastAsia"/>
          <w:color w:val="auto"/>
          <w:highlight w:val="none"/>
        </w:rPr>
        <w:t>”指标，预期指标值为</w:t>
      </w:r>
      <w:r>
        <w:rPr>
          <w:rFonts w:hint="eastAsia"/>
          <w:color w:val="auto"/>
          <w:highlight w:val="none"/>
          <w:lang w:eastAsia="zh-CN"/>
        </w:rPr>
        <w: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958</w:t>
      </w:r>
      <w:r>
        <w:rPr>
          <w:rFonts w:hint="eastAsia"/>
          <w:color w:val="auto"/>
          <w:highlight w:val="none"/>
          <w:lang w:val="en-US" w:eastAsia="zh-CN"/>
        </w:rPr>
        <w:t>万元，全年预算数为</w:t>
      </w:r>
      <w:r>
        <w:rPr>
          <w:rFonts w:hint="eastAsia"/>
          <w:color w:val="auto"/>
          <w:highlight w:val="none"/>
          <w:lang w:val="en-US" w:eastAsia="zh-CN"/>
        </w:rPr>
        <w:t>958</w:t>
      </w:r>
      <w:r>
        <w:rPr>
          <w:rFonts w:hint="eastAsia"/>
          <w:color w:val="auto"/>
          <w:highlight w:val="none"/>
          <w:lang w:val="en-US" w:eastAsia="zh-CN"/>
        </w:rPr>
        <w:t>万元，全年执行数为</w:t>
      </w:r>
      <w:r>
        <w:rPr>
          <w:rFonts w:hint="eastAsia"/>
          <w:color w:val="auto"/>
          <w:highlight w:val="none"/>
          <w:lang w:val="en-US" w:eastAsia="zh-CN"/>
        </w:rPr>
        <w:t>873.8908</w:t>
      </w:r>
      <w:r>
        <w:rPr>
          <w:rFonts w:hint="eastAsia"/>
          <w:color w:val="auto"/>
          <w:highlight w:val="none"/>
          <w:lang w:val="en-US" w:eastAsia="zh-CN"/>
        </w:rPr>
        <w:t>万元，预算执行率为</w:t>
      </w:r>
      <w:r>
        <w:rPr>
          <w:rFonts w:hint="eastAsia"/>
          <w:color w:val="auto"/>
          <w:highlight w:val="none"/>
          <w:lang w:val="en-US" w:eastAsia="zh-CN"/>
        </w:rPr>
        <w:t>91.12</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35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32</w:t>
      </w:r>
      <w:r>
        <w:rPr>
          <w:rFonts w:hint="eastAsia"/>
          <w:color w:val="auto"/>
          <w:highlight w:val="none"/>
          <w:lang w:val="en-US" w:eastAsia="zh-CN"/>
        </w:rPr>
        <w:t>个，扣分指标数量</w:t>
      </w:r>
      <w:r>
        <w:rPr>
          <w:rFonts w:hint="eastAsia"/>
          <w:color w:val="auto"/>
          <w:highlight w:val="none"/>
          <w:lang w:val="en-US" w:eastAsia="zh-CN"/>
        </w:rPr>
        <w:t>3</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97.75</w:t>
      </w:r>
      <w:r>
        <w:rPr>
          <w:rFonts w:hint="eastAsia"/>
          <w:color w:val="auto"/>
          <w:highlight w:val="none"/>
          <w:lang w:val="zh-TW" w:eastAsia="zh-TW"/>
        </w:rPr>
        <w:t>%</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6.63</w:t>
      </w:r>
      <w:r>
        <w:rPr>
          <w:rFonts w:hint="eastAsia"/>
          <w:color w:val="auto"/>
          <w:highlight w:val="none"/>
          <w:lang w:val="en-US" w:eastAsia="zh-CN"/>
        </w:rPr>
        <w:t>%。</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6.63</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应急分队</w:t>
      </w:r>
      <w:r>
        <w:rPr>
          <w:rFonts w:hint="eastAsia" w:ascii="Times New Roman" w:hAnsi="Times New Roman" w:cs="Times New Roman"/>
          <w:color w:val="auto"/>
          <w:highlight w:val="none"/>
          <w:u w:color="000000"/>
          <w:lang w:val="en-US" w:eastAsia="zh-CN"/>
        </w:rPr>
        <w:t>森林防火</w:t>
      </w:r>
      <w:r>
        <w:rPr>
          <w:rFonts w:hint="default" w:ascii="Times New Roman" w:hAnsi="Times New Roman" w:cs="Times New Roman"/>
          <w:color w:val="auto"/>
          <w:highlight w:val="none"/>
          <w:u w:color="000000"/>
          <w:lang w:val="en-US" w:eastAsia="zh-CN"/>
        </w:rPr>
        <w:t>保障费用</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，年初设定目标较高。拟采取得改进措施：今后将加强对项目实施的调研，提高实施方案编制精度，强化目标制定的准确性，项目实施过程中，加强沟通及时反映项目情况，促进项目保质保量完成。</w:t>
      </w:r>
    </w:p>
    <w:p>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5"/>
        </w:numPr>
        <w:ind w:firstLine="643"/>
        <w:rPr>
          <w:color w:val="auto"/>
          <w:highlight w:val="none"/>
        </w:rPr>
      </w:pPr>
      <w:bookmarkStart w:id="13" w:name="_Toc28290"/>
      <w:bookmarkStart w:id="14" w:name="_Toc1921"/>
      <w:r>
        <w:rPr>
          <w:rFonts w:hint="eastAsia"/>
          <w:color w:val="auto"/>
          <w:highlight w:val="none"/>
        </w:rPr>
        <w:t>主要经验及做法</w:t>
      </w:r>
    </w:p>
    <w:bookmarkEnd w:id="13"/>
    <w:bookmarkEnd w:id="14"/>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bCs/>
          <w:color w:val="auto"/>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default" w:ascii="宋体" w:hAnsi="宋体" w:eastAsia="仿宋_GB2312" w:cs="宋体"/>
          <w:color w:val="auto"/>
          <w:kern w:val="0"/>
          <w:sz w:val="28"/>
          <w:szCs w:val="21"/>
          <w:highlight w:val="none"/>
          <w:lang w:val="en-US" w:eastAsia="zh-CN" w:bidi="ar"/>
        </w:rPr>
        <w:t>加强林草地资源日常监督管理，确保了森林资源安全，同时协助草原工作站，学一门业务知识，开展森林草原管护区的隐患排查整治工作，巴音布鲁克管护站、奎克乌苏管护站、托斯特管护站等，监管巴音布鲁克区域马先蒿治理工作，控制了马先蒿的继续蔓延</w:t>
      </w:r>
      <w:r>
        <w:rPr>
          <w:rFonts w:hint="eastAsia" w:ascii="宋体" w:hAnsi="宋体" w:eastAsia="仿宋_GB2312" w:cs="宋体"/>
          <w:color w:val="auto"/>
          <w:kern w:val="0"/>
          <w:sz w:val="28"/>
          <w:szCs w:val="21"/>
          <w:highlight w:val="none"/>
          <w:lang w:val="en-US" w:eastAsia="zh-CN" w:bidi="ar"/>
        </w:rPr>
        <w:t>。</w:t>
      </w:r>
    </w:p>
    <w:p>
      <w:pPr>
        <w:pStyle w:val="3"/>
        <w:numPr>
          <w:ilvl w:val="0"/>
          <w:numId w:val="5"/>
        </w:numPr>
        <w:ind w:firstLine="643"/>
        <w:rPr>
          <w:color w:val="auto"/>
          <w:highlight w:val="none"/>
        </w:rPr>
      </w:pPr>
      <w:r>
        <w:rPr>
          <w:rFonts w:hint="eastAsia"/>
          <w:color w:val="auto"/>
          <w:highlight w:val="none"/>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国家级公益林补助标准每年每亩只有≥8元，补偿标准与市场价格相差较大，不利于调动区域农户参与生态补偿的积极性。生态公益林所有者在建设和保护中还要不断投入人力、财力，同时，由于不能采伐木材，导致没有经济效益，资金短缺问题凸显，使得森林管护存在困难。</w:t>
      </w:r>
    </w:p>
    <w:p>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2"/>
        <w:ind w:firstLine="640"/>
        <w:rPr>
          <w:rFonts w:hint="default" w:ascii="宋体" w:hAnsi="宋体" w:eastAsia="仿宋_GB2312" w:cs="宋体"/>
          <w:b w:val="0"/>
          <w:color w:val="auto"/>
          <w:kern w:val="0"/>
          <w:sz w:val="28"/>
          <w:szCs w:val="21"/>
          <w:highlight w:val="none"/>
          <w:lang w:val="en-US" w:eastAsia="zh-CN" w:bidi="ar"/>
        </w:rPr>
      </w:pPr>
      <w:r>
        <w:rPr>
          <w:rFonts w:hint="default" w:ascii="宋体" w:hAnsi="宋体" w:eastAsia="仿宋_GB2312" w:cs="宋体"/>
          <w:b w:val="0"/>
          <w:color w:val="auto"/>
          <w:kern w:val="0"/>
          <w:sz w:val="28"/>
          <w:szCs w:val="21"/>
          <w:highlight w:val="none"/>
          <w:lang w:val="en-US" w:eastAsia="zh-CN" w:bidi="ar"/>
        </w:rPr>
        <w:t>国家级公益林管护站基础设施建设薄弱，仍然需要上级部门协调资金加强管护所站基础设施建设，改善一线管护人员的生活条件</w:t>
      </w:r>
      <w:r>
        <w:rPr>
          <w:rFonts w:hint="eastAsia" w:ascii="宋体" w:hAnsi="宋体" w:eastAsia="仿宋_GB2312" w:cs="宋体"/>
          <w:b w:val="0"/>
          <w:color w:val="auto"/>
          <w:kern w:val="0"/>
          <w:sz w:val="28"/>
          <w:szCs w:val="21"/>
          <w:highlight w:val="none"/>
          <w:lang w:val="en-US" w:eastAsia="zh-CN" w:bidi="ar"/>
        </w:rPr>
        <w:t>。</w:t>
      </w:r>
      <w:r>
        <w:rPr>
          <w:rFonts w:hint="default" w:ascii="宋体" w:hAnsi="宋体" w:eastAsia="仿宋_GB2312" w:cs="宋体"/>
          <w:b w:val="0"/>
          <w:color w:val="auto"/>
          <w:kern w:val="0"/>
          <w:sz w:val="28"/>
          <w:szCs w:val="21"/>
          <w:highlight w:val="none"/>
          <w:lang w:val="en-US" w:eastAsia="zh-CN" w:bidi="ar"/>
        </w:rPr>
        <w:t>大部分林区地处偏远，工作生活环境恶劣，管护交通工具缺乏，不能满足日常管护需求，给管护工作带来了很大难度，需上级部门协调资金，配备交通工具。</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bookmarkEnd w:id="15"/>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EC83991"/>
    <w:multiLevelType w:val="singleLevel"/>
    <w:tmpl w:val="CEC83991"/>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NWIyN2U5MGRjZWI3NDI1NzVmMTAwMGYyYWYyODc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04135B"/>
    <w:rsid w:val="0259180A"/>
    <w:rsid w:val="034818B7"/>
    <w:rsid w:val="03BA14E7"/>
    <w:rsid w:val="03BB00BF"/>
    <w:rsid w:val="03C14982"/>
    <w:rsid w:val="04703EC0"/>
    <w:rsid w:val="04FF572D"/>
    <w:rsid w:val="056E2950"/>
    <w:rsid w:val="06047A63"/>
    <w:rsid w:val="062722BF"/>
    <w:rsid w:val="066F70AA"/>
    <w:rsid w:val="06A63E31"/>
    <w:rsid w:val="0708351A"/>
    <w:rsid w:val="083F20F3"/>
    <w:rsid w:val="08AF7315"/>
    <w:rsid w:val="08EB1A8B"/>
    <w:rsid w:val="09944CF1"/>
    <w:rsid w:val="099D6902"/>
    <w:rsid w:val="09C57D96"/>
    <w:rsid w:val="0A401CF1"/>
    <w:rsid w:val="0AD64679"/>
    <w:rsid w:val="0B3A62F3"/>
    <w:rsid w:val="0BAD35D5"/>
    <w:rsid w:val="0C855C27"/>
    <w:rsid w:val="0CB12375"/>
    <w:rsid w:val="0CD126D9"/>
    <w:rsid w:val="0D537DC9"/>
    <w:rsid w:val="0D885E3E"/>
    <w:rsid w:val="0DAE2941"/>
    <w:rsid w:val="0DB13246"/>
    <w:rsid w:val="0E5451B9"/>
    <w:rsid w:val="0E760F4E"/>
    <w:rsid w:val="0E8E638E"/>
    <w:rsid w:val="0EA2383D"/>
    <w:rsid w:val="0F9F0794"/>
    <w:rsid w:val="1103023A"/>
    <w:rsid w:val="11570ACE"/>
    <w:rsid w:val="118C0775"/>
    <w:rsid w:val="11D742E0"/>
    <w:rsid w:val="11DE7133"/>
    <w:rsid w:val="128D0D77"/>
    <w:rsid w:val="12F1313F"/>
    <w:rsid w:val="13291EEB"/>
    <w:rsid w:val="15081509"/>
    <w:rsid w:val="15375586"/>
    <w:rsid w:val="15C33B93"/>
    <w:rsid w:val="1609105D"/>
    <w:rsid w:val="16D66ED1"/>
    <w:rsid w:val="17AF7810"/>
    <w:rsid w:val="18016905"/>
    <w:rsid w:val="18574ED5"/>
    <w:rsid w:val="194903DC"/>
    <w:rsid w:val="199E60EA"/>
    <w:rsid w:val="1A002E18"/>
    <w:rsid w:val="1A041D47"/>
    <w:rsid w:val="1BBB6279"/>
    <w:rsid w:val="1BEA0FE8"/>
    <w:rsid w:val="1C4A596B"/>
    <w:rsid w:val="1D733699"/>
    <w:rsid w:val="1D8474BA"/>
    <w:rsid w:val="1E837FF7"/>
    <w:rsid w:val="1EC03AE1"/>
    <w:rsid w:val="1FDC50EC"/>
    <w:rsid w:val="204B4CC1"/>
    <w:rsid w:val="20A2086D"/>
    <w:rsid w:val="20A32962"/>
    <w:rsid w:val="20B21A37"/>
    <w:rsid w:val="20DC6683"/>
    <w:rsid w:val="211D2FE5"/>
    <w:rsid w:val="21817779"/>
    <w:rsid w:val="21A41209"/>
    <w:rsid w:val="22AE149C"/>
    <w:rsid w:val="239323A5"/>
    <w:rsid w:val="23B67204"/>
    <w:rsid w:val="23C93BD9"/>
    <w:rsid w:val="245E1E24"/>
    <w:rsid w:val="2555389C"/>
    <w:rsid w:val="256845EA"/>
    <w:rsid w:val="25A91CF5"/>
    <w:rsid w:val="25D52180"/>
    <w:rsid w:val="25F25830"/>
    <w:rsid w:val="26333A1F"/>
    <w:rsid w:val="2681165B"/>
    <w:rsid w:val="26EF3957"/>
    <w:rsid w:val="289879A1"/>
    <w:rsid w:val="28A61969"/>
    <w:rsid w:val="28E60D8A"/>
    <w:rsid w:val="29997022"/>
    <w:rsid w:val="29C05630"/>
    <w:rsid w:val="2A053F0F"/>
    <w:rsid w:val="2A0C569A"/>
    <w:rsid w:val="2A2F1F0C"/>
    <w:rsid w:val="2A5C3075"/>
    <w:rsid w:val="2B1F5779"/>
    <w:rsid w:val="2C103347"/>
    <w:rsid w:val="2DC37189"/>
    <w:rsid w:val="2DFA2E97"/>
    <w:rsid w:val="2E483E7E"/>
    <w:rsid w:val="2FCE2953"/>
    <w:rsid w:val="2FDE37A9"/>
    <w:rsid w:val="315B7BD0"/>
    <w:rsid w:val="31ED7B35"/>
    <w:rsid w:val="32C430CC"/>
    <w:rsid w:val="332F7DDD"/>
    <w:rsid w:val="33944516"/>
    <w:rsid w:val="33FE342B"/>
    <w:rsid w:val="3522787D"/>
    <w:rsid w:val="36185B49"/>
    <w:rsid w:val="367600D7"/>
    <w:rsid w:val="375E0964"/>
    <w:rsid w:val="378C5106"/>
    <w:rsid w:val="379F4CA9"/>
    <w:rsid w:val="386532D8"/>
    <w:rsid w:val="38CC7587"/>
    <w:rsid w:val="38F6479D"/>
    <w:rsid w:val="39321B78"/>
    <w:rsid w:val="39355AFB"/>
    <w:rsid w:val="3A8B235A"/>
    <w:rsid w:val="3B395821"/>
    <w:rsid w:val="3BB84807"/>
    <w:rsid w:val="3C494A2A"/>
    <w:rsid w:val="3C5C59C0"/>
    <w:rsid w:val="3D7F036C"/>
    <w:rsid w:val="3E04329F"/>
    <w:rsid w:val="3E2856AB"/>
    <w:rsid w:val="3E9E059A"/>
    <w:rsid w:val="3ED454B4"/>
    <w:rsid w:val="3EFC4F14"/>
    <w:rsid w:val="3F20314E"/>
    <w:rsid w:val="402112BD"/>
    <w:rsid w:val="4073666C"/>
    <w:rsid w:val="40C07B85"/>
    <w:rsid w:val="410649FD"/>
    <w:rsid w:val="413E2617"/>
    <w:rsid w:val="41587EF3"/>
    <w:rsid w:val="41A41561"/>
    <w:rsid w:val="426D5922"/>
    <w:rsid w:val="42C22F8B"/>
    <w:rsid w:val="44243885"/>
    <w:rsid w:val="443B595C"/>
    <w:rsid w:val="446A2417"/>
    <w:rsid w:val="453453BA"/>
    <w:rsid w:val="46265DCC"/>
    <w:rsid w:val="47944656"/>
    <w:rsid w:val="488C03D3"/>
    <w:rsid w:val="49DF11B1"/>
    <w:rsid w:val="4A895F8C"/>
    <w:rsid w:val="4A94466D"/>
    <w:rsid w:val="4A996944"/>
    <w:rsid w:val="4ADB50DF"/>
    <w:rsid w:val="4AE3440D"/>
    <w:rsid w:val="4B545786"/>
    <w:rsid w:val="4C3216AC"/>
    <w:rsid w:val="4CCE4C24"/>
    <w:rsid w:val="4D214F53"/>
    <w:rsid w:val="4D600BD3"/>
    <w:rsid w:val="4E4A6D47"/>
    <w:rsid w:val="4EC15329"/>
    <w:rsid w:val="4F186F46"/>
    <w:rsid w:val="4F5D4474"/>
    <w:rsid w:val="4F733A2D"/>
    <w:rsid w:val="4FB67747"/>
    <w:rsid w:val="4FD56C07"/>
    <w:rsid w:val="500656EA"/>
    <w:rsid w:val="50707E94"/>
    <w:rsid w:val="511FF2A1"/>
    <w:rsid w:val="51E435CF"/>
    <w:rsid w:val="52AB04CA"/>
    <w:rsid w:val="52EB6A7D"/>
    <w:rsid w:val="5327492C"/>
    <w:rsid w:val="53777954"/>
    <w:rsid w:val="539B0907"/>
    <w:rsid w:val="53B865F0"/>
    <w:rsid w:val="545B6AA1"/>
    <w:rsid w:val="54C03C61"/>
    <w:rsid w:val="54F46D33"/>
    <w:rsid w:val="55A5494A"/>
    <w:rsid w:val="55EC1B69"/>
    <w:rsid w:val="56803BC3"/>
    <w:rsid w:val="56827AC6"/>
    <w:rsid w:val="56BD6769"/>
    <w:rsid w:val="56FD7960"/>
    <w:rsid w:val="58BE28C2"/>
    <w:rsid w:val="592B52CE"/>
    <w:rsid w:val="59C02DAD"/>
    <w:rsid w:val="5A7C46D2"/>
    <w:rsid w:val="5B1433B1"/>
    <w:rsid w:val="5BBA3ADB"/>
    <w:rsid w:val="5C0731FC"/>
    <w:rsid w:val="5C4E318D"/>
    <w:rsid w:val="5C631782"/>
    <w:rsid w:val="5C8E2505"/>
    <w:rsid w:val="5CF15AA2"/>
    <w:rsid w:val="5D187283"/>
    <w:rsid w:val="5E0A0A9B"/>
    <w:rsid w:val="5EB261F6"/>
    <w:rsid w:val="5F4E7973"/>
    <w:rsid w:val="5F9C5101"/>
    <w:rsid w:val="5F9C67F2"/>
    <w:rsid w:val="5FAD3ACF"/>
    <w:rsid w:val="60462F93"/>
    <w:rsid w:val="60EF64EF"/>
    <w:rsid w:val="618129F7"/>
    <w:rsid w:val="61D53593"/>
    <w:rsid w:val="61DF4D88"/>
    <w:rsid w:val="626F3307"/>
    <w:rsid w:val="62E6117E"/>
    <w:rsid w:val="62EE2619"/>
    <w:rsid w:val="63215886"/>
    <w:rsid w:val="632458D3"/>
    <w:rsid w:val="639938AF"/>
    <w:rsid w:val="652D59D1"/>
    <w:rsid w:val="653A5570"/>
    <w:rsid w:val="66C16BFF"/>
    <w:rsid w:val="66F91E37"/>
    <w:rsid w:val="68291A1A"/>
    <w:rsid w:val="68906F8E"/>
    <w:rsid w:val="691B1594"/>
    <w:rsid w:val="69BD5A21"/>
    <w:rsid w:val="6ACE22AC"/>
    <w:rsid w:val="6BCF67DF"/>
    <w:rsid w:val="6CBF6EF4"/>
    <w:rsid w:val="6E082664"/>
    <w:rsid w:val="6E457A9B"/>
    <w:rsid w:val="6EA204AF"/>
    <w:rsid w:val="6EB21663"/>
    <w:rsid w:val="6F0D6C22"/>
    <w:rsid w:val="6FC377D8"/>
    <w:rsid w:val="6FD57E76"/>
    <w:rsid w:val="6FF06988"/>
    <w:rsid w:val="71801FA8"/>
    <w:rsid w:val="71901010"/>
    <w:rsid w:val="71FB17B8"/>
    <w:rsid w:val="72B05F6E"/>
    <w:rsid w:val="7324475F"/>
    <w:rsid w:val="733013F7"/>
    <w:rsid w:val="73F727AA"/>
    <w:rsid w:val="74370315"/>
    <w:rsid w:val="745F5557"/>
    <w:rsid w:val="749537F9"/>
    <w:rsid w:val="74B60DFD"/>
    <w:rsid w:val="74DE0CFC"/>
    <w:rsid w:val="75685E15"/>
    <w:rsid w:val="75B82234"/>
    <w:rsid w:val="765669A4"/>
    <w:rsid w:val="76C21ABB"/>
    <w:rsid w:val="76D2301A"/>
    <w:rsid w:val="774329A8"/>
    <w:rsid w:val="77861774"/>
    <w:rsid w:val="77C253BD"/>
    <w:rsid w:val="79300B45"/>
    <w:rsid w:val="7937084D"/>
    <w:rsid w:val="79A17504"/>
    <w:rsid w:val="79FF3433"/>
    <w:rsid w:val="7AB73395"/>
    <w:rsid w:val="7AD34507"/>
    <w:rsid w:val="7AF96DC0"/>
    <w:rsid w:val="7B686778"/>
    <w:rsid w:val="7BA87659"/>
    <w:rsid w:val="7BCE4A5E"/>
    <w:rsid w:val="7C752981"/>
    <w:rsid w:val="7D432F69"/>
    <w:rsid w:val="7E1D05BE"/>
    <w:rsid w:val="7E286D13"/>
    <w:rsid w:val="7E617414"/>
    <w:rsid w:val="7F181D36"/>
    <w:rsid w:val="7F1E1CCC"/>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 w:type="paragraph" w:customStyle="1" w:styleId="22">
    <w:name w:val="p0"/>
    <w:basedOn w:val="1"/>
    <w:qFormat/>
    <w:uiPriority w:val="0"/>
    <w:pPr>
      <w:widowControl/>
    </w:pPr>
    <w:rPr>
      <w:rFonts w:ascii="Calibri" w:hAnsi="Calibri" w:cs="宋体"/>
      <w:kern w:val="0"/>
      <w:szCs w:val="21"/>
    </w:rPr>
  </w:style>
  <w:style w:type="paragraph" w:customStyle="1" w:styleId="23">
    <w:name w:val="目录"/>
    <w:basedOn w:val="1"/>
    <w:qFormat/>
    <w:uiPriority w:val="0"/>
    <w:pPr>
      <w:spacing w:line="540" w:lineRule="exact"/>
      <w:ind w:left="53" w:firstLine="560" w:firstLineChars="200"/>
    </w:pPr>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96</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2024-03-25T13:36:17Z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