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keepNext w:val="0"/>
        <w:keepLines w:val="0"/>
        <w:pageBreakBefore w:val="0"/>
        <w:kinsoku/>
        <w:wordWrap/>
        <w:topLinePunct w:val="0"/>
        <w:bidi w:val="0"/>
        <w:snapToGrid w:val="0"/>
        <w:spacing w:beforeAutospacing="0" w:afterAutospacing="0" w:line="500" w:lineRule="exact"/>
        <w:ind w:left="0" w:leftChars="0" w:firstLine="560" w:firstLineChars="200"/>
        <w:rPr>
          <w:rFonts w:hint="default"/>
          <w:color w:val="auto"/>
          <w:highlight w:val="none"/>
          <w:lang w:val="en-US" w:eastAsia="zh-CN"/>
        </w:rPr>
      </w:pPr>
      <w:r>
        <w:rPr>
          <w:rFonts w:hint="eastAsia"/>
          <w:color w:val="auto"/>
          <w:highlight w:val="none"/>
          <w:lang w:val="en-US" w:eastAsia="zh-CN"/>
        </w:rPr>
        <w:t>和静县林业和草原局是行政单位，为正科级。单位主要负责监督管理林业和草原及其生态保护修复的政策、规划、标准并组织实施；组织开展森林、草原、湿地、荒漠和陆生野生动植物资源动态监测与管理；组织林业和草原生态保护修复和造林绿化工作，组织实施林业和草原重点生态保护修复工程、组织公益林和人工林的培育，组织监督全民义务植树、城乡绿化工作；指导林业和草原有害生物防治、检疫工作；组织植树造林和封山育林及平原天然林和河谷次生林的恢复发展工作，组织实施以植树种草等生物措施防治水土流失和防沙治沙工作；管理林业基地及工程项目的建设和林木种苗；负责和静县林业先进技术推广，制定长远规划、年度计划，以及技术标准、技术规程、组织实施及贯彻执行；加强林果业技术及科普知识的宣传工作；监督指导林业、草原、护林、森防、野生动物保护。</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default"/>
          <w:color w:val="auto"/>
          <w:highlight w:val="none"/>
          <w:lang w:val="en-US" w:eastAsia="zh-CN"/>
        </w:rPr>
      </w:pPr>
      <w:r>
        <w:rPr>
          <w:rFonts w:hint="eastAsia"/>
          <w:color w:val="auto"/>
          <w:highlight w:val="none"/>
          <w:lang w:val="en-US" w:eastAsia="zh-CN"/>
        </w:rPr>
        <w:t>和静县林业和草原局单位机构设置：有下属预算单位，内设2个科室，分别是：办公室和综合股</w:t>
      </w:r>
      <w:r>
        <w:rPr>
          <w:rFonts w:hint="eastAsia"/>
          <w:color w:val="auto"/>
          <w:highlight w:val="none"/>
          <w:lang w:val="en-US" w:eastAsia="zh-CN"/>
        </w:rPr>
        <w:t>。和静县林业和草原局单位人员总数90名，其中：在职39名，退休51名，离休0名。实有人员39人。下属单位为和静县巴音布鲁克世界自然遗产地管理办公室属于事业单位，实有人数2人。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pStyle w:val="9"/>
        <w:keepNext w:val="0"/>
        <w:keepLines w:val="0"/>
        <w:pageBreakBefore w:val="0"/>
        <w:widowControl w:val="0"/>
        <w:kinsoku/>
        <w:wordWrap/>
        <w:topLinePunct w:val="0"/>
        <w:autoSpaceDE/>
        <w:autoSpaceDN/>
        <w:bidi w:val="0"/>
        <w:spacing w:before="0" w:beforeAutospacing="0" w:after="0" w:afterAutospacing="0" w:line="500" w:lineRule="exact"/>
        <w:ind w:left="0" w:leftChars="0" w:firstLine="602" w:firstLineChars="200"/>
        <w:jc w:val="both"/>
        <w:textAlignment w:val="auto"/>
        <w:rPr>
          <w:rFonts w:hint="eastAsia" w:ascii="方正仿宋_GBK" w:hAnsi="方正仿宋_GBK" w:eastAsia="方正仿宋_GBK" w:cs="方正仿宋_GBK"/>
          <w:b/>
          <w:bCs/>
          <w:color w:val="auto"/>
          <w:kern w:val="2"/>
          <w:sz w:val="30"/>
          <w:szCs w:val="30"/>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1、抓好国土绿化工作。</w:t>
      </w:r>
    </w:p>
    <w:p>
      <w:pPr>
        <w:pStyle w:val="9"/>
        <w:keepNext w:val="0"/>
        <w:keepLines w:val="0"/>
        <w:pageBreakBefore w:val="0"/>
        <w:widowControl w:val="0"/>
        <w:kinsoku/>
        <w:wordWrap/>
        <w:topLinePunct w:val="0"/>
        <w:autoSpaceDE/>
        <w:autoSpaceDN/>
        <w:bidi w:val="0"/>
        <w:spacing w:before="0" w:beforeAutospacing="0" w:after="0" w:afterAutospacing="0" w:line="500" w:lineRule="exact"/>
        <w:ind w:left="0" w:leftChars="0"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b w:val="0"/>
          <w:bCs/>
          <w:color w:val="auto"/>
          <w:kern w:val="2"/>
          <w:sz w:val="28"/>
          <w:szCs w:val="24"/>
          <w:highlight w:val="none"/>
          <w:lang w:val="en-US" w:eastAsia="zh-CN" w:bidi="ar-SA"/>
        </w:rPr>
        <w:t>一</w:t>
      </w:r>
      <w:r>
        <w:rPr>
          <w:rFonts w:hint="eastAsia" w:ascii="仿宋_GB2312" w:hAnsi="仿宋_GB2312" w:eastAsia="仿宋" w:cs="仿宋_GB2312"/>
          <w:b w:val="0"/>
          <w:bCs/>
          <w:color w:val="auto"/>
          <w:kern w:val="2"/>
          <w:sz w:val="28"/>
          <w:szCs w:val="24"/>
          <w:highlight w:val="none"/>
          <w:lang w:val="en-US" w:eastAsia="zh-CN" w:bidi="ar-SA"/>
        </w:rPr>
        <w:t>是统筹推进山水林田湖草沙系统治理，科学开展国土绿化行动，继续实施农田防护林网建设，完成国土绿化退化修复、更新补植、人工造林1.1万亩。二是落实林木检疫制度，对全县调运绿化苗木进行严格检疫，杜绝疫病传入。三是持续开展古树名木保护宣传，完成59棵古树名木资源普查和挂牌工作，同时通过视频播放的方式进行宣传，宣传效果达到预期目的。</w:t>
      </w:r>
    </w:p>
    <w:p>
      <w:pPr>
        <w:keepNext w:val="0"/>
        <w:keepLines w:val="0"/>
        <w:pageBreakBefore w:val="0"/>
        <w:widowControl w:val="0"/>
        <w:numPr>
          <w:ilvl w:val="0"/>
          <w:numId w:val="1"/>
        </w:numPr>
        <w:kinsoku/>
        <w:wordWrap/>
        <w:overflowPunct w:val="0"/>
        <w:topLinePunct w:val="0"/>
        <w:autoSpaceDE/>
        <w:autoSpaceDN/>
        <w:bidi w:val="0"/>
        <w:adjustRightInd/>
        <w:snapToGrid/>
        <w:spacing w:beforeAutospacing="0" w:afterAutospacing="0" w:line="500" w:lineRule="exact"/>
        <w:ind w:left="-40" w:leftChars="0" w:firstLine="600" w:firstLineChars="0"/>
        <w:jc w:val="both"/>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抓好草畜平衡工作。</w:t>
      </w:r>
    </w:p>
    <w:p>
      <w:pPr>
        <w:keepNext w:val="0"/>
        <w:keepLines w:val="0"/>
        <w:pageBreakBefore w:val="0"/>
        <w:widowControl w:val="0"/>
        <w:numPr>
          <w:numId w:val="0"/>
        </w:numPr>
        <w:kinsoku/>
        <w:wordWrap/>
        <w:overflowPunct w:val="0"/>
        <w:topLinePunct w:val="0"/>
        <w:autoSpaceDE/>
        <w:autoSpaceDN/>
        <w:bidi w:val="0"/>
        <w:adjustRightInd/>
        <w:snapToGrid/>
        <w:spacing w:beforeAutospacing="0" w:afterAutospacing="0" w:line="500" w:lineRule="exact"/>
        <w:ind w:firstLine="560" w:firstLineChars="200"/>
        <w:jc w:val="both"/>
        <w:textAlignment w:val="auto"/>
        <w:rPr>
          <w:rFonts w:hint="eastAsia" w:ascii="仿宋_GB2312" w:hAnsi="仿宋_GB2312" w:eastAsia="仿宋" w:cs="仿宋_GB2312"/>
          <w:b w:val="0"/>
          <w:bCs/>
          <w:color w:val="auto"/>
          <w:kern w:val="2"/>
          <w:sz w:val="28"/>
          <w:szCs w:val="24"/>
          <w:highlight w:val="none"/>
          <w:lang w:val="en-US" w:eastAsia="zh-CN" w:bidi="ar-SA"/>
        </w:rPr>
      </w:pPr>
      <w:r>
        <w:rPr>
          <w:rFonts w:hint="eastAsia" w:ascii="仿宋_GB2312" w:hAnsi="仿宋_GB2312" w:eastAsia="仿宋" w:cs="仿宋_GB2312"/>
          <w:b w:val="0"/>
          <w:bCs/>
          <w:color w:val="auto"/>
          <w:kern w:val="2"/>
          <w:sz w:val="28"/>
          <w:szCs w:val="24"/>
          <w:highlight w:val="none"/>
          <w:lang w:val="en-US" w:eastAsia="zh-CN" w:bidi="ar-SA"/>
        </w:rPr>
        <w:t>一是年初以来县委</w:t>
      </w:r>
      <w:r>
        <w:rPr>
          <w:rFonts w:hint="eastAsia" w:cs="仿宋_GB2312"/>
          <w:b w:val="0"/>
          <w:bCs/>
          <w:color w:val="auto"/>
          <w:kern w:val="2"/>
          <w:sz w:val="28"/>
          <w:szCs w:val="24"/>
          <w:highlight w:val="none"/>
          <w:lang w:val="en-US" w:eastAsia="zh-CN" w:bidi="ar-SA"/>
        </w:rPr>
        <w:t>、县</w:t>
      </w:r>
      <w:r>
        <w:rPr>
          <w:rFonts w:hint="eastAsia" w:ascii="仿宋_GB2312" w:hAnsi="仿宋_GB2312" w:eastAsia="仿宋" w:cs="仿宋_GB2312"/>
          <w:b w:val="0"/>
          <w:bCs/>
          <w:color w:val="auto"/>
          <w:kern w:val="2"/>
          <w:sz w:val="28"/>
          <w:szCs w:val="24"/>
          <w:highlight w:val="none"/>
          <w:lang w:val="en-US" w:eastAsia="zh-CN" w:bidi="ar-SA"/>
        </w:rPr>
        <w:t>人民政府召开专题会议4次，安排县财政100万元专款用于草畜平衡工作的开展，及时研究解决草畜平衡工作中的困难和难题。二是成立核查组，严格按照“村不漏组、组不漏户、户不漏畜”要求，摸清全县畜牧数量和超载现状，制定减畜任务或放牧指标，将减畜任务细化到户。三是常态化设置12个草畜平衡限牧检查站卡点，配齐72名值守、流动执法工作人员，加大对过往牲畜及返乡牲畜的核查工作，各限牧检查站累计登记上山牲畜总数386608只羊单位，劝返超畜羊38998羊单位。四是认真履行执法监管责任，定期开展巡山清山抽查工作，对超载过牧、不按季节放牧、跨区域放牧等违法进行查处。今年，共查处违反草畜平衡规定案件6起，禁牧和草畜平衡工作取得显著成效。</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left="-40" w:leftChars="0" w:firstLine="600" w:firstLineChars="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抓好国家级公益林管护工作。</w:t>
      </w:r>
    </w:p>
    <w:p>
      <w:pPr>
        <w:keepNext w:val="0"/>
        <w:keepLines w:val="0"/>
        <w:pageBreakBefore w:val="0"/>
        <w:widowControl w:val="0"/>
        <w:numPr>
          <w:ilvl w:val="0"/>
          <w:numId w:val="0"/>
        </w:numPr>
        <w:kinsoku/>
        <w:wordWrap/>
        <w:overflowPunct w:val="0"/>
        <w:topLinePunct w:val="0"/>
        <w:autoSpaceDE/>
        <w:autoSpaceDN/>
        <w:bidi w:val="0"/>
        <w:adjustRightInd/>
        <w:snapToGrid/>
        <w:spacing w:beforeAutospacing="0" w:afterAutospacing="0" w:line="500" w:lineRule="exact"/>
        <w:ind w:firstLine="560" w:firstLineChars="200"/>
        <w:jc w:val="both"/>
        <w:textAlignment w:val="auto"/>
        <w:rPr>
          <w:rFonts w:hint="eastAsia" w:ascii="仿宋_GB2312" w:hAnsi="仿宋_GB2312" w:eastAsia="仿宋" w:cs="仿宋_GB2312"/>
          <w:b w:val="0"/>
          <w:bCs/>
          <w:color w:val="auto"/>
          <w:kern w:val="2"/>
          <w:sz w:val="28"/>
          <w:szCs w:val="24"/>
          <w:highlight w:val="none"/>
          <w:lang w:val="en-US" w:eastAsia="zh-CN" w:bidi="ar-SA"/>
        </w:rPr>
      </w:pPr>
      <w:r>
        <w:rPr>
          <w:rFonts w:hint="eastAsia" w:ascii="仿宋_GB2312" w:hAnsi="仿宋_GB2312" w:eastAsia="仿宋" w:cs="仿宋_GB2312"/>
          <w:b w:val="0"/>
          <w:bCs/>
          <w:color w:val="auto"/>
          <w:kern w:val="2"/>
          <w:sz w:val="28"/>
          <w:szCs w:val="24"/>
          <w:highlight w:val="none"/>
          <w:lang w:val="en-US" w:eastAsia="zh-CN" w:bidi="ar-SA"/>
        </w:rPr>
        <w:t>建立健全公益林管护机制，强化管护队伍建设，与管护人员签订《国家级公益林管护合同》《劳动合同》；压紧压实管护职责，督促管护人员做好责任区巡查巡护、森林草原防灭火、森林草原法规宣传、安全隐患排查、病虫害防治、森林草原资源监测等工作。截至目前，全县区划国家级公益林159.79万亩，纳入国家级公益林121.69万亩，设立国家级公益林管护站9座，配优配齐管护人员103名，划分林班154个、小班6721个，半专业扑火队1支，队员30人。2023年共巡护810次、巡护452处。</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left="-40" w:leftChars="0" w:firstLine="600" w:firstLineChars="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抓好草原生态监测工作。</w:t>
      </w:r>
    </w:p>
    <w:p>
      <w:pPr>
        <w:keepNext w:val="0"/>
        <w:keepLines w:val="0"/>
        <w:pageBreakBefore w:val="0"/>
        <w:widowControl w:val="0"/>
        <w:numPr>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Autospacing="0" w:afterAutospacing="0" w:line="500" w:lineRule="exact"/>
        <w:ind w:firstLine="560" w:firstLineChars="200"/>
        <w:jc w:val="both"/>
        <w:textAlignment w:val="auto"/>
        <w:rPr>
          <w:rFonts w:hint="eastAsia" w:ascii="方正仿宋_GBK" w:hAnsi="方正仿宋_GBK" w:eastAsia="方正仿宋_GBK" w:cs="方正仿宋_GBK"/>
          <w:b w:val="0"/>
          <w:bCs w:val="0"/>
          <w:color w:val="auto"/>
          <w:kern w:val="2"/>
          <w:sz w:val="30"/>
          <w:szCs w:val="30"/>
          <w:highlight w:val="none"/>
          <w:lang w:val="en-US" w:eastAsia="zh-CN" w:bidi="ar-SA"/>
        </w:rPr>
      </w:pPr>
      <w:r>
        <w:rPr>
          <w:rFonts w:hint="eastAsia" w:ascii="仿宋_GB2312" w:hAnsi="仿宋_GB2312" w:eastAsia="仿宋" w:cs="仿宋_GB2312"/>
          <w:b w:val="0"/>
          <w:bCs/>
          <w:color w:val="auto"/>
          <w:kern w:val="2"/>
          <w:sz w:val="28"/>
          <w:szCs w:val="24"/>
          <w:highlight w:val="none"/>
          <w:lang w:val="en-US" w:eastAsia="zh-CN" w:bidi="ar-SA"/>
        </w:rPr>
        <w:t>一是常态化开展各项监测工作，组织专业力量开展天然草原返青期、生长盛期、枯黄期监测，完成林草湿生态综合监测草原样地调查108个，草原健康和退化评估样地调查60个，完成率 100%。二是根据自治区、自治州关于退耕还草相关文件要求，完成退耕还草地块核查3.4万亩工作。</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Autospacing="0" w:afterAutospacing="0" w:line="500" w:lineRule="exact"/>
        <w:ind w:left="-40" w:leftChars="0" w:firstLine="600" w:firstLineChars="0"/>
        <w:jc w:val="both"/>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强化林业有害生物防治。</w:t>
      </w:r>
    </w:p>
    <w:p>
      <w:pPr>
        <w:keepNext w:val="0"/>
        <w:keepLines w:val="0"/>
        <w:pageBreakBefore w:val="0"/>
        <w:widowControl w:val="0"/>
        <w:numPr>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Autospacing="0" w:afterAutospacing="0" w:line="500" w:lineRule="exact"/>
        <w:ind w:firstLine="560" w:firstLineChars="200"/>
        <w:jc w:val="both"/>
        <w:textAlignment w:val="auto"/>
        <w:rPr>
          <w:rFonts w:hint="eastAsia" w:ascii="方正仿宋_GBK" w:hAnsi="方正仿宋_GBK" w:eastAsia="方正仿宋_GBK" w:cs="方正仿宋_GBK"/>
          <w:b w:val="0"/>
          <w:bCs w:val="0"/>
          <w:color w:val="auto"/>
          <w:kern w:val="2"/>
          <w:sz w:val="30"/>
          <w:szCs w:val="30"/>
          <w:highlight w:val="none"/>
          <w:lang w:val="en-US" w:eastAsia="zh-CN" w:bidi="ar-SA"/>
        </w:rPr>
      </w:pPr>
      <w:r>
        <w:rPr>
          <w:rFonts w:hint="eastAsia" w:ascii="仿宋_GB2312" w:hAnsi="仿宋_GB2312" w:eastAsia="仿宋" w:cs="仿宋_GB2312"/>
          <w:b w:val="0"/>
          <w:bCs/>
          <w:color w:val="auto"/>
          <w:kern w:val="2"/>
          <w:sz w:val="28"/>
          <w:szCs w:val="24"/>
          <w:highlight w:val="none"/>
          <w:lang w:val="en-US" w:eastAsia="zh-CN" w:bidi="ar-SA"/>
        </w:rPr>
        <w:t>根据我县林业有害生物发生及防治情况统计，2023年全县林业有害生物累计发生3.296万亩。其中，病害发生0.0980万亩，虫害发生2.7950万亩，鼠害发生0.4030万亩。一是持续抓好光肩星天牛防控。今年，完成打孔注药面积1.8909万亩，138.5497万株数；6月上旬至8月中旬天牛成虫羽化期，全县启动秋季防控药物喷洒工作，累计喷药防治面积达3.2409万亩。开展农田防护林与天然胡杨林接壤区域光肩星天牛专项普查工作。胡杨林感染光肩星天牛发生区位于乌拉斯台农场2连与农二师21团交界处，发生区天然林面积505亩，其中胡杨林发生感染面积80亩，河谷林（河柳）感染面积425亩。对天然林发现光肩星天牛感染面积80亩范围内的进行胡杨树全面进行修剪清理，烧毁染虫枝条。对发生区505亩天然林，全面进行喷洒药物防控措施。二是利用无人机对全县重点区域开展森林病虫害防治1万余亩，有效控制榆绿毛萤叶甲等食叶害虫发生扩散和蔓延。三是加强松材线虫害排查，今年共开展3次松材线虫全面排查工作，暂未发现县域内松材线虫病及疑似病例。</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Autospacing="0" w:afterAutospacing="0" w:line="500" w:lineRule="exact"/>
        <w:ind w:left="0" w:leftChars="0" w:firstLine="602" w:firstLineChars="200"/>
        <w:jc w:val="left"/>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6、强化草原蝗虫治理。</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Autospacing="0" w:afterAutospacing="0" w:line="500" w:lineRule="exact"/>
        <w:ind w:left="0" w:leftChars="0" w:firstLine="560" w:firstLineChars="200"/>
        <w:jc w:val="left"/>
        <w:textAlignment w:val="auto"/>
        <w:rPr>
          <w:rFonts w:hint="eastAsia" w:ascii="仿宋_GB2312" w:hAnsi="仿宋_GB2312" w:eastAsia="仿宋" w:cs="仿宋_GB2312"/>
          <w:b w:val="0"/>
          <w:bCs/>
          <w:color w:val="auto"/>
          <w:kern w:val="2"/>
          <w:sz w:val="28"/>
          <w:szCs w:val="24"/>
          <w:highlight w:val="none"/>
          <w:lang w:val="en-US" w:eastAsia="zh-CN" w:bidi="ar-SA"/>
        </w:rPr>
      </w:pPr>
      <w:r>
        <w:rPr>
          <w:rFonts w:hint="eastAsia" w:ascii="仿宋_GB2312" w:hAnsi="仿宋_GB2312" w:eastAsia="仿宋" w:cs="仿宋_GB2312"/>
          <w:b w:val="0"/>
          <w:bCs/>
          <w:color w:val="auto"/>
          <w:kern w:val="2"/>
          <w:sz w:val="28"/>
          <w:szCs w:val="24"/>
          <w:highlight w:val="none"/>
          <w:lang w:val="en-US" w:eastAsia="zh-CN" w:bidi="ar-SA"/>
        </w:rPr>
        <w:t>草原蝗灾生物防治面积36.4万亩。通过防治，蝗虫防治效果达到89.76%。达到保护天然草地资源，遏制了天然草原生态环境恶化趋势。</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我单位年初预算数为3851.64万元，实际预算执行数2891.51万元，预算执行率为75%。</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全年预算数为5209.52万元，全年实际支出资金5209.52万元，预算执行率为100%。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3851.64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1357.88</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5209.52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35</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35</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5209.52</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795.73</w:t>
      </w:r>
      <w:r>
        <w:rPr>
          <w:rFonts w:hint="default"/>
          <w:color w:val="auto"/>
          <w:highlight w:val="none"/>
          <w:lang w:val="en-US" w:eastAsia="zh-CN"/>
        </w:rPr>
        <w:t>万元，资金的使用方向为我单位机关人员经费支出</w:t>
      </w:r>
      <w:r>
        <w:rPr>
          <w:rFonts w:hint="eastAsia"/>
          <w:color w:val="auto"/>
          <w:highlight w:val="none"/>
          <w:lang w:val="en-US" w:eastAsia="zh-CN"/>
        </w:rPr>
        <w:t>153.13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42.6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4413.79</w:t>
      </w:r>
      <w:r>
        <w:rPr>
          <w:rFonts w:hint="default"/>
          <w:color w:val="auto"/>
          <w:highlight w:val="none"/>
          <w:lang w:val="en-US" w:eastAsia="zh-CN"/>
        </w:rPr>
        <w:t>万元，主要用于保障2023年中央草原生态保护（森林管护）项目、2023年中央林业改革发展资金（退耕还林换草延长补助）项目、2023年退化林修复</w:t>
      </w:r>
      <w:r>
        <w:rPr>
          <w:rFonts w:hint="eastAsia"/>
          <w:color w:val="auto"/>
          <w:highlight w:val="none"/>
          <w:lang w:val="en-US" w:eastAsia="zh-CN"/>
        </w:rPr>
        <w:t>项目等</w:t>
      </w:r>
      <w:r>
        <w:rPr>
          <w:rFonts w:hint="default"/>
          <w:color w:val="auto"/>
          <w:highlight w:val="none"/>
          <w:lang w:val="en-US" w:eastAsia="zh-CN"/>
        </w:rPr>
        <w:t>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795.73万元，全年实际支出795.73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753.13万元，主要包括：基本工资、津贴补贴、奖金、绩效工资、机关事业单位基本养老保险缴费、职业年金缴费、职工基本医疗保险缴费、公务员医疗补助缴费、其他社会保障缴费、住房公积金、其他工资福利支出、离休费、生活补助、奖励金。</w:t>
      </w:r>
    </w:p>
    <w:p>
      <w:pPr>
        <w:bidi w:val="0"/>
        <w:rPr>
          <w:rFonts w:hint="eastAsia"/>
          <w:color w:val="auto"/>
          <w:highlight w:val="none"/>
          <w:lang w:val="en-US" w:eastAsia="zh-CN"/>
        </w:rPr>
      </w:pPr>
      <w:r>
        <w:rPr>
          <w:rFonts w:hint="eastAsia"/>
          <w:color w:val="auto"/>
          <w:highlight w:val="none"/>
          <w:lang w:val="en-US" w:eastAsia="zh-CN"/>
        </w:rPr>
        <w:t>公用经费支出42.6万元，主要包括：办公费、水费、电费、邮电费、取暖费、差旅费、培训费、公务接待费、工会经费、公务用车运行维护费、维修（护）费。</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项目支出预算4413.79</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其中：上级专项资金4121.29万元，本级财政资金292.49万元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4413.79万元，其中退耕还林还草1991.18万元，通过财政“一卡通”直接补贴农户；森林生态效益补偿资金全部按上级标准拨付给各公益林管护单位；其他林业项目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造林项目制订工作方案，明确时间节点，开展项目规划设计、部署工作，认真落实项目任务。工作中突出重点，高标准规划、精细设计，苗木通过政府采购，确定供货单位，明确由乡镇负责监督，并在规定时间完成造林。对退耕还林政策补助资金通过财政"一卡通”方式兑付农户。对生态公益林实施划分保护责任区，明确管护责任的方法，管护任务落实到具体公益林护林员，确保生态公益林保护责任制得到有效落实。</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度安排项目支出资金4413.79万元，</w:t>
      </w:r>
      <w:r>
        <w:rPr>
          <w:rFonts w:hint="eastAsia"/>
          <w:color w:val="auto"/>
          <w:highlight w:val="none"/>
          <w:lang w:eastAsia="zh-CN"/>
        </w:rPr>
        <w:t>实际</w:t>
      </w:r>
      <w:r>
        <w:rPr>
          <w:rFonts w:hint="eastAsia"/>
          <w:color w:val="auto"/>
          <w:highlight w:val="none"/>
          <w:lang w:val="en-US" w:eastAsia="zh-CN"/>
        </w:rPr>
        <w:t>支出4413.79万元，其中：上级专项资金支出4121.29万元，本级财政安排项目资金支出292.49万元，项目预算资金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包括一般公共服务支出</w:t>
      </w:r>
      <w:r>
        <w:rPr>
          <w:rFonts w:hint="eastAsia"/>
          <w:color w:val="auto"/>
          <w:highlight w:val="none"/>
          <w:lang w:val="en-US" w:eastAsia="zh-CN"/>
        </w:rPr>
        <w:t>12.28万元，</w:t>
      </w:r>
      <w:r>
        <w:rPr>
          <w:rFonts w:hint="default"/>
          <w:color w:val="auto"/>
          <w:highlight w:val="none"/>
          <w:lang w:val="en-US" w:eastAsia="zh-CN"/>
        </w:rPr>
        <w:t>文化旅游体育与传媒支出354</w:t>
      </w:r>
      <w:r>
        <w:rPr>
          <w:rFonts w:hint="eastAsia"/>
          <w:color w:val="auto"/>
          <w:highlight w:val="none"/>
          <w:lang w:val="en-US" w:eastAsia="zh-CN"/>
        </w:rPr>
        <w:t>.10</w:t>
      </w:r>
      <w:r>
        <w:rPr>
          <w:rFonts w:hint="default"/>
          <w:color w:val="auto"/>
          <w:highlight w:val="none"/>
          <w:lang w:val="en-US" w:eastAsia="zh-CN"/>
        </w:rPr>
        <w:t>万元，</w:t>
      </w:r>
      <w:r>
        <w:rPr>
          <w:rFonts w:hint="eastAsia"/>
          <w:color w:val="auto"/>
          <w:highlight w:val="none"/>
          <w:lang w:val="en-US" w:eastAsia="zh-CN"/>
        </w:rPr>
        <w:t>农林水支出2472</w:t>
      </w:r>
      <w:r>
        <w:rPr>
          <w:rFonts w:hint="default"/>
          <w:color w:val="auto"/>
          <w:highlight w:val="none"/>
          <w:lang w:val="en-US" w:eastAsia="zh-CN"/>
        </w:rPr>
        <w:t>万元，节能环保支出</w:t>
      </w:r>
      <w:r>
        <w:rPr>
          <w:rFonts w:hint="eastAsia"/>
          <w:color w:val="auto"/>
          <w:highlight w:val="none"/>
          <w:lang w:val="en-US" w:eastAsia="zh-CN"/>
        </w:rPr>
        <w:t>1561.61</w:t>
      </w:r>
      <w:r>
        <w:rPr>
          <w:rFonts w:hint="default"/>
          <w:color w:val="auto"/>
          <w:highlight w:val="none"/>
          <w:lang w:val="en-US" w:eastAsia="zh-CN"/>
        </w:rPr>
        <w:t>万元，</w:t>
      </w:r>
      <w:r>
        <w:rPr>
          <w:rFonts w:hint="eastAsia"/>
          <w:color w:val="auto"/>
          <w:highlight w:val="none"/>
          <w:lang w:val="en-US" w:eastAsia="zh-CN"/>
        </w:rPr>
        <w:t>灾害防治及应急管理支出13.8</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6</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10</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10</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34%，年终实际完成值是100%，指标完成率是100%，达到了完成我单位正常工作运转，很好地完成了上级政府及领导的工作安排。偏差原因：无偏差。</w:t>
      </w:r>
    </w:p>
    <w:p>
      <w:pPr>
        <w:pStyle w:val="2"/>
        <w:rPr>
          <w:rFonts w:hint="eastAsia"/>
          <w:color w:val="auto"/>
          <w:highlight w:val="none"/>
          <w:lang w:val="en-US" w:eastAsia="zh-CN"/>
        </w:rPr>
      </w:pPr>
      <w:r>
        <w:rPr>
          <w:rFonts w:hint="eastAsia"/>
          <w:color w:val="auto"/>
          <w:highlight w:val="none"/>
          <w:lang w:eastAsia="zh-CN"/>
        </w:rPr>
        <w:t>（二</w:t>
      </w:r>
      <w:r>
        <w:rPr>
          <w:rFonts w:hint="eastAsia"/>
          <w:color w:val="auto"/>
          <w:highlight w:val="none"/>
          <w:lang w:val="en-US" w:eastAsia="zh-CN"/>
        </w:rPr>
        <w:t>）“三公经费”控制率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“三公经费”控制率指标年初设定目标是=100%，年中绩效运行监控时完成值100%，年终实际完成值是100%，指标完成率是100%，达到了严格压缩三公经费支出，严格执行八项规定的预期目标。偏差原因：无偏差。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（三）</w:t>
      </w:r>
      <w:r>
        <w:rPr>
          <w:rFonts w:hint="eastAsia"/>
          <w:color w:val="auto"/>
          <w:highlight w:val="none"/>
          <w:lang w:val="en-US" w:eastAsia="zh-CN"/>
        </w:rPr>
        <w:tab/>
      </w:r>
      <w:r>
        <w:rPr>
          <w:rFonts w:hint="eastAsia"/>
          <w:color w:val="auto"/>
          <w:highlight w:val="none"/>
          <w:lang w:val="en-US" w:eastAsia="zh-CN"/>
        </w:rPr>
        <w:t>草原生态监测完成时限指标完成情况分析</w:t>
      </w:r>
    </w:p>
    <w:p>
      <w:pPr>
        <w:bidi w:val="0"/>
        <w:rPr>
          <w:rFonts w:hint="eastAsia"/>
          <w:color w:val="auto"/>
          <w:highlight w:val="none"/>
          <w:lang w:val="en-US" w:eastAsia="zh-CN"/>
        </w:rPr>
      </w:pPr>
      <w:r>
        <w:rPr>
          <w:rFonts w:hint="eastAsia"/>
          <w:color w:val="auto"/>
          <w:highlight w:val="none"/>
          <w:lang w:val="en-US" w:eastAsia="zh-CN"/>
        </w:rPr>
        <w:t>草原生态监测完成时限指标年初设定目标是≤10个月，年中绩效运行监控时完成值6个月，年终实际完成值是10个月，指标完成率是100%，达到了通过草原生态监测，有限推动人草畜和谐发展，实现草原生态系统的良性循环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（四）创办特色林果业标准化示范园建设面积指标完成情况分析</w:t>
      </w:r>
    </w:p>
    <w:p>
      <w:pPr>
        <w:bidi w:val="0"/>
        <w:rPr>
          <w:rFonts w:hint="eastAsia"/>
          <w:color w:val="auto"/>
          <w:highlight w:val="none"/>
          <w:lang w:val="en-US" w:eastAsia="zh-CN"/>
        </w:rPr>
      </w:pPr>
      <w:r>
        <w:rPr>
          <w:rFonts w:hint="eastAsia"/>
          <w:color w:val="auto"/>
          <w:highlight w:val="none"/>
          <w:lang w:val="en-US" w:eastAsia="zh-CN"/>
        </w:rPr>
        <w:t>创办特色林果业标准化示范园建设面积指标年初设定目标是≥300亩，年中绩效运行监控时完成值300亩，年终实际完成值是300亩，指标完成率是100%，达到项目实施后，以示范园为平台，充分发挥示范引领和辐射带动作用，提高知名度和市场占有率，树立良好的品牌形象的目标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（五）完成退化林修复面积指标完成情况分析</w:t>
      </w:r>
    </w:p>
    <w:p>
      <w:pPr>
        <w:bidi w:val="0"/>
        <w:rPr>
          <w:rFonts w:hint="eastAsia"/>
          <w:color w:val="auto"/>
          <w:highlight w:val="none"/>
          <w:lang w:val="en-US" w:eastAsia="zh-CN"/>
        </w:rPr>
      </w:pPr>
      <w:r>
        <w:rPr>
          <w:rFonts w:hint="eastAsia"/>
          <w:color w:val="auto"/>
          <w:highlight w:val="none"/>
          <w:lang w:val="en-US" w:eastAsia="zh-CN"/>
        </w:rPr>
        <w:t>完成退化林修复面积指标年初设定目标是≥7000亩，年中绩效运行监控时完成值7000亩，年终实际完成值是7000亩，指标完成率是100%，达到了项目的实施提高生态环境质量的预期目标。偏差原因：无偏差。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（六）世界文化和自然遗产保护宣传活动指标完成情况分析</w:t>
      </w:r>
    </w:p>
    <w:p>
      <w:pPr>
        <w:bidi w:val="0"/>
        <w:rPr>
          <w:rFonts w:hint="eastAsia"/>
          <w:color w:val="auto"/>
          <w:highlight w:val="none"/>
          <w:lang w:val="en-US" w:eastAsia="zh-CN"/>
        </w:rPr>
      </w:pPr>
      <w:r>
        <w:rPr>
          <w:rFonts w:hint="eastAsia"/>
          <w:color w:val="auto"/>
          <w:highlight w:val="none"/>
          <w:lang w:val="en-US" w:eastAsia="zh-CN"/>
        </w:rPr>
        <w:t>世界文化和自然遗产保护宣传活动指标年初设定目标是≥1次，年中绩效运行监控时完成值1次，年终实际完成值是1次，指标完成率是100%，达到了通过遗产地的宣传，很好地保护了生态环境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（七）遗产地保护宣传覆盖率指标完成情况分析</w:t>
      </w:r>
    </w:p>
    <w:p>
      <w:pPr>
        <w:bidi w:val="0"/>
        <w:rPr>
          <w:rFonts w:hint="eastAsia"/>
          <w:color w:val="auto"/>
          <w:highlight w:val="none"/>
          <w:lang w:val="en-US" w:eastAsia="zh-CN"/>
        </w:rPr>
      </w:pPr>
      <w:r>
        <w:rPr>
          <w:rFonts w:hint="eastAsia"/>
          <w:color w:val="auto"/>
          <w:highlight w:val="none"/>
          <w:lang w:val="en-US" w:eastAsia="zh-CN"/>
        </w:rPr>
        <w:t>遗产地保护宣传覆盖率指标年初设定目标是≥95%，年中绩效运行监控时完成值0%，年终实际完成值是95%，指标完成率是100%，达到了通过遗产地的宣传，很好地保护了生态环境的预期目标。偏差原因：无偏差。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（八）无公害防治率指标完成情况分析</w:t>
      </w:r>
    </w:p>
    <w:p>
      <w:pPr>
        <w:bidi w:val="0"/>
        <w:rPr>
          <w:rFonts w:hint="eastAsia"/>
          <w:color w:val="auto"/>
          <w:highlight w:val="none"/>
          <w:lang w:val="en-US" w:eastAsia="zh-CN"/>
        </w:rPr>
      </w:pPr>
      <w:r>
        <w:rPr>
          <w:rFonts w:hint="eastAsia"/>
          <w:color w:val="auto"/>
          <w:highlight w:val="none"/>
          <w:lang w:val="en-US" w:eastAsia="zh-CN"/>
        </w:rPr>
        <w:t>无公害防治率指标年初设定目标是≥93.4%，年中绩效运行监控时完成值0%，年终实际完成值是93.4%，指标完成率是100%，达到通过治理改良草地质量，促进区域生态、经济、社会和谐发展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（九）林业有害生物成灾率指标完成情况分析</w:t>
      </w:r>
    </w:p>
    <w:p>
      <w:pPr>
        <w:bidi w:val="0"/>
        <w:rPr>
          <w:rFonts w:hint="eastAsia"/>
          <w:color w:val="auto"/>
          <w:highlight w:val="none"/>
          <w:lang w:val="en-US" w:eastAsia="zh-CN"/>
        </w:rPr>
      </w:pPr>
      <w:r>
        <w:rPr>
          <w:rFonts w:hint="eastAsia"/>
          <w:color w:val="auto"/>
          <w:highlight w:val="none"/>
          <w:lang w:val="en-US" w:eastAsia="zh-CN"/>
        </w:rPr>
        <w:t>林业有害生物成灾率指标年初设定目标是≤0.03%，年中绩效运行监控时完成值0%，年终实际完成值是0.03%，指标完成率是100%，达到了维护县域内林业生态安全和生物多样性的预期目标。偏差原因：无偏差。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（十）群众对林果科技项目的满意度指标完成情况分析</w:t>
      </w:r>
    </w:p>
    <w:p>
      <w:pPr>
        <w:bidi w:val="0"/>
        <w:rPr>
          <w:rFonts w:hint="eastAsia"/>
          <w:color w:val="auto"/>
          <w:highlight w:val="none"/>
          <w:lang w:val="en-US" w:eastAsia="zh-CN"/>
        </w:rPr>
      </w:pPr>
      <w:r>
        <w:rPr>
          <w:rFonts w:hint="eastAsia"/>
          <w:color w:val="auto"/>
          <w:highlight w:val="none"/>
          <w:lang w:val="en-US" w:eastAsia="zh-CN"/>
        </w:rPr>
        <w:t>群众对林果科技项目的满意度指标年初设定目标是≥95%，年中绩效运行监控时完成值未达监控节点，年终实际完成值是95%，指标完成率是100%，达到项目实施后，以示范园为平台，充分发挥示范引领和辐射带动作用，提高知名度和市场占有率，树立良好的品牌形象的目的，使群众满意度达95%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00" w:lineRule="exact"/>
        <w:ind w:left="0" w:leftChars="0" w:firstLine="602" w:firstLineChars="200"/>
        <w:textAlignment w:val="auto"/>
        <w:rPr>
          <w:rFonts w:hint="eastAsia" w:ascii="仿宋_GB2312" w:hAnsi="仿宋_GB2312" w:eastAsia="仿宋" w:cs="仿宋_GB2312"/>
          <w:b/>
          <w:bCs/>
          <w:color w:val="auto"/>
          <w:kern w:val="2"/>
          <w:sz w:val="30"/>
          <w:szCs w:val="32"/>
          <w:highlight w:val="none"/>
          <w:lang w:val="en-US" w:eastAsia="zh-CN" w:bidi="ar-SA"/>
        </w:rPr>
      </w:pPr>
      <w:bookmarkStart w:id="4" w:name="_Toc22800_WPSOffice_Level1"/>
      <w:r>
        <w:rPr>
          <w:rFonts w:hint="eastAsia" w:ascii="仿宋_GB2312" w:hAnsi="仿宋_GB2312" w:eastAsia="仿宋" w:cs="仿宋_GB2312"/>
          <w:b/>
          <w:bCs/>
          <w:color w:val="auto"/>
          <w:kern w:val="2"/>
          <w:sz w:val="30"/>
          <w:szCs w:val="32"/>
          <w:highlight w:val="none"/>
          <w:lang w:val="en-US" w:eastAsia="zh-CN" w:bidi="ar-SA"/>
        </w:rPr>
        <w:t>抓好国家级公益林管护工作。</w:t>
      </w:r>
    </w:p>
    <w:p>
      <w:pPr>
        <w:bidi w:val="0"/>
        <w:rPr>
          <w:rFonts w:hint="eastAsia"/>
          <w:color w:val="auto"/>
          <w:highlight w:val="none"/>
          <w:lang w:val="en-US" w:eastAsia="zh-CN"/>
        </w:rPr>
      </w:pPr>
      <w:r>
        <w:rPr>
          <w:rFonts w:hint="eastAsia"/>
          <w:color w:val="auto"/>
          <w:highlight w:val="none"/>
          <w:lang w:val="en-US" w:eastAsia="zh-CN"/>
        </w:rPr>
        <w:t>建立健全公益林管护机制，强化管护队伍建设，与管护人员签订《国家级公益林管护合同》《劳动合同》；压紧压实管护职责，督促管护人员做好责任区巡查巡护、森林草原防灭火、森林草原法规宣传、安全隐患排查、病虫害防治、森林草原资源监测等工作。截至目前，全县区划国家级公益林159.79万亩，纳入国家级公益林121.69万亩，设立国家级公益林管护站9座，配优配齐管护人员103名，划分林班154个、小班6721个，半专业扑火队1支，队员30人。2023年共巡护810次、巡护452处。</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00" w:lineRule="exact"/>
        <w:ind w:left="0" w:leftChars="0" w:firstLine="602" w:firstLineChars="200"/>
        <w:textAlignment w:val="auto"/>
        <w:rPr>
          <w:rFonts w:hint="eastAsia"/>
          <w:color w:val="auto"/>
          <w:highlight w:val="none"/>
          <w:lang w:val="en-US" w:eastAsia="zh-CN"/>
        </w:rPr>
      </w:pPr>
      <w:r>
        <w:rPr>
          <w:rFonts w:hint="eastAsia" w:ascii="仿宋_GB2312" w:hAnsi="仿宋_GB2312" w:eastAsia="仿宋" w:cs="仿宋_GB2312"/>
          <w:b/>
          <w:bCs/>
          <w:color w:val="auto"/>
          <w:kern w:val="2"/>
          <w:sz w:val="30"/>
          <w:szCs w:val="32"/>
          <w:highlight w:val="none"/>
          <w:lang w:val="en-US" w:eastAsia="zh-CN" w:bidi="ar-SA"/>
        </w:rPr>
        <w:t>强化林业有害生物防治。</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color w:val="auto"/>
          <w:highlight w:val="none"/>
          <w:lang w:val="en-US" w:eastAsia="zh-CN"/>
        </w:rPr>
      </w:pPr>
      <w:r>
        <w:rPr>
          <w:rFonts w:hint="eastAsia"/>
          <w:color w:val="auto"/>
          <w:highlight w:val="none"/>
          <w:lang w:val="en-US" w:eastAsia="zh-CN"/>
        </w:rPr>
        <w:t>根据我县林业有害生物发生及防治情况统计，2023年全县林业有害生物累计发生3.296万亩。其中，病害发生0.0980万亩，虫害发生2.7950万亩，鼠害发生0</w:t>
      </w:r>
      <w:r>
        <w:rPr>
          <w:rFonts w:hint="eastAsia"/>
          <w:color w:val="auto"/>
          <w:highlight w:val="none"/>
          <w:lang w:val="en-US" w:eastAsia="zh-CN"/>
        </w:rPr>
        <w:t>.4030万亩。一是持续抓好光肩星天牛防控。今年，完成打孔注药面积1.8909万亩，138.5497万株数；6月上旬至8月中旬天牛成虫羽化期，全县启动秋季防控药物喷洒工作，累计喷药防治面积达3.2409万亩。开展农田防护林与天然胡杨林接壤区域光肩星天牛专项普查工作。胡杨林感染光肩星天牛发生区位于乌拉斯台农场2连与农二师21团交界处，发生区天然林面积505亩，其中胡杨林发生感染面积80亩，河谷林（河柳）感染面积425亩。对天然林发现光肩星天牛感染面积80亩范围内的进行胡杨树全面进行修剪清理，烧毁染虫枝条。对发生区505亩天然林，全面进行喷洒药物防控措施。二是利用无人机对全县重点区域开展森林病虫害防治1万余亩，有效控制榆绿毛萤叶甲等食叶害虫发生扩散和蔓延。三是加强松材线虫害排查，今年共开展3次松材线虫全面排查工作，暂未发现县域内松材线虫病及疑似病例。</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right="0"/>
        <w:textAlignment w:val="auto"/>
        <w:rPr>
          <w:rFonts w:hint="eastAsia" w:ascii="仿宋_GB2312" w:hAnsi="仿宋_GB2312" w:eastAsia="仿宋_GB2312" w:cs="仿宋_GB2312"/>
          <w:color w:val="auto"/>
          <w:kern w:val="2"/>
          <w:sz w:val="28"/>
          <w:szCs w:val="28"/>
          <w:highlight w:val="none"/>
          <w:lang w:val="zh-CN" w:eastAsia="zh-CN" w:bidi="ar-SA"/>
        </w:rPr>
      </w:pPr>
      <w:bookmarkStart w:id="5" w:name="_Toc29546_WPSOffice_Level1"/>
      <w:r>
        <w:rPr>
          <w:rFonts w:hint="eastAsia" w:ascii="仿宋_GB2312" w:hAnsi="仿宋_GB2312" w:eastAsia="仿宋_GB2312" w:cs="仿宋_GB2312"/>
          <w:color w:val="auto"/>
          <w:kern w:val="2"/>
          <w:sz w:val="28"/>
          <w:szCs w:val="28"/>
          <w:highlight w:val="none"/>
          <w:lang w:val="en-US" w:eastAsia="zh-CN" w:bidi="ar-SA"/>
        </w:rPr>
        <w:t>1.</w:t>
      </w:r>
      <w:r>
        <w:rPr>
          <w:rFonts w:hint="eastAsia" w:ascii="仿宋_GB2312" w:hAnsi="仿宋_GB2312" w:eastAsia="仿宋_GB2312" w:cs="仿宋_GB2312"/>
          <w:color w:val="auto"/>
          <w:kern w:val="2"/>
          <w:sz w:val="28"/>
          <w:szCs w:val="28"/>
          <w:highlight w:val="none"/>
          <w:lang w:val="zh-CN" w:eastAsia="zh-CN" w:bidi="ar-SA"/>
        </w:rPr>
        <w:t>有的预算部门整体支出绩效目标与产出的数量指标、质量指标缺乏对应性，关联性和可操作性不强。</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left="0" w:right="0" w:firstLine="0"/>
        <w:textAlignment w:val="auto"/>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2.有的部门对项目绩效目标的设定和各项指标的理解、认识不到位，导致项目绩效目标不够明确、不够细化、不够量化，缺乏可衡量性和可实现性。</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pStyle w:val="3"/>
        <w:ind w:left="0" w:leftChars="0" w:firstLine="560" w:firstLineChars="200"/>
        <w:rPr>
          <w:rFonts w:hint="eastAsia" w:ascii="仿宋_GB2312" w:hAnsi="仿宋_GB2312" w:eastAsia="仿宋_GB2312" w:cs="仿宋_GB2312"/>
          <w:b w:val="0"/>
          <w:bCs w:val="0"/>
          <w:color w:val="auto"/>
          <w:kern w:val="2"/>
          <w:sz w:val="28"/>
          <w:szCs w:val="28"/>
          <w:highlight w:val="none"/>
          <w:lang w:val="zh-CN" w:eastAsia="zh-CN" w:bidi="ar-SA"/>
        </w:rPr>
      </w:pPr>
      <w:r>
        <w:rPr>
          <w:rFonts w:hint="eastAsia" w:ascii="仿宋_GB2312" w:hAnsi="仿宋_GB2312" w:eastAsia="仿宋_GB2312" w:cs="仿宋_GB2312"/>
          <w:b w:val="0"/>
          <w:bCs w:val="0"/>
          <w:color w:val="auto"/>
          <w:kern w:val="2"/>
          <w:sz w:val="28"/>
          <w:szCs w:val="28"/>
          <w:highlight w:val="none"/>
          <w:lang w:val="zh-CN" w:eastAsia="zh-CN" w:bidi="ar-SA"/>
        </w:rPr>
        <w:t>1.提高对预算绩效管理的认识，充分理解财政绩效评价指标体系，注重绩效目标、评价指标的关联性，更加科学合理地确定部门绩效目标和评价目标。</w:t>
      </w:r>
    </w:p>
    <w:p>
      <w:pPr>
        <w:pStyle w:val="3"/>
        <w:ind w:left="0" w:leftChars="0" w:firstLine="280" w:firstLineChars="100"/>
        <w:rPr>
          <w:rFonts w:hint="eastAsia" w:ascii="仿宋_GB2312" w:hAnsi="仿宋_GB2312" w:eastAsia="仿宋_GB2312" w:cs="仿宋_GB2312"/>
          <w:b w:val="0"/>
          <w:bCs w:val="0"/>
          <w:color w:val="auto"/>
          <w:kern w:val="2"/>
          <w:sz w:val="28"/>
          <w:szCs w:val="28"/>
          <w:highlight w:val="none"/>
          <w:lang w:val="zh-CN" w:eastAsia="zh-CN" w:bidi="ar-SA"/>
        </w:rPr>
      </w:pPr>
      <w:r>
        <w:rPr>
          <w:rFonts w:hint="eastAsia" w:ascii="仿宋_GB2312" w:hAnsi="仿宋_GB2312" w:eastAsia="仿宋_GB2312" w:cs="仿宋_GB2312"/>
          <w:b w:val="0"/>
          <w:bCs w:val="0"/>
          <w:color w:val="auto"/>
          <w:kern w:val="2"/>
          <w:sz w:val="28"/>
          <w:szCs w:val="28"/>
          <w:highlight w:val="none"/>
          <w:lang w:val="zh-CN" w:eastAsia="zh-CN" w:bidi="ar-SA"/>
        </w:rPr>
        <w:t>　2.强化全过程预算绩效管理理念，突出绩效指标的重要性和综合性。有些部门任务多、项目全，支出数额大、范围广，这就要求在设定绩效目标时，应兼顾好重要性和综合性原则。对于整体工作的反映，尽量采用综合性指标；对于具体项目的反映，则尽量采用有代表性的重要指标。</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D2FB04"/>
    <w:multiLevelType w:val="singleLevel"/>
    <w:tmpl w:val="93D2FB04"/>
    <w:lvl w:ilvl="0" w:tentative="0">
      <w:start w:val="2"/>
      <w:numFmt w:val="decimal"/>
      <w:suff w:val="nothing"/>
      <w:lvlText w:val="%1、"/>
      <w:lvlJc w:val="left"/>
      <w:pPr>
        <w:ind w:left="-40"/>
      </w:pPr>
    </w:lvl>
  </w:abstractNum>
  <w:abstractNum w:abstractNumId="1">
    <w:nsid w:val="6AF4802F"/>
    <w:multiLevelType w:val="singleLevel"/>
    <w:tmpl w:val="6AF4802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67879"/>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61377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EBD3A5E"/>
    <w:rsid w:val="1F1A602A"/>
    <w:rsid w:val="1F2854B6"/>
    <w:rsid w:val="217D20CE"/>
    <w:rsid w:val="21C67E02"/>
    <w:rsid w:val="21C768CD"/>
    <w:rsid w:val="22E14253"/>
    <w:rsid w:val="23931BB2"/>
    <w:rsid w:val="23CB664B"/>
    <w:rsid w:val="23F209A3"/>
    <w:rsid w:val="2403516E"/>
    <w:rsid w:val="256A2A9E"/>
    <w:rsid w:val="27F7226E"/>
    <w:rsid w:val="2805537E"/>
    <w:rsid w:val="289437EE"/>
    <w:rsid w:val="297873DB"/>
    <w:rsid w:val="29F35E61"/>
    <w:rsid w:val="2A285817"/>
    <w:rsid w:val="2B6F150A"/>
    <w:rsid w:val="2BB557CB"/>
    <w:rsid w:val="2BC51751"/>
    <w:rsid w:val="2CD178E6"/>
    <w:rsid w:val="2D166684"/>
    <w:rsid w:val="2EBF757D"/>
    <w:rsid w:val="2FFB45E2"/>
    <w:rsid w:val="313A1C72"/>
    <w:rsid w:val="3154556D"/>
    <w:rsid w:val="31927D00"/>
    <w:rsid w:val="31AE39CE"/>
    <w:rsid w:val="31B83F5F"/>
    <w:rsid w:val="328E2AB6"/>
    <w:rsid w:val="329B12EA"/>
    <w:rsid w:val="32FB1A54"/>
    <w:rsid w:val="33291F9F"/>
    <w:rsid w:val="334067E2"/>
    <w:rsid w:val="33A83F87"/>
    <w:rsid w:val="340D2D0F"/>
    <w:rsid w:val="348F1A9E"/>
    <w:rsid w:val="355C2B3F"/>
    <w:rsid w:val="356B4AF0"/>
    <w:rsid w:val="35F12468"/>
    <w:rsid w:val="36851B5C"/>
    <w:rsid w:val="37661A13"/>
    <w:rsid w:val="379871D0"/>
    <w:rsid w:val="37BA58BB"/>
    <w:rsid w:val="37D360CA"/>
    <w:rsid w:val="38CB5066"/>
    <w:rsid w:val="38E054C9"/>
    <w:rsid w:val="3A565DE9"/>
    <w:rsid w:val="3A996800"/>
    <w:rsid w:val="3AC36A27"/>
    <w:rsid w:val="3F301058"/>
    <w:rsid w:val="417A34F9"/>
    <w:rsid w:val="418810F4"/>
    <w:rsid w:val="41A37673"/>
    <w:rsid w:val="42503F5E"/>
    <w:rsid w:val="42C30950"/>
    <w:rsid w:val="459B4F7E"/>
    <w:rsid w:val="45A65C7F"/>
    <w:rsid w:val="45F13359"/>
    <w:rsid w:val="468C2A4A"/>
    <w:rsid w:val="46AD2493"/>
    <w:rsid w:val="46EC7F14"/>
    <w:rsid w:val="47475EB3"/>
    <w:rsid w:val="47CA7D9C"/>
    <w:rsid w:val="47DB3D58"/>
    <w:rsid w:val="48194880"/>
    <w:rsid w:val="48AF4C7F"/>
    <w:rsid w:val="4A5B46DD"/>
    <w:rsid w:val="4A6F6A56"/>
    <w:rsid w:val="4A81677A"/>
    <w:rsid w:val="4B3B5348"/>
    <w:rsid w:val="4BD35320"/>
    <w:rsid w:val="4DA177B2"/>
    <w:rsid w:val="4DA370C6"/>
    <w:rsid w:val="4DF36D4F"/>
    <w:rsid w:val="501B7C76"/>
    <w:rsid w:val="504D5CCF"/>
    <w:rsid w:val="511A2CA6"/>
    <w:rsid w:val="52E66FBA"/>
    <w:rsid w:val="52FE042A"/>
    <w:rsid w:val="533A7469"/>
    <w:rsid w:val="53526129"/>
    <w:rsid w:val="538B4CD8"/>
    <w:rsid w:val="53A21BCD"/>
    <w:rsid w:val="54394F3D"/>
    <w:rsid w:val="54735D7F"/>
    <w:rsid w:val="54B31762"/>
    <w:rsid w:val="565F61A9"/>
    <w:rsid w:val="56AD4B11"/>
    <w:rsid w:val="57232FC4"/>
    <w:rsid w:val="572D2326"/>
    <w:rsid w:val="57365691"/>
    <w:rsid w:val="59025A24"/>
    <w:rsid w:val="59EE1E48"/>
    <w:rsid w:val="5A490F5C"/>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CE41E52"/>
    <w:rsid w:val="6DE07909"/>
    <w:rsid w:val="6E58438A"/>
    <w:rsid w:val="6E7066F8"/>
    <w:rsid w:val="6E9D5508"/>
    <w:rsid w:val="6F871359"/>
    <w:rsid w:val="711B7F18"/>
    <w:rsid w:val="71EB22B3"/>
    <w:rsid w:val="72010FA6"/>
    <w:rsid w:val="733F48EB"/>
    <w:rsid w:val="74212849"/>
    <w:rsid w:val="744C1D4E"/>
    <w:rsid w:val="748A4F72"/>
    <w:rsid w:val="74961819"/>
    <w:rsid w:val="750202C6"/>
    <w:rsid w:val="750D4F72"/>
    <w:rsid w:val="75664078"/>
    <w:rsid w:val="761E4132"/>
    <w:rsid w:val="78061A79"/>
    <w:rsid w:val="79181486"/>
    <w:rsid w:val="7AFE508C"/>
    <w:rsid w:val="7B2561EC"/>
    <w:rsid w:val="7BC003CA"/>
    <w:rsid w:val="7C8575A8"/>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before="240" w:after="240" w:line="360" w:lineRule="auto"/>
      <w:jc w:val="center"/>
    </w:pPr>
    <w:rPr>
      <w:b/>
      <w:sz w:val="44"/>
    </w:rPr>
  </w:style>
  <w:style w:type="paragraph" w:styleId="9">
    <w:name w:val="Body Text First Indent"/>
    <w:basedOn w:val="8"/>
    <w:next w:val="1"/>
    <w:qFormat/>
    <w:uiPriority w:val="0"/>
    <w:pPr>
      <w:ind w:firstLine="420" w:firstLineChars="100"/>
    </w:pPr>
    <w:rPr>
      <w:rFonts w:ascii="Times New Roman" w:hAnsi="Times New Roman" w:eastAsia="宋体"/>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10225</Words>
  <Characters>10776</Characters>
  <Lines>7</Lines>
  <Paragraphs>2</Paragraphs>
  <TotalTime>23</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2024-08-11T09:17:21Z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