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widowControl/>
        <w:spacing w:line="520" w:lineRule="exact"/>
        <w:jc w:val="left"/>
        <w:rPr>
          <w:rFonts w:ascii="方正仿宋_GBK" w:hAnsi="方正仿宋_GBK" w:eastAsia="方正仿宋_GBK" w:cs="方正仿宋_GBK"/>
          <w:color w:val="auto"/>
          <w:kern w:val="0"/>
          <w:sz w:val="28"/>
          <w:szCs w:val="28"/>
          <w:highlight w:val="none"/>
          <w:shd w:val="clear" w:color="auto" w:fill="FFFFFF"/>
        </w:rPr>
      </w:pPr>
      <w:r>
        <w:rPr>
          <w:rFonts w:hint="eastAsia" w:ascii="方正仿宋_GBK" w:hAnsi="方正仿宋_GBK" w:eastAsia="方正仿宋_GBK" w:cs="方正仿宋_GBK"/>
          <w:color w:val="auto"/>
          <w:kern w:val="0"/>
          <w:sz w:val="28"/>
          <w:szCs w:val="28"/>
          <w:highlight w:val="none"/>
          <w:shd w:val="clear" w:color="auto" w:fill="FFFFFF"/>
        </w:rPr>
        <w:t>和静县文化体育广播电视</w:t>
      </w:r>
      <w:r>
        <w:rPr>
          <w:rFonts w:hint="eastAsia" w:ascii="方正仿宋_GBK" w:hAnsi="方正仿宋_GBK" w:eastAsia="方正仿宋_GBK" w:cs="方正仿宋_GBK"/>
          <w:color w:val="auto"/>
          <w:kern w:val="0"/>
          <w:sz w:val="28"/>
          <w:szCs w:val="28"/>
          <w:highlight w:val="none"/>
          <w:shd w:val="clear" w:color="auto" w:fill="FFFFFF"/>
          <w:lang w:val="en-US" w:eastAsia="zh-CN"/>
        </w:rPr>
        <w:t>和旅游局</w:t>
      </w:r>
      <w:r>
        <w:rPr>
          <w:rFonts w:hint="eastAsia" w:ascii="方正仿宋_GBK" w:hAnsi="方正仿宋_GBK" w:eastAsia="方正仿宋_GBK" w:cs="方正仿宋_GBK"/>
          <w:color w:val="auto"/>
          <w:kern w:val="0"/>
          <w:sz w:val="28"/>
          <w:szCs w:val="28"/>
          <w:highlight w:val="none"/>
          <w:shd w:val="clear" w:color="auto" w:fill="FFFFFF"/>
        </w:rPr>
        <w:t>是和静县人民政府工作部门，为正科级</w:t>
      </w:r>
      <w:r>
        <w:rPr>
          <w:rFonts w:hint="eastAsia" w:ascii="方正仿宋_GBK" w:hAnsi="方正仿宋_GBK" w:eastAsia="方正仿宋_GBK" w:cs="方正仿宋_GBK"/>
          <w:color w:val="auto"/>
          <w:kern w:val="0"/>
          <w:sz w:val="28"/>
          <w:szCs w:val="28"/>
          <w:highlight w:val="none"/>
          <w:shd w:val="clear" w:color="auto" w:fill="FFFFFF"/>
          <w:lang w:eastAsia="zh-CN"/>
        </w:rPr>
        <w:t>。</w:t>
      </w:r>
      <w:r>
        <w:rPr>
          <w:rFonts w:hint="eastAsia" w:ascii="方正仿宋_GBK" w:hAnsi="方正仿宋_GBK" w:eastAsia="方正仿宋_GBK" w:cs="方正仿宋_GBK"/>
          <w:color w:val="auto"/>
          <w:kern w:val="0"/>
          <w:sz w:val="28"/>
          <w:szCs w:val="28"/>
          <w:highlight w:val="none"/>
          <w:shd w:val="clear" w:color="auto" w:fill="FFFFFF"/>
        </w:rPr>
        <w:t>主要职责是</w:t>
      </w:r>
      <w:r>
        <w:rPr>
          <w:rFonts w:hint="eastAsia" w:ascii="方正仿宋_GBK" w:hAnsi="方正仿宋_GBK" w:eastAsia="方正仿宋_GBK" w:cs="方正仿宋_GBK"/>
          <w:color w:val="auto"/>
          <w:kern w:val="0"/>
          <w:sz w:val="28"/>
          <w:szCs w:val="28"/>
          <w:highlight w:val="none"/>
          <w:shd w:val="clear" w:color="auto" w:fill="FFFFFF"/>
          <w:lang w:eastAsia="zh-CN"/>
        </w:rPr>
        <w:t>：</w:t>
      </w:r>
    </w:p>
    <w:p>
      <w:pPr>
        <w:pStyle w:val="27"/>
        <w:widowControl/>
        <w:shd w:val="clear" w:color="auto" w:fill="FFFFFF"/>
        <w:spacing w:line="520" w:lineRule="exact"/>
        <w:ind w:firstLine="645"/>
        <w:rPr>
          <w:rFonts w:hint="eastAsia" w:ascii="方正仿宋_GBK" w:hAnsi="方正仿宋_GBK" w:eastAsia="方正仿宋_GBK" w:cs="方正仿宋_GBK"/>
          <w:color w:val="auto"/>
          <w:kern w:val="0"/>
          <w:sz w:val="28"/>
          <w:szCs w:val="28"/>
          <w:highlight w:val="none"/>
          <w:shd w:val="clear" w:color="auto" w:fill="FFFFFF"/>
          <w:lang w:val="en-US" w:eastAsia="zh-CN"/>
        </w:rPr>
      </w:pPr>
      <w:r>
        <w:rPr>
          <w:rFonts w:hint="eastAsia" w:ascii="方正仿宋_GBK" w:hAnsi="方正仿宋_GBK" w:eastAsia="方正仿宋_GBK" w:cs="方正仿宋_GBK"/>
          <w:color w:val="auto"/>
          <w:kern w:val="0"/>
          <w:sz w:val="28"/>
          <w:szCs w:val="28"/>
          <w:highlight w:val="none"/>
          <w:shd w:val="clear" w:color="auto" w:fill="FFFFFF"/>
          <w:lang w:val="en-US" w:eastAsia="zh-CN"/>
        </w:rPr>
        <w:t>（一）贯彻执行党和国家以及自治区、自治州、和静县文化体育广播电视和旅游局各项方针、政策和相关法律法规，发展中国特色社会主义文化，实施旅游兴县战略。牢牢掌握意识形态工作的领导权和主动权，指导文化体育广播电视和旅游人才队伍建设，研究制定全县文化体育广播电视事业发展规划并组织实施。</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二）管理全县性重大文化、体育、旅游活动；指导全县文化体育旅游产业基础设施建设工作。组织文化体育和旅游整体形象推广，构建全媒体时代的宣传营销平台和机制。促进文化和旅游产业对外合作和市场推广，拟定旅游市场开发战略并组织实施。统筹文化和旅游景区管理，指导、推进全域旅游。</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（四）统筹全县文化体育和旅游事业、产业振兴发展，拟订文化体育旅游产业政策和实施措施；推进文化和旅游创新融合绿色发展，实施“文化体育和旅游+”，落实文化体育旅游产业体制改革。</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五）组织实施公共文化事业发展，推进全县公共文化服务体系建设和旅游公共服务建设，加大公共文化产品生产及供给，统筹推进基本公共文化服务标准化、均等化。深入实施文化惠民工程。指导管理全县图书馆、文化馆（站）和基层文化建设。</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六）指导、管理全县文艺事业，指导艺术创作生产及艺术研究、评论、演出和重要专业艺术活动，负责组织文化合作与交流；扶持坚守中华文化立场、体现社会主义核心价值观、具有导向性代表性示范性的文艺作品，推动各门类艺术、各艺术品种发展。</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（七）管理全县文化、体育、旅游市场；依法行使法律、法规规定的文化、体育、旅游行政审批、审核、许可管理职能，旅行社分社及旅行社服务网点等备案管理职能；加强文化、体育、旅游执法队伍建设。</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（八）负责非物质文化遗产事业发展，推动非物质文化遗产保护、传承、普及、弘扬和振兴。</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（九）管理、指导全县文物、博物馆工作。协调、指导文物保护、考古和重大项目的实施，负责行政区域内重点文化遗产保护和管理监督</w:t>
      </w:r>
      <w:r>
        <w:rPr>
          <w:rFonts w:hint="eastAsia" w:ascii="方正仿宋_GBK" w:hAnsi="方正仿宋_GBK" w:eastAsia="方正仿宋_GBK" w:cs="方正仿宋_GBK"/>
          <w:color w:val="auto"/>
          <w:sz w:val="28"/>
          <w:szCs w:val="28"/>
          <w:highlight w:val="none"/>
          <w:shd w:val="clear" w:color="auto" w:fill="FFFFFF"/>
          <w:lang w:eastAsia="zh-CN"/>
        </w:rPr>
        <w:t>；</w:t>
      </w:r>
      <w:r>
        <w:rPr>
          <w:rFonts w:hint="eastAsia" w:ascii="方正仿宋_GBK" w:hAnsi="方正仿宋_GBK" w:eastAsia="方正仿宋_GBK" w:cs="方正仿宋_GBK"/>
          <w:color w:val="auto"/>
          <w:sz w:val="28"/>
          <w:szCs w:val="28"/>
          <w:highlight w:val="none"/>
          <w:shd w:val="clear" w:color="auto" w:fill="FFFFFF"/>
        </w:rPr>
        <w:t>承担革命文物和博物馆科技化、信息化、标准化规划的制订和推动落实工作</w:t>
      </w:r>
      <w:r>
        <w:rPr>
          <w:rFonts w:hint="eastAsia" w:ascii="方正仿宋_GBK" w:hAnsi="方正仿宋_GBK" w:eastAsia="方正仿宋_GBK" w:cs="方正仿宋_GBK"/>
          <w:color w:val="auto"/>
          <w:sz w:val="28"/>
          <w:szCs w:val="28"/>
          <w:highlight w:val="none"/>
          <w:shd w:val="clear" w:color="auto" w:fill="FFFFFF"/>
          <w:lang w:eastAsia="zh-CN"/>
        </w:rPr>
        <w:t>；</w:t>
      </w:r>
      <w:r>
        <w:rPr>
          <w:rFonts w:hint="eastAsia" w:ascii="方正仿宋_GBK" w:hAnsi="方正仿宋_GBK" w:eastAsia="方正仿宋_GBK" w:cs="方正仿宋_GBK"/>
          <w:color w:val="auto"/>
          <w:sz w:val="28"/>
          <w:szCs w:val="28"/>
          <w:highlight w:val="none"/>
          <w:shd w:val="clear" w:color="auto" w:fill="FFFFFF"/>
        </w:rPr>
        <w:t>推动革命文物与博物馆工作。</w:t>
      </w:r>
    </w:p>
    <w:p>
      <w:pPr>
        <w:pStyle w:val="27"/>
        <w:widowControl/>
        <w:shd w:val="clear" w:color="auto" w:fill="FFFFFF"/>
        <w:spacing w:line="520" w:lineRule="exact"/>
        <w:ind w:firstLine="560" w:firstLineChars="200"/>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统筹规划群众体育发展，指导体育社会团体工作。规范体育服务管理，推动体育标准化建设；组织实施全民健身计划，推动建立和完善全民健身服务体系，推动国民体质监测和社会体育指导员制度；负责公共体育设施项目申报、监督和管理工作；指导群众性体育项目的训练竞赛工作；指导监督全县体育彩票销售工作。</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（十一）统筹规划竞技体育、青少年体育发展，指导和推进青少年体育工作，开展体育竞赛和业余训练工作，组织参加和承办州级、省级</w:t>
      </w:r>
      <w:r>
        <w:rPr>
          <w:rFonts w:hint="eastAsia" w:ascii="方正仿宋_GBK" w:hAnsi="方正仿宋_GBK" w:eastAsia="方正仿宋_GBK" w:cs="方正仿宋_GBK"/>
          <w:color w:val="auto"/>
          <w:sz w:val="28"/>
          <w:szCs w:val="28"/>
          <w:highlight w:val="none"/>
          <w:shd w:val="clear" w:color="auto" w:fill="FFFFFF"/>
          <w:lang w:eastAsia="zh-CN"/>
        </w:rPr>
        <w:t>及</w:t>
      </w:r>
      <w:r>
        <w:rPr>
          <w:rFonts w:hint="eastAsia" w:ascii="方正仿宋_GBK" w:hAnsi="方正仿宋_GBK" w:eastAsia="方正仿宋_GBK" w:cs="方正仿宋_GBK"/>
          <w:color w:val="auto"/>
          <w:sz w:val="28"/>
          <w:szCs w:val="28"/>
          <w:highlight w:val="none"/>
          <w:shd w:val="clear" w:color="auto" w:fill="FFFFFF"/>
        </w:rPr>
        <w:t>全国体育竞赛。培养、选拔、输送优秀体育后备人才。</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二）组织实施全县文化和旅游资源的普查、挖掘、规划、开发和相关保护利用工作；推动文化体育和旅游产业投资体系建设，促进文化和旅游产业发展。结合乡村振兴战略，推进文化和旅游扶贫。打响文化旅游品牌，构建打造文化旅游强县和历史文化旅游首选地、东归文化旅游目的地和集散地。</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（十三）指导文化和旅游市场发展，对文化和旅游市场经营进行行业监管，推进文化和旅游行业信用体系建设，依法规范文化和旅游市场。</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（十四）负责文化体育和旅游安全的综合协调与监督管理，指导文化体育和旅游应急救援工作。</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（十五）指导、管理文化和旅游对外交流、合作、宣传、推广，组织大型文化和旅游对外交流活动，推动中华文化走出去。</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（十六）指导文化和旅游科技创新发展，推动文化和旅游行业信息化、标准化建设。</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（十七）贯彻党的宣传方针政策，拟定广播电视、网络</w:t>
      </w:r>
      <w:r>
        <w:rPr>
          <w:rFonts w:hint="eastAsia" w:ascii="方正仿宋_GBK" w:hAnsi="方正仿宋_GBK" w:eastAsia="方正仿宋_GBK" w:cs="方正仿宋_GBK"/>
          <w:color w:val="auto"/>
          <w:sz w:val="28"/>
          <w:szCs w:val="28"/>
          <w:highlight w:val="none"/>
          <w:shd w:val="clear" w:color="auto" w:fill="FFFFFF"/>
          <w:lang w:eastAsia="zh-CN"/>
        </w:rPr>
        <w:t>视</w:t>
      </w:r>
      <w:r>
        <w:rPr>
          <w:rFonts w:hint="eastAsia" w:ascii="方正仿宋_GBK" w:hAnsi="方正仿宋_GBK" w:eastAsia="方正仿宋_GBK" w:cs="方正仿宋_GBK"/>
          <w:color w:val="auto"/>
          <w:sz w:val="28"/>
          <w:szCs w:val="28"/>
          <w:highlight w:val="none"/>
          <w:shd w:val="clear" w:color="auto" w:fill="FFFFFF"/>
        </w:rPr>
        <w:t>听节目服务管理的政策措施，加强广播电视阵地管理，把握正确的舆论导向和创作导向，指导、协调全县广播电视重大宣传活动。</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八）负责制定广播电视领域事业产业发展政策和规划，开展广播电视交流与合作，指导实施广播电视节目评价工作。组织实施公共服务重大公益工程和公益活动，指导、监督广播电视重点基础设施建设，扶助边远贫</w:t>
      </w:r>
      <w:r>
        <w:rPr>
          <w:rFonts w:hint="eastAsia" w:ascii="方正仿宋_GBK" w:hAnsi="方正仿宋_GBK" w:eastAsia="方正仿宋_GBK" w:cs="方正仿宋_GBK"/>
          <w:color w:val="auto"/>
          <w:sz w:val="28"/>
          <w:szCs w:val="28"/>
          <w:highlight w:val="none"/>
          <w:shd w:val="clear" w:color="auto" w:fill="FFFFFF"/>
          <w:lang w:val="en-US" w:eastAsia="zh-CN"/>
        </w:rPr>
        <w:t>困</w:t>
      </w:r>
      <w:r>
        <w:rPr>
          <w:rFonts w:hint="eastAsia" w:ascii="方正仿宋_GBK" w:hAnsi="方正仿宋_GBK" w:eastAsia="方正仿宋_GBK" w:cs="方正仿宋_GBK"/>
          <w:color w:val="auto"/>
          <w:sz w:val="28"/>
          <w:szCs w:val="28"/>
          <w:highlight w:val="none"/>
          <w:shd w:val="clear" w:color="auto" w:fill="FFFFFF"/>
        </w:rPr>
        <w:t>地区少数民族广播电视建设和发展。</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（十九）组织实施广播电视、网络视听节目服务管理行业标准，对各类广播电视机构进行行业指导和行业监管，会同有关部门对网络视听节目服务机构进行管理。</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（二十）监督管理、审查广播电视节目、网络视听节目的内容和质量，协调组织和推动少数民族广播电视精品创作生产。指导、监管广播电视广告播放，负责对境外卫星电视节目接收的监管。</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（二十一）负责推进广播电视与新媒体新技术新业态融合发展，推进广电网与电信网、互联网三网融合。</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（二十二）负责对广播电视节目传输覆盖、监测和安全播出进行监管，指导、推进应急广播体系建设。指导、协调广播电视系统安全和保卫工作。</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（二十三）承担本部门党的建设、党风廉政建设和反腐败、精神文明、维护稳定、“访惠聚”、综合治理、民族团结、“两个全覆盖”、安全生产、脱贫攻坚等工作。</w:t>
      </w:r>
    </w:p>
    <w:p>
      <w:pPr>
        <w:pStyle w:val="27"/>
        <w:widowControl/>
        <w:shd w:val="clear" w:color="auto" w:fill="FFFFFF"/>
        <w:spacing w:line="520" w:lineRule="exact"/>
        <w:ind w:firstLine="645"/>
        <w:rPr>
          <w:rFonts w:ascii="方正仿宋_GBK" w:hAnsi="方正仿宋_GBK" w:eastAsia="方正仿宋_GBK" w:cs="方正仿宋_GBK"/>
          <w:color w:val="auto"/>
          <w:sz w:val="28"/>
          <w:szCs w:val="28"/>
          <w:highlight w:val="none"/>
          <w:shd w:val="clear" w:color="auto" w:fill="FFFFFF"/>
        </w:rPr>
      </w:pPr>
      <w:r>
        <w:rPr>
          <w:rFonts w:hint="eastAsia" w:ascii="方正仿宋_GBK" w:hAnsi="方正仿宋_GBK" w:eastAsia="方正仿宋_GBK" w:cs="方正仿宋_GBK"/>
          <w:color w:val="auto"/>
          <w:sz w:val="28"/>
          <w:szCs w:val="28"/>
          <w:highlight w:val="none"/>
          <w:shd w:val="clear" w:color="auto" w:fill="FFFFFF"/>
        </w:rPr>
        <w:t>（二十四）和静巴音布鲁克景区管委会、和静巩乃斯景区管委会均划转至县文化体育广播电视和旅游局管理。</w:t>
      </w:r>
    </w:p>
    <w:p>
      <w:pPr>
        <w:pStyle w:val="27"/>
        <w:widowControl/>
        <w:shd w:val="clear" w:color="auto" w:fill="FFFFFF"/>
        <w:spacing w:line="520" w:lineRule="exact"/>
        <w:ind w:firstLine="645"/>
        <w:rPr>
          <w:rFonts w:ascii="宋体" w:hAnsi="宋体" w:eastAsia="宋体" w:cs="宋体"/>
          <w:color w:val="auto"/>
          <w:sz w:val="28"/>
          <w:szCs w:val="28"/>
          <w:highlight w:val="none"/>
        </w:rPr>
      </w:pPr>
      <w:r>
        <w:rPr>
          <w:rFonts w:hint="eastAsia" w:ascii="方正仿宋_GBK" w:hAnsi="方正仿宋_GBK" w:eastAsia="方正仿宋_GBK" w:cs="方正仿宋_GBK"/>
          <w:color w:val="auto"/>
          <w:sz w:val="28"/>
          <w:szCs w:val="28"/>
          <w:highlight w:val="none"/>
          <w:shd w:val="clear" w:color="auto" w:fill="FFFFFF"/>
        </w:rPr>
        <w:t>（二十五）完成县党委、县人民政府和上级机关交办的其他任务。</w:t>
      </w:r>
    </w:p>
    <w:p>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color w:val="auto"/>
          <w:highlight w:val="none"/>
        </w:rPr>
      </w:pPr>
      <w:r>
        <w:rPr>
          <w:rFonts w:hint="eastAsia"/>
          <w:color w:val="auto"/>
          <w:szCs w:val="28"/>
          <w:highlight w:val="none"/>
          <w:lang w:val="en-US" w:eastAsia="zh-CN"/>
        </w:rPr>
        <w:t>和静县文化体育广播电视和旅游局</w:t>
      </w:r>
      <w:r>
        <w:rPr>
          <w:rFonts w:hint="eastAsia"/>
          <w:color w:val="auto"/>
          <w:szCs w:val="28"/>
          <w:highlight w:val="none"/>
        </w:rPr>
        <w:t>人员编制数共</w:t>
      </w:r>
      <w:r>
        <w:rPr>
          <w:rFonts w:hint="eastAsia"/>
          <w:color w:val="auto"/>
          <w:szCs w:val="28"/>
          <w:highlight w:val="none"/>
          <w:lang w:val="en-US" w:eastAsia="zh-CN"/>
        </w:rPr>
        <w:t>61</w:t>
      </w:r>
      <w:r>
        <w:rPr>
          <w:rFonts w:hint="eastAsia"/>
          <w:color w:val="auto"/>
          <w:szCs w:val="28"/>
          <w:highlight w:val="none"/>
        </w:rPr>
        <w:t>人，其中：行政编制</w:t>
      </w:r>
      <w:r>
        <w:rPr>
          <w:rFonts w:hint="eastAsia"/>
          <w:color w:val="auto"/>
          <w:szCs w:val="28"/>
          <w:highlight w:val="none"/>
          <w:lang w:val="en-US" w:eastAsia="zh-CN"/>
        </w:rPr>
        <w:t>11</w:t>
      </w:r>
      <w:r>
        <w:rPr>
          <w:rFonts w:hint="eastAsia"/>
          <w:color w:val="auto"/>
          <w:szCs w:val="28"/>
          <w:highlight w:val="none"/>
        </w:rPr>
        <w:t>人，</w:t>
      </w:r>
      <w:r>
        <w:rPr>
          <w:rFonts w:hint="eastAsia"/>
          <w:color w:val="auto"/>
          <w:szCs w:val="28"/>
          <w:highlight w:val="none"/>
          <w:lang w:val="en-US" w:eastAsia="zh-CN"/>
        </w:rPr>
        <w:t>参公编制4人，</w:t>
      </w:r>
      <w:r>
        <w:rPr>
          <w:rFonts w:hint="eastAsia"/>
          <w:color w:val="auto"/>
          <w:szCs w:val="28"/>
          <w:highlight w:val="none"/>
        </w:rPr>
        <w:t>事业编制</w:t>
      </w:r>
      <w:r>
        <w:rPr>
          <w:rFonts w:hint="eastAsia"/>
          <w:color w:val="auto"/>
          <w:szCs w:val="28"/>
          <w:highlight w:val="none"/>
          <w:lang w:val="en-US" w:eastAsia="zh-CN"/>
        </w:rPr>
        <w:t>45</w:t>
      </w:r>
      <w:r>
        <w:rPr>
          <w:rFonts w:hint="eastAsia"/>
          <w:color w:val="auto"/>
          <w:szCs w:val="28"/>
          <w:highlight w:val="none"/>
        </w:rPr>
        <w:t>人，工勤</w:t>
      </w:r>
      <w:r>
        <w:rPr>
          <w:rFonts w:hint="eastAsia"/>
          <w:color w:val="auto"/>
          <w:szCs w:val="28"/>
          <w:highlight w:val="none"/>
          <w:lang w:val="en-US" w:eastAsia="zh-CN"/>
        </w:rPr>
        <w:t>1</w:t>
      </w:r>
      <w:r>
        <w:rPr>
          <w:rFonts w:hint="eastAsia"/>
          <w:color w:val="auto"/>
          <w:szCs w:val="28"/>
          <w:highlight w:val="none"/>
        </w:rPr>
        <w:t>人。年初预算实有在职人员</w:t>
      </w:r>
      <w:r>
        <w:rPr>
          <w:rFonts w:hint="eastAsia"/>
          <w:color w:val="auto"/>
          <w:szCs w:val="28"/>
          <w:highlight w:val="none"/>
          <w:lang w:val="en-US" w:eastAsia="zh-CN"/>
        </w:rPr>
        <w:t>59</w:t>
      </w:r>
      <w:r>
        <w:rPr>
          <w:rFonts w:hint="eastAsia"/>
          <w:color w:val="auto"/>
          <w:szCs w:val="28"/>
          <w:highlight w:val="none"/>
        </w:rPr>
        <w:t>人，退休人员</w:t>
      </w:r>
      <w:r>
        <w:rPr>
          <w:rFonts w:hint="eastAsia"/>
          <w:color w:val="auto"/>
          <w:szCs w:val="28"/>
          <w:highlight w:val="none"/>
          <w:lang w:val="en-US" w:eastAsia="zh-CN"/>
        </w:rPr>
        <w:t>38</w:t>
      </w:r>
      <w:r>
        <w:rPr>
          <w:rFonts w:hint="eastAsia"/>
          <w:color w:val="auto"/>
          <w:szCs w:val="28"/>
          <w:highlight w:val="none"/>
        </w:rPr>
        <w:t>人。年末实有在职人数</w:t>
      </w:r>
      <w:r>
        <w:rPr>
          <w:rFonts w:hint="eastAsia"/>
          <w:color w:val="auto"/>
          <w:szCs w:val="28"/>
          <w:highlight w:val="none"/>
          <w:lang w:val="en-US" w:eastAsia="zh-CN"/>
        </w:rPr>
        <w:t>56</w:t>
      </w:r>
      <w:r>
        <w:rPr>
          <w:rFonts w:hint="eastAsia"/>
          <w:color w:val="auto"/>
          <w:szCs w:val="28"/>
          <w:highlight w:val="none"/>
        </w:rPr>
        <w:t>人，临时工</w:t>
      </w:r>
      <w:r>
        <w:rPr>
          <w:rFonts w:hint="eastAsia"/>
          <w:color w:val="auto"/>
          <w:szCs w:val="28"/>
          <w:highlight w:val="none"/>
          <w:lang w:val="en-US" w:eastAsia="zh-CN"/>
        </w:rPr>
        <w:t>30</w:t>
      </w:r>
      <w:r>
        <w:rPr>
          <w:rFonts w:hint="eastAsia"/>
          <w:color w:val="auto"/>
          <w:szCs w:val="28"/>
          <w:highlight w:val="none"/>
        </w:rPr>
        <w:t>人，退休人员</w:t>
      </w:r>
      <w:r>
        <w:rPr>
          <w:rFonts w:hint="eastAsia"/>
          <w:color w:val="auto"/>
          <w:szCs w:val="28"/>
          <w:highlight w:val="none"/>
          <w:lang w:val="en-US" w:eastAsia="zh-CN"/>
        </w:rPr>
        <w:t>38</w:t>
      </w:r>
      <w:r>
        <w:rPr>
          <w:rFonts w:hint="eastAsia"/>
          <w:color w:val="auto"/>
          <w:szCs w:val="28"/>
          <w:highlight w:val="none"/>
        </w:rPr>
        <w:t>人。</w:t>
      </w:r>
    </w:p>
    <w:p>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eastAsia="方正仿宋_GBK" w:cs="Times New Roman"/>
          <w:b w:val="0"/>
          <w:bCs w:val="0"/>
          <w:i w:val="0"/>
          <w:iCs w:val="0"/>
          <w:caps w:val="0"/>
          <w:color w:val="auto"/>
          <w:spacing w:val="0"/>
          <w:sz w:val="31"/>
          <w:szCs w:val="31"/>
          <w:highlight w:val="none"/>
          <w:lang w:val="en-US"/>
        </w:rPr>
      </w:pPr>
      <w:r>
        <w:rPr>
          <w:rFonts w:hint="default" w:ascii="Times New Roman" w:hAnsi="Times New Roman" w:eastAsia="方正仿宋_GBK" w:cs="Times New Roman"/>
          <w:b/>
          <w:bCs/>
          <w:color w:val="auto"/>
          <w:sz w:val="31"/>
          <w:szCs w:val="31"/>
          <w:highlight w:val="none"/>
          <w:lang w:val="en-US" w:eastAsia="zh-CN"/>
        </w:rPr>
        <w:t>1、推进全域旅游产品培育提升</w:t>
      </w:r>
      <w:r>
        <w:rPr>
          <w:rFonts w:hint="default" w:ascii="Times New Roman" w:hAnsi="Times New Roman" w:eastAsia="方正仿宋_GBK" w:cs="Times New Roman"/>
          <w:b/>
          <w:bCs/>
          <w:i w:val="0"/>
          <w:iCs w:val="0"/>
          <w:caps w:val="0"/>
          <w:color w:val="auto"/>
          <w:spacing w:val="0"/>
          <w:kern w:val="0"/>
          <w:sz w:val="31"/>
          <w:szCs w:val="31"/>
          <w:highlight w:val="none"/>
          <w:shd w:val="clear" w:color="auto" w:fill="FFFFFF"/>
          <w:lang w:val="en-US" w:eastAsia="zh-CN"/>
        </w:rPr>
        <w:t>，不断丰富旅游业态</w:t>
      </w:r>
      <w:r>
        <w:rPr>
          <w:rFonts w:hint="default" w:ascii="Times New Roman" w:hAnsi="Times New Roman" w:eastAsia="方正仿宋_GBK" w:cs="Times New Roman"/>
          <w:b/>
          <w:bCs/>
          <w:i w:val="0"/>
          <w:iCs w:val="0"/>
          <w:caps w:val="0"/>
          <w:color w:val="auto"/>
          <w:spacing w:val="0"/>
          <w:sz w:val="31"/>
          <w:szCs w:val="31"/>
          <w:highlight w:val="none"/>
          <w:shd w:val="clear" w:color="auto" w:fill="FFFFFF"/>
        </w:rPr>
        <w:t>。</w:t>
      </w:r>
      <w:r>
        <w:rPr>
          <w:rFonts w:hint="default" w:ascii="Times New Roman" w:hAnsi="Times New Roman" w:eastAsia="方正仿宋_GBK" w:cs="Times New Roman"/>
          <w:b w:val="0"/>
          <w:bCs w:val="0"/>
          <w:i w:val="0"/>
          <w:caps w:val="0"/>
          <w:color w:val="auto"/>
          <w:spacing w:val="0"/>
          <w:sz w:val="31"/>
          <w:szCs w:val="31"/>
          <w:highlight w:val="none"/>
        </w:rPr>
        <w:t>围绕“点上精致、线上出彩、全域美丽”的目标，开展A级景区质量提升行动，推进文旅品牌创建</w:t>
      </w:r>
      <w:r>
        <w:rPr>
          <w:rFonts w:hint="default" w:ascii="Times New Roman" w:hAnsi="Times New Roman" w:eastAsia="方正仿宋_GBK" w:cs="Times New Roman"/>
          <w:b w:val="0"/>
          <w:bCs w:val="0"/>
          <w:i w:val="0"/>
          <w:caps w:val="0"/>
          <w:color w:val="auto"/>
          <w:spacing w:val="0"/>
          <w:sz w:val="31"/>
          <w:szCs w:val="31"/>
          <w:highlight w:val="none"/>
          <w:lang w:eastAsia="zh-CN"/>
        </w:rPr>
        <w:t>，</w:t>
      </w:r>
      <w:r>
        <w:rPr>
          <w:rFonts w:hint="default" w:ascii="Times New Roman" w:hAnsi="Times New Roman" w:eastAsia="方正仿宋_GBK" w:cs="Times New Roman"/>
          <w:b w:val="0"/>
          <w:bCs w:val="0"/>
          <w:i w:val="0"/>
          <w:caps w:val="0"/>
          <w:color w:val="auto"/>
          <w:spacing w:val="0"/>
          <w:sz w:val="31"/>
          <w:szCs w:val="31"/>
          <w:highlight w:val="none"/>
        </w:rPr>
        <w:t>完善区域内旅游产品结</w:t>
      </w:r>
      <w:r>
        <w:rPr>
          <w:rFonts w:hint="default" w:ascii="Times New Roman" w:hAnsi="Times New Roman" w:eastAsia="方正仿宋_GBK" w:cs="Times New Roman"/>
          <w:b w:val="0"/>
          <w:bCs w:val="0"/>
          <w:i w:val="0"/>
          <w:iCs w:val="0"/>
          <w:caps w:val="0"/>
          <w:color w:val="auto"/>
          <w:spacing w:val="0"/>
          <w:sz w:val="31"/>
          <w:szCs w:val="31"/>
          <w:highlight w:val="none"/>
          <w:u w:val="none"/>
          <w:shd w:val="clear" w:color="auto" w:fill="FFFFFF"/>
        </w:rPr>
        <w:t>构</w:t>
      </w:r>
      <w:r>
        <w:rPr>
          <w:rFonts w:hint="default" w:ascii="Times New Roman" w:hAnsi="Times New Roman" w:eastAsia="方正仿宋_GBK" w:cs="Times New Roman"/>
          <w:b w:val="0"/>
          <w:bCs w:val="0"/>
          <w:i w:val="0"/>
          <w:iCs w:val="0"/>
          <w:caps w:val="0"/>
          <w:color w:val="auto"/>
          <w:spacing w:val="0"/>
          <w:sz w:val="31"/>
          <w:szCs w:val="31"/>
          <w:highlight w:val="none"/>
          <w:u w:val="none"/>
          <w:shd w:val="clear" w:color="auto" w:fill="FFFFFF"/>
          <w:lang w:eastAsia="zh-CN"/>
        </w:rPr>
        <w:t>。</w:t>
      </w:r>
      <w:r>
        <w:rPr>
          <w:rFonts w:hint="default" w:ascii="Times New Roman" w:hAnsi="Times New Roman" w:eastAsia="方正仿宋_GBK" w:cs="Times New Roman"/>
          <w:b w:val="0"/>
          <w:bCs w:val="0"/>
          <w:i w:val="0"/>
          <w:iCs w:val="0"/>
          <w:caps w:val="0"/>
          <w:color w:val="auto"/>
          <w:spacing w:val="0"/>
          <w:sz w:val="31"/>
          <w:szCs w:val="31"/>
          <w:highlight w:val="none"/>
          <w:shd w:val="clear" w:color="auto" w:fill="FFFFFF"/>
          <w:lang w:val="en-US" w:eastAsia="zh-CN"/>
        </w:rPr>
        <w:t>全面启动</w:t>
      </w:r>
      <w:r>
        <w:rPr>
          <w:rFonts w:hint="default" w:ascii="Times New Roman" w:hAnsi="Times New Roman" w:eastAsia="方正仿宋_GBK" w:cs="Times New Roman"/>
          <w:b w:val="0"/>
          <w:bCs w:val="0"/>
          <w:color w:val="auto"/>
          <w:sz w:val="31"/>
          <w:szCs w:val="31"/>
          <w:highlight w:val="none"/>
          <w:lang w:val="en-US" w:eastAsia="zh-CN"/>
        </w:rPr>
        <w:t>国家A级景区、旅游度假区、星级农牧家乐、精品民宿、乡村旅游重点村等品牌创建工作，持续丰富我县旅游新业态。</w:t>
      </w:r>
    </w:p>
    <w:p>
      <w:pPr>
        <w:keepNext w:val="0"/>
        <w:keepLines w:val="0"/>
        <w:pageBreakBefore w:val="0"/>
        <w:widowControl w:val="0"/>
        <w:kinsoku/>
        <w:wordWrap/>
        <w:overflowPunct/>
        <w:topLinePunct w:val="0"/>
        <w:autoSpaceDE/>
        <w:autoSpaceDN/>
        <w:bidi w:val="0"/>
        <w:adjustRightInd/>
        <w:snapToGrid/>
        <w:spacing w:line="240" w:lineRule="auto"/>
        <w:ind w:firstLine="620" w:firstLineChars="200"/>
        <w:jc w:val="both"/>
        <w:textAlignment w:val="auto"/>
        <w:rPr>
          <w:rFonts w:hint="default" w:ascii="Times New Roman" w:hAnsi="Times New Roman" w:eastAsia="方正仿宋_GBK" w:cs="Times New Roman"/>
          <w:b w:val="0"/>
          <w:bCs w:val="0"/>
          <w:i w:val="0"/>
          <w:iCs w:val="0"/>
          <w:caps w:val="0"/>
          <w:color w:val="auto"/>
          <w:spacing w:val="0"/>
          <w:kern w:val="0"/>
          <w:sz w:val="31"/>
          <w:szCs w:val="31"/>
          <w:highlight w:val="none"/>
          <w:shd w:val="clear" w:color="auto" w:fill="FFFFFF"/>
          <w:lang w:val="en-US" w:eastAsia="zh-CN"/>
        </w:rPr>
      </w:pPr>
      <w:r>
        <w:rPr>
          <w:rFonts w:hint="eastAsia" w:ascii="Times New Roman" w:hAnsi="Times New Roman" w:eastAsia="方正仿宋_GBK" w:cs="Times New Roman"/>
          <w:b/>
          <w:bCs/>
          <w:color w:val="auto"/>
          <w:sz w:val="31"/>
          <w:szCs w:val="31"/>
          <w:highlight w:val="none"/>
          <w:lang w:val="en-US" w:eastAsia="zh-CN"/>
        </w:rPr>
        <w:t>2</w:t>
      </w:r>
      <w:r>
        <w:rPr>
          <w:rFonts w:hint="default" w:ascii="Times New Roman" w:hAnsi="Times New Roman" w:eastAsia="方正仿宋_GBK" w:cs="Times New Roman"/>
          <w:b/>
          <w:bCs/>
          <w:color w:val="auto"/>
          <w:sz w:val="31"/>
          <w:szCs w:val="31"/>
          <w:highlight w:val="none"/>
          <w:lang w:val="en-US" w:eastAsia="zh-CN"/>
        </w:rPr>
        <w:t>、积极开展旅游推介活动，努力吸引疆内外游客。</w:t>
      </w:r>
      <w:r>
        <w:rPr>
          <w:rFonts w:hint="default" w:ascii="Times New Roman" w:hAnsi="Times New Roman" w:eastAsia="方正仿宋_GBK" w:cs="Times New Roman"/>
          <w:b w:val="0"/>
          <w:bCs w:val="0"/>
          <w:color w:val="auto"/>
          <w:kern w:val="2"/>
          <w:sz w:val="31"/>
          <w:szCs w:val="31"/>
          <w:highlight w:val="none"/>
          <w:lang w:val="en-US" w:eastAsia="zh-CN" w:bidi="ar-SA"/>
        </w:rPr>
        <w:t>为推介我县旅游资源，4月7日，</w:t>
      </w:r>
      <w:r>
        <w:rPr>
          <w:rFonts w:hint="default" w:ascii="Times New Roman" w:hAnsi="Times New Roman" w:eastAsia="方正仿宋_GBK" w:cs="Times New Roman"/>
          <w:b w:val="0"/>
          <w:bCs w:val="0"/>
          <w:i w:val="0"/>
          <w:iCs w:val="0"/>
          <w:caps w:val="0"/>
          <w:color w:val="auto"/>
          <w:spacing w:val="0"/>
          <w:kern w:val="0"/>
          <w:sz w:val="31"/>
          <w:szCs w:val="31"/>
          <w:highlight w:val="none"/>
          <w:shd w:val="clear" w:color="auto" w:fill="FFFFFF"/>
          <w:lang w:val="en-US" w:eastAsia="zh-CN"/>
        </w:rPr>
        <w:t>在乌鲁木齐市中和大酒店开展和静县旅游资源推介会，展示大美和静旅游风光、东归历史、民俗文化。先后于3月30日、4月14日、4月15日参加州文旅局组织在西安、北京、石家庄举办的旅游推介会，巴音布鲁克、巩乃斯、土尔扈特民俗村等景区与各大旅行社签订了游客引流协议。依托5.19中国旅游日，在尉犁县开展旅游推介，扩大我县旅游业的影响力。计划10月13日，在且末县开展旅游推介，出台一系列营销方案，有序推动“本地人游本地”活动。</w:t>
      </w:r>
    </w:p>
    <w:p>
      <w:pPr>
        <w:keepNext w:val="0"/>
        <w:keepLines w:val="0"/>
        <w:pageBreakBefore w:val="0"/>
        <w:widowControl w:val="0"/>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eastAsia="方正仿宋_GBK" w:cs="Times New Roman"/>
          <w:b w:val="0"/>
          <w:bCs w:val="0"/>
          <w:i w:val="0"/>
          <w:iCs w:val="0"/>
          <w:caps w:val="0"/>
          <w:color w:val="auto"/>
          <w:spacing w:val="0"/>
          <w:kern w:val="0"/>
          <w:sz w:val="31"/>
          <w:szCs w:val="31"/>
          <w:highlight w:val="none"/>
          <w:shd w:val="clear" w:color="auto" w:fill="FFFFFF"/>
          <w:lang w:val="en-US" w:eastAsia="zh-CN"/>
        </w:rPr>
      </w:pPr>
      <w:r>
        <w:rPr>
          <w:rFonts w:hint="eastAsia" w:ascii="Times New Roman" w:hAnsi="Times New Roman" w:eastAsia="方正仿宋_GBK" w:cs="Times New Roman"/>
          <w:b/>
          <w:bCs/>
          <w:color w:val="auto"/>
          <w:sz w:val="31"/>
          <w:szCs w:val="31"/>
          <w:highlight w:val="none"/>
          <w:lang w:val="en-US" w:eastAsia="zh-CN"/>
        </w:rPr>
        <w:t>3</w:t>
      </w:r>
      <w:r>
        <w:rPr>
          <w:rFonts w:hint="default" w:ascii="Times New Roman" w:hAnsi="Times New Roman" w:eastAsia="方正仿宋_GBK" w:cs="Times New Roman"/>
          <w:b/>
          <w:bCs/>
          <w:color w:val="auto"/>
          <w:sz w:val="31"/>
          <w:szCs w:val="31"/>
          <w:highlight w:val="none"/>
          <w:lang w:val="en-US" w:eastAsia="zh-CN"/>
        </w:rPr>
        <w:t>、查短板、补漏洞，提升景区服务能力。</w:t>
      </w:r>
      <w:r>
        <w:rPr>
          <w:rFonts w:hint="default" w:ascii="Times New Roman" w:hAnsi="Times New Roman" w:eastAsia="方正仿宋_GBK" w:cs="Times New Roman"/>
          <w:b w:val="0"/>
          <w:bCs w:val="0"/>
          <w:i w:val="0"/>
          <w:iCs w:val="0"/>
          <w:caps w:val="0"/>
          <w:color w:val="auto"/>
          <w:spacing w:val="0"/>
          <w:kern w:val="0"/>
          <w:sz w:val="31"/>
          <w:szCs w:val="31"/>
          <w:highlight w:val="none"/>
          <w:shd w:val="clear" w:color="auto" w:fill="FFFFFF"/>
          <w:lang w:val="en-US" w:eastAsia="zh-CN"/>
        </w:rPr>
        <w:t>根据自治区文旅厅下发3家A级旅游景区暗访复核情况反馈意见，制定和静县巴音布鲁克等3家旅游景区整改提升实施方案、明确整改期限及责任领导，确保整改工作的按期完成。目前巴音布鲁克等3家景区对环境卫生等方面反馈的问题均已整改完毕。为做好巴音布鲁克景区5A级复验、巩乃斯创建自治区级度假区工作，邀请旅游专家在巴音布鲁克景区和巩乃斯景区开展模拟暗访，并依据专家反馈问题分别制定《和静县巴音布鲁克模拟暗访反馈问题整改方案》《自治区专家组验收评审巩乃斯景区创建自治区旅游度假区工作反馈意见及成员单位工作任务分解》，目前反馈问题已整改90%。</w:t>
      </w:r>
    </w:p>
    <w:p>
      <w:pPr>
        <w:keepNext w:val="0"/>
        <w:keepLines w:val="0"/>
        <w:pageBreakBefore w:val="0"/>
        <w:widowControl w:val="0"/>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eastAsia="方正仿宋_GBK" w:cs="Times New Roman"/>
          <w:b/>
          <w:bCs/>
          <w:color w:val="auto"/>
          <w:sz w:val="31"/>
          <w:szCs w:val="31"/>
          <w:highlight w:val="none"/>
          <w:lang w:eastAsia="zh-CN"/>
        </w:rPr>
      </w:pPr>
      <w:r>
        <w:rPr>
          <w:rFonts w:hint="eastAsia" w:ascii="Times New Roman" w:hAnsi="Times New Roman" w:eastAsia="方正仿宋_GBK" w:cs="Times New Roman"/>
          <w:b/>
          <w:bCs/>
          <w:color w:val="auto"/>
          <w:sz w:val="31"/>
          <w:szCs w:val="31"/>
          <w:highlight w:val="none"/>
          <w:lang w:val="en-US" w:eastAsia="zh-CN"/>
        </w:rPr>
        <w:t>4</w:t>
      </w:r>
      <w:r>
        <w:rPr>
          <w:rFonts w:hint="default" w:ascii="Times New Roman" w:hAnsi="Times New Roman" w:eastAsia="方正仿宋_GBK" w:cs="Times New Roman"/>
          <w:b/>
          <w:bCs/>
          <w:color w:val="auto"/>
          <w:sz w:val="31"/>
          <w:szCs w:val="31"/>
          <w:highlight w:val="none"/>
        </w:rPr>
        <w:t>、公共文化服务供给不断加强</w:t>
      </w:r>
    </w:p>
    <w:p>
      <w:pPr>
        <w:ind w:firstLine="620" w:firstLineChars="200"/>
        <w:rPr>
          <w:rFonts w:hint="default" w:ascii="Times New Roman" w:hAnsi="Times New Roman" w:eastAsia="方正仿宋_GBK" w:cs="Times New Roman"/>
          <w:b w:val="0"/>
          <w:bCs w:val="0"/>
          <w:color w:val="auto"/>
          <w:sz w:val="31"/>
          <w:szCs w:val="31"/>
          <w:highlight w:val="none"/>
          <w:lang w:val="en-US" w:eastAsia="zh-CN"/>
        </w:rPr>
      </w:pPr>
      <w:r>
        <w:rPr>
          <w:rFonts w:hint="default" w:ascii="Times New Roman" w:hAnsi="Times New Roman" w:eastAsia="方正仿宋_GBK" w:cs="Times New Roman"/>
          <w:b w:val="0"/>
          <w:bCs w:val="0"/>
          <w:i w:val="0"/>
          <w:caps w:val="0"/>
          <w:color w:val="auto"/>
          <w:spacing w:val="0"/>
          <w:sz w:val="31"/>
          <w:szCs w:val="31"/>
          <w:highlight w:val="none"/>
          <w:lang w:val="en-US" w:eastAsia="zh-CN"/>
        </w:rPr>
        <w:t>今年以来，</w:t>
      </w:r>
      <w:r>
        <w:rPr>
          <w:rFonts w:hint="default" w:ascii="Times New Roman" w:hAnsi="Times New Roman" w:eastAsia="方正仿宋_GBK" w:cs="Times New Roman"/>
          <w:color w:val="auto"/>
          <w:kern w:val="2"/>
          <w:sz w:val="31"/>
          <w:szCs w:val="31"/>
          <w:highlight w:val="none"/>
          <w:lang w:val="en-US" w:eastAsia="zh-CN" w:bidi="ar-SA"/>
        </w:rPr>
        <w:t>成功举办2023年“启航新征程</w:t>
      </w:r>
      <w:r>
        <w:rPr>
          <w:rFonts w:hint="eastAsia" w:ascii="Times New Roman" w:hAnsi="Times New Roman" w:eastAsia="方正仿宋_GBK" w:cs="Times New Roman"/>
          <w:color w:val="auto"/>
          <w:kern w:val="2"/>
          <w:sz w:val="31"/>
          <w:szCs w:val="31"/>
          <w:highlight w:val="none"/>
          <w:lang w:val="en-US" w:eastAsia="zh-CN" w:bidi="ar-SA"/>
        </w:rPr>
        <w:t>·</w:t>
      </w:r>
      <w:r>
        <w:rPr>
          <w:rFonts w:hint="default" w:ascii="Times New Roman" w:hAnsi="Times New Roman" w:eastAsia="方正仿宋_GBK" w:cs="Times New Roman"/>
          <w:color w:val="auto"/>
          <w:kern w:val="2"/>
          <w:sz w:val="31"/>
          <w:szCs w:val="31"/>
          <w:highlight w:val="none"/>
          <w:lang w:val="en-US" w:eastAsia="zh-CN" w:bidi="ar-SA"/>
        </w:rPr>
        <w:t>幸福中国年”春</w:t>
      </w:r>
      <w:r>
        <w:rPr>
          <w:rFonts w:hint="default" w:ascii="Times New Roman" w:hAnsi="Times New Roman" w:eastAsia="方正仿宋_GBK" w:cs="Times New Roman"/>
          <w:color w:val="auto"/>
          <w:kern w:val="2"/>
          <w:sz w:val="31"/>
          <w:szCs w:val="31"/>
          <w:highlight w:val="none"/>
          <w:lang w:val="en-US" w:eastAsia="zh-Hans" w:bidi="ar-SA"/>
        </w:rPr>
        <w:t>节</w:t>
      </w:r>
      <w:r>
        <w:rPr>
          <w:rFonts w:hint="default" w:ascii="Times New Roman" w:hAnsi="Times New Roman" w:eastAsia="方正仿宋_GBK" w:cs="Times New Roman"/>
          <w:color w:val="auto"/>
          <w:kern w:val="2"/>
          <w:sz w:val="31"/>
          <w:szCs w:val="31"/>
          <w:highlight w:val="none"/>
          <w:lang w:val="en-US" w:eastAsia="zh-CN" w:bidi="ar-SA"/>
        </w:rPr>
        <w:t>联欢晚会、</w:t>
      </w:r>
      <w:r>
        <w:rPr>
          <w:rFonts w:hint="default" w:ascii="Times New Roman" w:hAnsi="Times New Roman" w:eastAsia="方正仿宋_GBK" w:cs="Times New Roman"/>
          <w:color w:val="auto"/>
          <w:kern w:val="2"/>
          <w:sz w:val="31"/>
          <w:szCs w:val="31"/>
          <w:highlight w:val="none"/>
          <w:lang w:val="en-US" w:eastAsia="zh-Hans" w:bidi="ar-SA"/>
        </w:rPr>
        <w:t>非遗春晚</w:t>
      </w:r>
      <w:r>
        <w:rPr>
          <w:rFonts w:hint="default" w:ascii="Times New Roman" w:hAnsi="Times New Roman" w:eastAsia="方正仿宋_GBK" w:cs="Times New Roman"/>
          <w:color w:val="auto"/>
          <w:kern w:val="2"/>
          <w:sz w:val="31"/>
          <w:szCs w:val="31"/>
          <w:highlight w:val="none"/>
          <w:lang w:val="en-US" w:eastAsia="zh-CN" w:bidi="ar-SA"/>
        </w:rPr>
        <w:t>、元宵节系列活动、</w:t>
      </w:r>
      <w:r>
        <w:rPr>
          <w:rFonts w:hint="default" w:ascii="Times New Roman" w:hAnsi="Times New Roman" w:eastAsia="方正仿宋_GBK" w:cs="Times New Roman"/>
          <w:b w:val="0"/>
          <w:bCs w:val="0"/>
          <w:color w:val="auto"/>
          <w:spacing w:val="4"/>
          <w:kern w:val="0"/>
          <w:sz w:val="31"/>
          <w:szCs w:val="31"/>
          <w:highlight w:val="none"/>
          <w:shd w:val="clear" w:color="auto" w:fill="FFFFFF"/>
        </w:rPr>
        <w:t>和静县第七届“乐享</w:t>
      </w:r>
      <w:r>
        <w:rPr>
          <w:rFonts w:hint="default" w:ascii="Times New Roman" w:hAnsi="Times New Roman" w:eastAsia="方正仿宋_GBK" w:cs="Times New Roman"/>
          <w:b w:val="0"/>
          <w:bCs w:val="0"/>
          <w:color w:val="auto"/>
          <w:spacing w:val="4"/>
          <w:kern w:val="0"/>
          <w:sz w:val="31"/>
          <w:szCs w:val="31"/>
          <w:highlight w:val="none"/>
          <w:shd w:val="clear" w:color="auto" w:fill="FFFFFF"/>
          <w:lang w:eastAsia="zh-CN"/>
        </w:rPr>
        <w:t>‘</w:t>
      </w:r>
      <w:r>
        <w:rPr>
          <w:rFonts w:hint="default" w:ascii="Times New Roman" w:hAnsi="Times New Roman" w:eastAsia="方正仿宋_GBK" w:cs="Times New Roman"/>
          <w:b w:val="0"/>
          <w:bCs w:val="0"/>
          <w:color w:val="auto"/>
          <w:spacing w:val="4"/>
          <w:kern w:val="0"/>
          <w:sz w:val="31"/>
          <w:szCs w:val="31"/>
          <w:highlight w:val="none"/>
          <w:shd w:val="clear" w:color="auto" w:fill="FFFFFF"/>
        </w:rPr>
        <w:t>莓</w:t>
      </w:r>
      <w:r>
        <w:rPr>
          <w:rFonts w:hint="default" w:ascii="Times New Roman" w:hAnsi="Times New Roman" w:eastAsia="方正仿宋_GBK" w:cs="Times New Roman"/>
          <w:b w:val="0"/>
          <w:bCs w:val="0"/>
          <w:color w:val="auto"/>
          <w:spacing w:val="4"/>
          <w:kern w:val="0"/>
          <w:sz w:val="31"/>
          <w:szCs w:val="31"/>
          <w:highlight w:val="none"/>
          <w:shd w:val="clear" w:color="auto" w:fill="FFFFFF"/>
          <w:lang w:eastAsia="zh-CN"/>
        </w:rPr>
        <w:t>’</w:t>
      </w:r>
      <w:r>
        <w:rPr>
          <w:rFonts w:hint="default" w:ascii="Times New Roman" w:hAnsi="Times New Roman" w:eastAsia="方正仿宋_GBK" w:cs="Times New Roman"/>
          <w:b w:val="0"/>
          <w:bCs w:val="0"/>
          <w:color w:val="auto"/>
          <w:spacing w:val="4"/>
          <w:kern w:val="0"/>
          <w:sz w:val="31"/>
          <w:szCs w:val="31"/>
          <w:highlight w:val="none"/>
          <w:shd w:val="clear" w:color="auto" w:fill="FFFFFF"/>
        </w:rPr>
        <w:t>好时光</w:t>
      </w:r>
      <w:r>
        <w:rPr>
          <w:rFonts w:hint="eastAsia" w:ascii="Times New Roman" w:hAnsi="Times New Roman" w:eastAsia="方正仿宋_GBK" w:cs="Times New Roman"/>
          <w:b w:val="0"/>
          <w:bCs w:val="0"/>
          <w:color w:val="auto"/>
          <w:spacing w:val="4"/>
          <w:kern w:val="0"/>
          <w:sz w:val="31"/>
          <w:szCs w:val="31"/>
          <w:highlight w:val="none"/>
          <w:shd w:val="clear" w:color="auto" w:fill="FFFFFF"/>
          <w:lang w:val="en-US" w:eastAsia="zh-CN"/>
        </w:rPr>
        <w:t>·</w:t>
      </w:r>
      <w:r>
        <w:rPr>
          <w:rFonts w:hint="default" w:ascii="Times New Roman" w:hAnsi="Times New Roman" w:eastAsia="方正仿宋_GBK" w:cs="Times New Roman"/>
          <w:b w:val="0"/>
          <w:bCs w:val="0"/>
          <w:color w:val="auto"/>
          <w:spacing w:val="4"/>
          <w:kern w:val="0"/>
          <w:sz w:val="31"/>
          <w:szCs w:val="31"/>
          <w:highlight w:val="none"/>
          <w:shd w:val="clear" w:color="auto" w:fill="FFFFFF"/>
        </w:rPr>
        <w:t>共创</w:t>
      </w:r>
      <w:r>
        <w:rPr>
          <w:rFonts w:hint="default" w:ascii="Times New Roman" w:hAnsi="Times New Roman" w:eastAsia="方正仿宋_GBK" w:cs="Times New Roman"/>
          <w:b w:val="0"/>
          <w:bCs w:val="0"/>
          <w:color w:val="auto"/>
          <w:spacing w:val="4"/>
          <w:kern w:val="0"/>
          <w:sz w:val="31"/>
          <w:szCs w:val="31"/>
          <w:highlight w:val="none"/>
          <w:shd w:val="clear" w:color="auto" w:fill="FFFFFF"/>
          <w:lang w:eastAsia="zh-CN"/>
        </w:rPr>
        <w:t>‘</w:t>
      </w:r>
      <w:r>
        <w:rPr>
          <w:rFonts w:hint="default" w:ascii="Times New Roman" w:hAnsi="Times New Roman" w:eastAsia="方正仿宋_GBK" w:cs="Times New Roman"/>
          <w:b w:val="0"/>
          <w:bCs w:val="0"/>
          <w:color w:val="auto"/>
          <w:spacing w:val="4"/>
          <w:kern w:val="0"/>
          <w:sz w:val="31"/>
          <w:szCs w:val="31"/>
          <w:highlight w:val="none"/>
          <w:shd w:val="clear" w:color="auto" w:fill="FFFFFF"/>
        </w:rPr>
        <w:t>莓</w:t>
      </w:r>
      <w:r>
        <w:rPr>
          <w:rFonts w:hint="default" w:ascii="Times New Roman" w:hAnsi="Times New Roman" w:eastAsia="方正仿宋_GBK" w:cs="Times New Roman"/>
          <w:b w:val="0"/>
          <w:bCs w:val="0"/>
          <w:color w:val="auto"/>
          <w:spacing w:val="4"/>
          <w:kern w:val="0"/>
          <w:sz w:val="31"/>
          <w:szCs w:val="31"/>
          <w:highlight w:val="none"/>
          <w:shd w:val="clear" w:color="auto" w:fill="FFFFFF"/>
          <w:lang w:eastAsia="zh-CN"/>
        </w:rPr>
        <w:t>’</w:t>
      </w:r>
      <w:r>
        <w:rPr>
          <w:rFonts w:hint="default" w:ascii="Times New Roman" w:hAnsi="Times New Roman" w:eastAsia="方正仿宋_GBK" w:cs="Times New Roman"/>
          <w:b w:val="0"/>
          <w:bCs w:val="0"/>
          <w:color w:val="auto"/>
          <w:spacing w:val="4"/>
          <w:kern w:val="0"/>
          <w:sz w:val="31"/>
          <w:szCs w:val="31"/>
          <w:highlight w:val="none"/>
          <w:shd w:val="clear" w:color="auto" w:fill="FFFFFF"/>
        </w:rPr>
        <w:t>好生活”草莓文化旅游节</w:t>
      </w:r>
      <w:r>
        <w:rPr>
          <w:rFonts w:hint="default" w:ascii="Times New Roman" w:hAnsi="Times New Roman" w:eastAsia="方正仿宋_GBK" w:cs="Times New Roman"/>
          <w:color w:val="auto"/>
          <w:kern w:val="2"/>
          <w:sz w:val="31"/>
          <w:szCs w:val="31"/>
          <w:highlight w:val="none"/>
          <w:lang w:val="en-US" w:eastAsia="zh-CN" w:bidi="ar-SA"/>
        </w:rPr>
        <w:t>、</w:t>
      </w:r>
      <w:r>
        <w:rPr>
          <w:rFonts w:hint="default" w:ascii="Times New Roman" w:hAnsi="Times New Roman" w:eastAsia="方正仿宋_GBK" w:cs="Times New Roman"/>
          <w:snapToGrid w:val="0"/>
          <w:color w:val="auto"/>
          <w:spacing w:val="0"/>
          <w:kern w:val="0"/>
          <w:sz w:val="31"/>
          <w:szCs w:val="31"/>
          <w:highlight w:val="none"/>
          <w:lang w:val="en" w:eastAsia="zh-CN"/>
        </w:rPr>
        <w:t>“筝舞蓝天”</w:t>
      </w:r>
      <w:r>
        <w:rPr>
          <w:rFonts w:hint="default" w:ascii="Times New Roman" w:hAnsi="Times New Roman" w:eastAsia="方正仿宋_GBK" w:cs="Times New Roman"/>
          <w:snapToGrid w:val="0"/>
          <w:color w:val="auto"/>
          <w:spacing w:val="0"/>
          <w:kern w:val="0"/>
          <w:sz w:val="31"/>
          <w:szCs w:val="31"/>
          <w:highlight w:val="none"/>
          <w:lang w:val="en-US" w:eastAsia="zh-CN"/>
        </w:rPr>
        <w:t>风筝文化节、</w:t>
      </w:r>
      <w:r>
        <w:rPr>
          <w:rFonts w:hint="default" w:ascii="Times New Roman" w:hAnsi="Times New Roman" w:eastAsia="方正仿宋_GBK" w:cs="Times New Roman"/>
          <w:b w:val="0"/>
          <w:bCs w:val="0"/>
          <w:color w:val="auto"/>
          <w:spacing w:val="6"/>
          <w:kern w:val="0"/>
          <w:sz w:val="31"/>
          <w:szCs w:val="31"/>
          <w:highlight w:val="none"/>
          <w:lang w:val="en-US" w:eastAsia="zh-CN"/>
        </w:rPr>
        <w:t>“天山绿宝石</w:t>
      </w:r>
      <w:r>
        <w:rPr>
          <w:rFonts w:hint="eastAsia" w:ascii="Times New Roman" w:hAnsi="Times New Roman" w:eastAsia="方正仿宋_GBK" w:cs="Times New Roman"/>
          <w:b w:val="0"/>
          <w:bCs w:val="0"/>
          <w:color w:val="auto"/>
          <w:spacing w:val="6"/>
          <w:kern w:val="0"/>
          <w:sz w:val="31"/>
          <w:szCs w:val="31"/>
          <w:highlight w:val="none"/>
          <w:lang w:val="en-US" w:eastAsia="zh-CN"/>
        </w:rPr>
        <w:t>·</w:t>
      </w:r>
      <w:r>
        <w:rPr>
          <w:rFonts w:hint="default" w:ascii="Times New Roman" w:hAnsi="Times New Roman" w:eastAsia="方正仿宋_GBK" w:cs="Times New Roman"/>
          <w:b w:val="0"/>
          <w:bCs w:val="0"/>
          <w:color w:val="auto"/>
          <w:spacing w:val="6"/>
          <w:kern w:val="0"/>
          <w:sz w:val="31"/>
          <w:szCs w:val="31"/>
          <w:highlight w:val="none"/>
          <w:lang w:val="en-US" w:eastAsia="zh-CN"/>
        </w:rPr>
        <w:t>仙境巩乃斯”第七届“山花节”、</w:t>
      </w:r>
      <w:r>
        <w:rPr>
          <w:rFonts w:hint="default" w:ascii="Times New Roman" w:hAnsi="Times New Roman" w:eastAsia="方正仿宋_GBK" w:cs="Times New Roman"/>
          <w:b w:val="0"/>
          <w:bCs w:val="0"/>
          <w:snapToGrid w:val="0"/>
          <w:color w:val="auto"/>
          <w:spacing w:val="0"/>
          <w:kern w:val="0"/>
          <w:sz w:val="31"/>
          <w:szCs w:val="31"/>
          <w:highlight w:val="none"/>
          <w:lang w:val="en-US" w:eastAsia="zh-CN"/>
        </w:rPr>
        <w:t>和静县2023</w:t>
      </w:r>
      <w:r>
        <w:rPr>
          <w:rFonts w:hint="eastAsia" w:ascii="Times New Roman" w:hAnsi="Times New Roman" w:eastAsia="方正仿宋_GBK" w:cs="Times New Roman"/>
          <w:b w:val="0"/>
          <w:bCs w:val="0"/>
          <w:snapToGrid w:val="0"/>
          <w:color w:val="auto"/>
          <w:spacing w:val="0"/>
          <w:kern w:val="0"/>
          <w:sz w:val="31"/>
          <w:szCs w:val="31"/>
          <w:highlight w:val="none"/>
          <w:lang w:val="en-US" w:eastAsia="zh-CN"/>
        </w:rPr>
        <w:t>年</w:t>
      </w:r>
      <w:r>
        <w:rPr>
          <w:rFonts w:hint="default" w:ascii="Times New Roman" w:hAnsi="Times New Roman" w:eastAsia="方正仿宋_GBK" w:cs="Times New Roman"/>
          <w:b w:val="0"/>
          <w:bCs w:val="0"/>
          <w:snapToGrid w:val="0"/>
          <w:color w:val="auto"/>
          <w:spacing w:val="0"/>
          <w:kern w:val="0"/>
          <w:sz w:val="31"/>
          <w:szCs w:val="31"/>
          <w:highlight w:val="none"/>
          <w:lang w:val="en-US" w:eastAsia="zh-CN"/>
        </w:rPr>
        <w:t>乡村旅游暨聚七夕节</w:t>
      </w:r>
      <w:r>
        <w:rPr>
          <w:rFonts w:hint="eastAsia" w:ascii="Times New Roman" w:hAnsi="Times New Roman" w:eastAsia="方正仿宋_GBK" w:cs="Times New Roman"/>
          <w:b w:val="0"/>
          <w:bCs w:val="0"/>
          <w:snapToGrid w:val="0"/>
          <w:color w:val="auto"/>
          <w:spacing w:val="0"/>
          <w:kern w:val="0"/>
          <w:sz w:val="31"/>
          <w:szCs w:val="31"/>
          <w:highlight w:val="none"/>
          <w:lang w:val="en-US" w:eastAsia="zh-CN"/>
        </w:rPr>
        <w:t>·</w:t>
      </w:r>
      <w:r>
        <w:rPr>
          <w:rFonts w:hint="default" w:ascii="Times New Roman" w:hAnsi="Times New Roman" w:eastAsia="方正仿宋_GBK" w:cs="Times New Roman"/>
          <w:b w:val="0"/>
          <w:bCs w:val="0"/>
          <w:snapToGrid w:val="0"/>
          <w:color w:val="auto"/>
          <w:spacing w:val="0"/>
          <w:kern w:val="0"/>
          <w:sz w:val="31"/>
          <w:szCs w:val="31"/>
          <w:highlight w:val="none"/>
          <w:lang w:val="en-US" w:eastAsia="zh-CN"/>
        </w:rPr>
        <w:t>相约巩哈尔系列活动、</w:t>
      </w:r>
      <w:r>
        <w:rPr>
          <w:rFonts w:hint="default" w:ascii="Times New Roman" w:hAnsi="Times New Roman" w:eastAsia="方正仿宋_GBK" w:cs="Times New Roman"/>
          <w:color w:val="auto"/>
          <w:sz w:val="31"/>
          <w:szCs w:val="31"/>
          <w:highlight w:val="none"/>
        </w:rPr>
        <w:t>“庆丰收</w:t>
      </w:r>
      <w:r>
        <w:rPr>
          <w:rFonts w:hint="eastAsia" w:ascii="Times New Roman" w:hAnsi="Times New Roman" w:eastAsia="方正仿宋_GBK" w:cs="Times New Roman"/>
          <w:color w:val="auto"/>
          <w:sz w:val="31"/>
          <w:szCs w:val="31"/>
          <w:highlight w:val="none"/>
          <w:lang w:val="en-US" w:eastAsia="zh-CN"/>
        </w:rPr>
        <w:t>·</w:t>
      </w:r>
      <w:r>
        <w:rPr>
          <w:rFonts w:hint="default" w:ascii="Times New Roman" w:hAnsi="Times New Roman" w:eastAsia="方正仿宋_GBK" w:cs="Times New Roman"/>
          <w:color w:val="auto"/>
          <w:sz w:val="31"/>
          <w:szCs w:val="31"/>
          <w:highlight w:val="none"/>
          <w:lang w:val="en-US" w:eastAsia="zh-CN"/>
        </w:rPr>
        <w:t>促和美</w:t>
      </w:r>
      <w:r>
        <w:rPr>
          <w:rFonts w:hint="default" w:ascii="Times New Roman" w:hAnsi="Times New Roman" w:eastAsia="方正仿宋_GBK" w:cs="Times New Roman"/>
          <w:color w:val="auto"/>
          <w:sz w:val="31"/>
          <w:szCs w:val="31"/>
          <w:highlight w:val="none"/>
        </w:rPr>
        <w:t>”</w:t>
      </w:r>
      <w:r>
        <w:rPr>
          <w:rFonts w:hint="default" w:ascii="Times New Roman" w:hAnsi="Times New Roman" w:eastAsia="方正仿宋_GBK" w:cs="Times New Roman"/>
          <w:color w:val="auto"/>
          <w:sz w:val="31"/>
          <w:szCs w:val="31"/>
          <w:highlight w:val="none"/>
          <w:lang w:val="en-US" w:eastAsia="zh-CN"/>
        </w:rPr>
        <w:t>和静</w:t>
      </w:r>
      <w:r>
        <w:rPr>
          <w:rFonts w:hint="default" w:ascii="Times New Roman" w:hAnsi="Times New Roman" w:eastAsia="方正仿宋_GBK" w:cs="Times New Roman"/>
          <w:color w:val="auto"/>
          <w:sz w:val="31"/>
          <w:szCs w:val="31"/>
          <w:highlight w:val="none"/>
        </w:rPr>
        <w:t>县</w:t>
      </w:r>
      <w:r>
        <w:rPr>
          <w:rFonts w:hint="default" w:ascii="Times New Roman" w:hAnsi="Times New Roman" w:eastAsia="方正仿宋_GBK" w:cs="Times New Roman"/>
          <w:color w:val="auto"/>
          <w:sz w:val="31"/>
          <w:szCs w:val="31"/>
          <w:highlight w:val="none"/>
          <w:lang w:val="en-US" w:eastAsia="zh-CN"/>
        </w:rPr>
        <w:t>2023年</w:t>
      </w:r>
      <w:r>
        <w:rPr>
          <w:rFonts w:hint="default" w:ascii="Times New Roman" w:hAnsi="Times New Roman" w:eastAsia="方正仿宋_GBK" w:cs="Times New Roman"/>
          <w:color w:val="auto"/>
          <w:sz w:val="31"/>
          <w:szCs w:val="31"/>
          <w:highlight w:val="none"/>
        </w:rPr>
        <w:t>农民丰收节</w:t>
      </w:r>
      <w:r>
        <w:rPr>
          <w:rFonts w:hint="default" w:ascii="Times New Roman" w:hAnsi="Times New Roman" w:eastAsia="方正仿宋_GBK" w:cs="Times New Roman"/>
          <w:color w:val="auto"/>
          <w:sz w:val="31"/>
          <w:szCs w:val="31"/>
          <w:highlight w:val="none"/>
          <w:lang w:val="en-US" w:eastAsia="zh-CN"/>
        </w:rPr>
        <w:t>暨首届农旅文化节、和静县2023年“花好月圆</w:t>
      </w:r>
      <w:r>
        <w:rPr>
          <w:rFonts w:hint="eastAsia" w:ascii="Times New Roman" w:hAnsi="Times New Roman" w:eastAsia="方正仿宋_GBK" w:cs="Times New Roman"/>
          <w:color w:val="auto"/>
          <w:sz w:val="31"/>
          <w:szCs w:val="31"/>
          <w:highlight w:val="none"/>
          <w:lang w:val="en-US" w:eastAsia="zh-CN"/>
        </w:rPr>
        <w:t>·</w:t>
      </w:r>
      <w:r>
        <w:rPr>
          <w:rFonts w:hint="default" w:ascii="Times New Roman" w:hAnsi="Times New Roman" w:eastAsia="方正仿宋_GBK" w:cs="Times New Roman"/>
          <w:color w:val="auto"/>
          <w:sz w:val="31"/>
          <w:szCs w:val="31"/>
          <w:highlight w:val="none"/>
          <w:lang w:val="en-US" w:eastAsia="zh-CN"/>
        </w:rPr>
        <w:t>与国同庆”万人游园活动等一系列群众喜闻乐见，积极参与、特色鲜明的主题活动。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eastAsia="方正仿宋_GBK" w:cs="Times New Roman"/>
          <w:b/>
          <w:bCs/>
          <w:color w:val="auto"/>
          <w:sz w:val="31"/>
          <w:szCs w:val="31"/>
          <w:highlight w:val="none"/>
          <w:lang w:val="en-US" w:eastAsia="zh-CN"/>
        </w:rPr>
      </w:pPr>
      <w:r>
        <w:rPr>
          <w:rFonts w:hint="eastAsia" w:ascii="Times New Roman" w:hAnsi="Times New Roman" w:eastAsia="方正仿宋_GBK" w:cs="Times New Roman"/>
          <w:b/>
          <w:bCs/>
          <w:color w:val="auto"/>
          <w:sz w:val="31"/>
          <w:szCs w:val="31"/>
          <w:highlight w:val="none"/>
          <w:lang w:val="en-US" w:eastAsia="zh-CN"/>
        </w:rPr>
        <w:t>5</w:t>
      </w:r>
      <w:r>
        <w:rPr>
          <w:rFonts w:hint="default" w:ascii="Times New Roman" w:hAnsi="Times New Roman" w:eastAsia="方正仿宋_GBK" w:cs="Times New Roman"/>
          <w:b/>
          <w:bCs/>
          <w:color w:val="auto"/>
          <w:sz w:val="31"/>
          <w:szCs w:val="31"/>
          <w:highlight w:val="none"/>
          <w:lang w:val="en-US" w:eastAsia="zh-CN"/>
        </w:rPr>
        <w:t>、群众体育工作齐头并进。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cs="Times New Roman"/>
          <w:color w:val="auto"/>
          <w:sz w:val="31"/>
          <w:szCs w:val="31"/>
          <w:highlight w:val="none"/>
          <w:lang w:val="en-US" w:eastAsia="zh-CN"/>
        </w:rPr>
      </w:pPr>
      <w:r>
        <w:rPr>
          <w:rFonts w:hint="default" w:ascii="Times New Roman" w:hAnsi="Times New Roman" w:eastAsia="方正仿宋_GBK" w:cs="Times New Roman"/>
          <w:b/>
          <w:bCs/>
          <w:color w:val="auto"/>
          <w:sz w:val="31"/>
          <w:szCs w:val="31"/>
          <w:highlight w:val="none"/>
          <w:lang w:val="en-US" w:eastAsia="zh-CN"/>
        </w:rPr>
        <w:t>一是</w:t>
      </w:r>
      <w:r>
        <w:rPr>
          <w:rFonts w:hint="default" w:ascii="Times New Roman" w:hAnsi="Times New Roman" w:eastAsia="方正仿宋_GBK" w:cs="Times New Roman"/>
          <w:b w:val="0"/>
          <w:bCs w:val="0"/>
          <w:color w:val="auto"/>
          <w:sz w:val="31"/>
          <w:szCs w:val="31"/>
          <w:highlight w:val="none"/>
          <w:lang w:val="en-US" w:eastAsia="zh-CN"/>
        </w:rPr>
        <w:t>体育赛事精彩纷呈</w:t>
      </w:r>
      <w:r>
        <w:rPr>
          <w:rFonts w:hint="default" w:ascii="Times New Roman" w:hAnsi="Times New Roman" w:eastAsia="方正仿宋_GBK" w:cs="Times New Roman"/>
          <w:b/>
          <w:bCs/>
          <w:color w:val="auto"/>
          <w:sz w:val="31"/>
          <w:szCs w:val="31"/>
          <w:highlight w:val="none"/>
          <w:lang w:val="en-US" w:eastAsia="zh-CN"/>
        </w:rPr>
        <w:t>。</w:t>
      </w:r>
      <w:r>
        <w:rPr>
          <w:rFonts w:hint="default" w:ascii="Times New Roman" w:hAnsi="Times New Roman" w:eastAsia="方正仿宋_GBK" w:cs="Times New Roman"/>
          <w:b w:val="0"/>
          <w:color w:val="auto"/>
          <w:kern w:val="144"/>
          <w:sz w:val="31"/>
          <w:szCs w:val="31"/>
          <w:highlight w:val="none"/>
          <w:lang w:val="en-US" w:eastAsia="zh-CN" w:bidi="ar-SA"/>
        </w:rPr>
        <w:t>成功举办2023年迎新年登高大会暨冰雪旅游文化节</w:t>
      </w:r>
      <w:r>
        <w:rPr>
          <w:rFonts w:hint="eastAsia" w:ascii="Times New Roman" w:hAnsi="Times New Roman" w:eastAsia="方正仿宋_GBK" w:cs="Times New Roman"/>
          <w:b w:val="0"/>
          <w:color w:val="auto"/>
          <w:kern w:val="144"/>
          <w:sz w:val="31"/>
          <w:szCs w:val="31"/>
          <w:highlight w:val="none"/>
          <w:lang w:val="en-US" w:eastAsia="zh-CN" w:bidi="ar-SA"/>
        </w:rPr>
        <w:t>，</w:t>
      </w:r>
      <w:r>
        <w:rPr>
          <w:rFonts w:hint="default" w:ascii="Times New Roman" w:hAnsi="Times New Roman" w:eastAsia="方正仿宋_GBK" w:cs="Times New Roman"/>
          <w:b w:val="0"/>
          <w:color w:val="auto"/>
          <w:kern w:val="144"/>
          <w:sz w:val="31"/>
          <w:szCs w:val="31"/>
          <w:highlight w:val="none"/>
          <w:lang w:val="en-US" w:eastAsia="zh-CN" w:bidi="ar-SA"/>
        </w:rPr>
        <w:t>2023年冬季乡村趣味运动会</w:t>
      </w:r>
      <w:r>
        <w:rPr>
          <w:rFonts w:hint="eastAsia" w:ascii="Times New Roman" w:hAnsi="Times New Roman" w:eastAsia="方正仿宋_GBK" w:cs="Times New Roman"/>
          <w:b w:val="0"/>
          <w:color w:val="auto"/>
          <w:kern w:val="144"/>
          <w:sz w:val="31"/>
          <w:szCs w:val="31"/>
          <w:highlight w:val="none"/>
          <w:lang w:val="en-US" w:eastAsia="zh-CN" w:bidi="ar-SA"/>
        </w:rPr>
        <w:t>，</w:t>
      </w:r>
      <w:r>
        <w:rPr>
          <w:rFonts w:hint="default" w:ascii="Times New Roman" w:hAnsi="Times New Roman" w:eastAsia="方正仿宋_GBK" w:cs="Times New Roman"/>
          <w:color w:val="auto"/>
          <w:sz w:val="31"/>
          <w:szCs w:val="31"/>
          <w:highlight w:val="none"/>
          <w:lang w:val="en-US" w:eastAsia="zh-CN"/>
        </w:rPr>
        <w:t>“全民健身我行动”社区运动会春季迷你马拉松活动</w:t>
      </w:r>
      <w:r>
        <w:rPr>
          <w:rFonts w:hint="eastAsia" w:ascii="Times New Roman" w:hAnsi="Times New Roman" w:eastAsia="方正仿宋_GBK" w:cs="Times New Roman"/>
          <w:b w:val="0"/>
          <w:color w:val="auto"/>
          <w:kern w:val="144"/>
          <w:sz w:val="31"/>
          <w:szCs w:val="31"/>
          <w:highlight w:val="none"/>
          <w:lang w:val="en-US" w:eastAsia="zh-CN" w:bidi="ar-SA"/>
        </w:rPr>
        <w:t>，春季秋</w:t>
      </w:r>
      <w:r>
        <w:rPr>
          <w:rFonts w:hint="default" w:ascii="Times New Roman" w:hAnsi="Times New Roman" w:eastAsia="方正仿宋_GBK" w:cs="Times New Roman"/>
          <w:b w:val="0"/>
          <w:color w:val="auto"/>
          <w:kern w:val="144"/>
          <w:sz w:val="31"/>
          <w:szCs w:val="31"/>
          <w:highlight w:val="none"/>
          <w:lang w:val="en-US" w:eastAsia="zh-CN" w:bidi="ar-SA"/>
        </w:rPr>
        <w:t>季信鸽比赛、2023年石榴籽“劳动杯”篮球赛、</w:t>
      </w:r>
      <w:r>
        <w:rPr>
          <w:rFonts w:hint="default" w:ascii="Times New Roman" w:hAnsi="Times New Roman" w:eastAsia="方正仿宋_GBK" w:cs="Times New Roman"/>
          <w:color w:val="auto"/>
          <w:sz w:val="31"/>
          <w:szCs w:val="31"/>
          <w:highlight w:val="none"/>
          <w:lang w:val="en-US" w:eastAsia="zh-CN"/>
        </w:rPr>
        <w:t>风筝赛、庆</w:t>
      </w:r>
      <w:r>
        <w:rPr>
          <w:rFonts w:hint="eastAsia" w:ascii="Times New Roman" w:hAnsi="Times New Roman" w:eastAsia="方正仿宋_GBK" w:cs="Times New Roman"/>
          <w:color w:val="auto"/>
          <w:sz w:val="31"/>
          <w:szCs w:val="31"/>
          <w:highlight w:val="none"/>
          <w:lang w:val="en-US" w:eastAsia="zh-CN"/>
        </w:rPr>
        <w:t>·</w:t>
      </w:r>
      <w:r>
        <w:rPr>
          <w:rFonts w:hint="default" w:ascii="Times New Roman" w:hAnsi="Times New Roman" w:eastAsia="方正仿宋_GBK" w:cs="Times New Roman"/>
          <w:color w:val="auto"/>
          <w:sz w:val="31"/>
          <w:szCs w:val="31"/>
          <w:highlight w:val="none"/>
          <w:lang w:val="en-US" w:eastAsia="zh-CN"/>
        </w:rPr>
        <w:t>六一“活力萌娃”滑步车亲子趣味赛</w:t>
      </w:r>
      <w:r>
        <w:rPr>
          <w:rFonts w:hint="eastAsia" w:ascii="Times New Roman" w:hAnsi="Times New Roman" w:eastAsia="方正仿宋_GBK" w:cs="Times New Roman"/>
          <w:color w:val="auto"/>
          <w:sz w:val="31"/>
          <w:szCs w:val="31"/>
          <w:highlight w:val="none"/>
          <w:lang w:val="en-US" w:eastAsia="zh-CN"/>
        </w:rPr>
        <w:t>，</w:t>
      </w:r>
      <w:r>
        <w:rPr>
          <w:rFonts w:hint="default" w:ascii="Times New Roman" w:hAnsi="Times New Roman" w:eastAsia="方正仿宋_GBK" w:cs="Times New Roman"/>
          <w:color w:val="auto"/>
          <w:sz w:val="31"/>
          <w:szCs w:val="31"/>
          <w:highlight w:val="none"/>
          <w:lang w:val="en-US" w:eastAsia="zh-CN"/>
        </w:rPr>
        <w:t>8月8日“全民健身</w:t>
      </w:r>
      <w:r>
        <w:rPr>
          <w:rFonts w:hint="eastAsia" w:ascii="Times New Roman" w:hAnsi="Times New Roman" w:eastAsia="方正仿宋_GBK" w:cs="Times New Roman"/>
          <w:color w:val="auto"/>
          <w:sz w:val="31"/>
          <w:szCs w:val="31"/>
          <w:highlight w:val="none"/>
          <w:lang w:val="en-US" w:eastAsia="zh-CN"/>
        </w:rPr>
        <w:t>·</w:t>
      </w:r>
      <w:r>
        <w:rPr>
          <w:rFonts w:hint="default" w:ascii="Times New Roman" w:hAnsi="Times New Roman" w:eastAsia="方正仿宋_GBK" w:cs="Times New Roman"/>
          <w:color w:val="auto"/>
          <w:sz w:val="31"/>
          <w:szCs w:val="31"/>
          <w:highlight w:val="none"/>
          <w:lang w:val="en-US" w:eastAsia="zh-CN"/>
        </w:rPr>
        <w:t>你我同行”主题活</w:t>
      </w:r>
      <w:r>
        <w:rPr>
          <w:rFonts w:hint="eastAsia" w:ascii="Times New Roman" w:hAnsi="Times New Roman" w:eastAsia="方正仿宋_GBK" w:cs="Times New Roman"/>
          <w:color w:val="auto"/>
          <w:sz w:val="31"/>
          <w:szCs w:val="31"/>
          <w:highlight w:val="none"/>
          <w:lang w:val="en-US" w:eastAsia="zh-CN"/>
        </w:rPr>
        <w:t>动，</w:t>
      </w:r>
      <w:r>
        <w:rPr>
          <w:rFonts w:hint="default" w:ascii="Times New Roman" w:hAnsi="Times New Roman" w:eastAsia="方正仿宋_GBK" w:cs="Times New Roman"/>
          <w:b w:val="0"/>
          <w:bCs/>
          <w:color w:val="auto"/>
          <w:sz w:val="31"/>
          <w:szCs w:val="31"/>
          <w:highlight w:val="none"/>
          <w:lang w:eastAsia="zh-CN"/>
        </w:rPr>
        <w:t>“丰收杯”篮球赛</w:t>
      </w:r>
      <w:r>
        <w:rPr>
          <w:rFonts w:hint="eastAsia" w:ascii="Times New Roman" w:hAnsi="Times New Roman" w:eastAsia="方正仿宋_GBK" w:cs="Times New Roman"/>
          <w:b w:val="0"/>
          <w:bCs/>
          <w:color w:val="auto"/>
          <w:sz w:val="31"/>
          <w:szCs w:val="31"/>
          <w:highlight w:val="none"/>
          <w:lang w:eastAsia="zh-CN"/>
        </w:rPr>
        <w:t>，</w:t>
      </w:r>
      <w:r>
        <w:rPr>
          <w:rFonts w:hint="default" w:ascii="Times New Roman" w:hAnsi="Times New Roman" w:eastAsia="方正仿宋_GBK" w:cs="Times New Roman"/>
          <w:b w:val="0"/>
          <w:bCs/>
          <w:color w:val="auto"/>
          <w:sz w:val="31"/>
          <w:szCs w:val="31"/>
          <w:highlight w:val="none"/>
          <w:lang w:eastAsia="zh-CN"/>
        </w:rPr>
        <w:t>首届“天鹅杯”跆拳道邀请赛</w:t>
      </w:r>
      <w:r>
        <w:rPr>
          <w:rFonts w:hint="eastAsia" w:ascii="Times New Roman" w:hAnsi="Times New Roman" w:eastAsia="方正仿宋_GBK" w:cs="Times New Roman"/>
          <w:b w:val="0"/>
          <w:bCs/>
          <w:color w:val="auto"/>
          <w:sz w:val="31"/>
          <w:szCs w:val="31"/>
          <w:highlight w:val="none"/>
          <w:lang w:eastAsia="zh-CN"/>
        </w:rPr>
        <w:t>，</w:t>
      </w:r>
      <w:r>
        <w:rPr>
          <w:rFonts w:hint="default" w:ascii="Times New Roman" w:hAnsi="Times New Roman" w:eastAsia="方正仿宋_GBK" w:cs="Times New Roman"/>
          <w:b w:val="0"/>
          <w:color w:val="auto"/>
          <w:kern w:val="144"/>
          <w:sz w:val="31"/>
          <w:szCs w:val="31"/>
          <w:highlight w:val="none"/>
          <w:lang w:val="en-US" w:eastAsia="zh-CN" w:bidi="ar-SA"/>
        </w:rPr>
        <w:t>2023年和静县“全民健身行</w:t>
      </w:r>
      <w:r>
        <w:rPr>
          <w:rFonts w:hint="eastAsia" w:ascii="Times New Roman" w:hAnsi="Times New Roman" w:eastAsia="方正仿宋_GBK" w:cs="Times New Roman"/>
          <w:b w:val="0"/>
          <w:color w:val="auto"/>
          <w:kern w:val="144"/>
          <w:sz w:val="31"/>
          <w:szCs w:val="31"/>
          <w:highlight w:val="none"/>
          <w:lang w:val="en-US" w:eastAsia="zh-CN" w:bidi="ar-SA"/>
        </w:rPr>
        <w:t>·</w:t>
      </w:r>
      <w:r>
        <w:rPr>
          <w:rFonts w:hint="default" w:ascii="Times New Roman" w:hAnsi="Times New Roman" w:eastAsia="方正仿宋_GBK" w:cs="Times New Roman"/>
          <w:b w:val="0"/>
          <w:color w:val="auto"/>
          <w:kern w:val="144"/>
          <w:sz w:val="31"/>
          <w:szCs w:val="31"/>
          <w:highlight w:val="none"/>
          <w:lang w:val="en-US" w:eastAsia="zh-CN" w:bidi="ar-SA"/>
        </w:rPr>
        <w:t>互亲互助</w:t>
      </w:r>
      <w:r>
        <w:rPr>
          <w:rFonts w:hint="eastAsia" w:ascii="Times New Roman" w:hAnsi="Times New Roman" w:eastAsia="方正仿宋_GBK" w:cs="Times New Roman"/>
          <w:b w:val="0"/>
          <w:color w:val="auto"/>
          <w:kern w:val="144"/>
          <w:sz w:val="31"/>
          <w:szCs w:val="31"/>
          <w:highlight w:val="none"/>
          <w:lang w:val="en-US" w:eastAsia="zh-CN" w:bidi="ar-SA"/>
        </w:rPr>
        <w:t>·</w:t>
      </w:r>
      <w:r>
        <w:rPr>
          <w:rFonts w:hint="default" w:ascii="Times New Roman" w:hAnsi="Times New Roman" w:eastAsia="方正仿宋_GBK" w:cs="Times New Roman"/>
          <w:b w:val="0"/>
          <w:color w:val="auto"/>
          <w:kern w:val="144"/>
          <w:sz w:val="31"/>
          <w:szCs w:val="31"/>
          <w:highlight w:val="none"/>
          <w:lang w:val="en-US" w:eastAsia="zh-CN" w:bidi="ar-SA"/>
        </w:rPr>
        <w:t>和谐邻里”社区</w:t>
      </w:r>
      <w:r>
        <w:rPr>
          <w:rFonts w:hint="default" w:ascii="Times New Roman" w:hAnsi="Times New Roman" w:eastAsia="方正仿宋_GBK" w:cs="Times New Roman"/>
          <w:color w:val="auto"/>
          <w:sz w:val="31"/>
          <w:szCs w:val="31"/>
          <w:highlight w:val="none"/>
          <w:lang w:val="en-US" w:eastAsia="zh-CN"/>
        </w:rPr>
        <w:t>农牧民</w:t>
      </w:r>
      <w:r>
        <w:rPr>
          <w:rFonts w:hint="default" w:ascii="Times New Roman" w:hAnsi="Times New Roman" w:eastAsia="方正仿宋_GBK" w:cs="Times New Roman"/>
          <w:b w:val="0"/>
          <w:bCs/>
          <w:color w:val="auto"/>
          <w:sz w:val="31"/>
          <w:szCs w:val="31"/>
          <w:highlight w:val="none"/>
          <w:lang w:eastAsia="zh-CN"/>
        </w:rPr>
        <w:t>趣味</w:t>
      </w:r>
      <w:r>
        <w:rPr>
          <w:rFonts w:hint="default" w:ascii="Times New Roman" w:hAnsi="Times New Roman" w:eastAsia="方正仿宋_GBK" w:cs="Times New Roman"/>
          <w:b w:val="0"/>
          <w:color w:val="auto"/>
          <w:kern w:val="144"/>
          <w:sz w:val="31"/>
          <w:szCs w:val="31"/>
          <w:highlight w:val="none"/>
          <w:lang w:val="en-US" w:eastAsia="zh-CN" w:bidi="ar-SA"/>
        </w:rPr>
        <w:t>运动会</w:t>
      </w:r>
      <w:r>
        <w:rPr>
          <w:rFonts w:hint="default" w:ascii="Times New Roman" w:hAnsi="Times New Roman" w:eastAsia="方正仿宋_GBK" w:cs="Times New Roman"/>
          <w:b w:val="0"/>
          <w:bCs/>
          <w:color w:val="auto"/>
          <w:sz w:val="31"/>
          <w:szCs w:val="31"/>
          <w:highlight w:val="none"/>
          <w:lang w:eastAsia="zh-CN"/>
        </w:rPr>
        <w:t>等各类群众体育活动</w:t>
      </w:r>
      <w:r>
        <w:rPr>
          <w:rFonts w:hint="default" w:ascii="Times New Roman" w:hAnsi="Times New Roman" w:eastAsia="方正仿宋_GBK" w:cs="Times New Roman"/>
          <w:b w:val="0"/>
          <w:color w:val="auto"/>
          <w:kern w:val="144"/>
          <w:sz w:val="31"/>
          <w:szCs w:val="31"/>
          <w:highlight w:val="none"/>
          <w:lang w:val="en-US" w:eastAsia="zh-CN" w:bidi="ar-SA"/>
        </w:rPr>
        <w:t>63场次，参与人数23000人。</w:t>
      </w:r>
      <w:r>
        <w:rPr>
          <w:rFonts w:hint="default" w:ascii="Times New Roman" w:hAnsi="Times New Roman" w:eastAsia="方正仿宋_GBK" w:cs="Times New Roman"/>
          <w:b/>
          <w:bCs/>
          <w:color w:val="auto"/>
          <w:kern w:val="144"/>
          <w:sz w:val="31"/>
          <w:szCs w:val="31"/>
          <w:highlight w:val="none"/>
          <w:lang w:val="en-US" w:eastAsia="zh-CN" w:bidi="ar-SA"/>
        </w:rPr>
        <w:t>二是</w:t>
      </w:r>
      <w:r>
        <w:rPr>
          <w:rFonts w:hint="default" w:ascii="Times New Roman" w:hAnsi="Times New Roman" w:eastAsia="方正仿宋_GBK" w:cs="Times New Roman"/>
          <w:b w:val="0"/>
          <w:bCs w:val="0"/>
          <w:color w:val="auto"/>
          <w:kern w:val="144"/>
          <w:sz w:val="31"/>
          <w:szCs w:val="31"/>
          <w:highlight w:val="none"/>
          <w:lang w:val="en-US" w:eastAsia="zh-CN" w:bidi="ar-SA"/>
        </w:rPr>
        <w:t>免费开放有条不紊</w:t>
      </w:r>
      <w:r>
        <w:rPr>
          <w:rFonts w:hint="default" w:ascii="Times New Roman" w:hAnsi="Times New Roman" w:eastAsia="方正仿宋_GBK" w:cs="Times New Roman"/>
          <w:b/>
          <w:bCs/>
          <w:color w:val="auto"/>
          <w:kern w:val="144"/>
          <w:sz w:val="31"/>
          <w:szCs w:val="31"/>
          <w:highlight w:val="none"/>
          <w:lang w:val="en-US" w:eastAsia="zh-CN" w:bidi="ar-SA"/>
        </w:rPr>
        <w:t>。</w:t>
      </w:r>
      <w:r>
        <w:rPr>
          <w:rFonts w:hint="default" w:ascii="Times New Roman" w:hAnsi="Times New Roman" w:eastAsia="方正仿宋_GBK" w:cs="Times New Roman"/>
          <w:b w:val="0"/>
          <w:color w:val="auto"/>
          <w:kern w:val="144"/>
          <w:sz w:val="31"/>
          <w:szCs w:val="31"/>
          <w:highlight w:val="none"/>
          <w:lang w:val="en-US" w:eastAsia="zh-CN" w:bidi="ar-SA"/>
        </w:rPr>
        <w:t>两个大型公共体育场馆免费或低收费向社会开放</w:t>
      </w:r>
      <w:r>
        <w:rPr>
          <w:rFonts w:hint="eastAsia" w:ascii="Times New Roman" w:hAnsi="Times New Roman" w:eastAsia="方正仿宋_GBK" w:cs="Times New Roman"/>
          <w:b w:val="0"/>
          <w:color w:val="auto"/>
          <w:kern w:val="144"/>
          <w:sz w:val="31"/>
          <w:szCs w:val="31"/>
          <w:highlight w:val="none"/>
          <w:lang w:val="en-US" w:eastAsia="zh-CN" w:bidi="ar-SA"/>
        </w:rPr>
        <w:t>，</w:t>
      </w:r>
      <w:r>
        <w:rPr>
          <w:rFonts w:hint="default" w:ascii="Times New Roman" w:hAnsi="Times New Roman" w:eastAsia="方正仿宋_GBK" w:cs="Times New Roman"/>
          <w:b w:val="0"/>
          <w:color w:val="auto"/>
          <w:kern w:val="144"/>
          <w:sz w:val="31"/>
          <w:szCs w:val="31"/>
          <w:highlight w:val="none"/>
          <w:lang w:val="en-US" w:eastAsia="zh-CN" w:bidi="ar-SA"/>
        </w:rPr>
        <w:t>每周不低于35小时</w:t>
      </w:r>
      <w:r>
        <w:rPr>
          <w:rFonts w:hint="eastAsia" w:ascii="Times New Roman" w:hAnsi="Times New Roman" w:eastAsia="方正仿宋_GBK" w:cs="Times New Roman"/>
          <w:b w:val="0"/>
          <w:color w:val="auto"/>
          <w:kern w:val="144"/>
          <w:sz w:val="31"/>
          <w:szCs w:val="31"/>
          <w:highlight w:val="none"/>
          <w:lang w:val="en-US" w:eastAsia="zh-CN" w:bidi="ar-SA"/>
        </w:rPr>
        <w:t>，</w:t>
      </w:r>
      <w:r>
        <w:rPr>
          <w:rFonts w:hint="default" w:ascii="Times New Roman" w:hAnsi="Times New Roman" w:eastAsia="方正仿宋_GBK" w:cs="Times New Roman"/>
          <w:b w:val="0"/>
          <w:color w:val="auto"/>
          <w:kern w:val="144"/>
          <w:sz w:val="31"/>
          <w:szCs w:val="31"/>
          <w:highlight w:val="none"/>
          <w:lang w:val="en-US" w:eastAsia="zh-CN" w:bidi="ar-SA"/>
        </w:rPr>
        <w:t>全年不低于330天。完成了2024年体育场（馆）免费开放专项资金及档案资料上传工作。</w:t>
      </w:r>
      <w:r>
        <w:rPr>
          <w:rFonts w:hint="default" w:ascii="Times New Roman" w:hAnsi="Times New Roman" w:eastAsia="方正仿宋_GBK" w:cs="Times New Roman"/>
          <w:b/>
          <w:bCs/>
          <w:color w:val="auto"/>
          <w:kern w:val="144"/>
          <w:sz w:val="31"/>
          <w:szCs w:val="31"/>
          <w:highlight w:val="none"/>
          <w:lang w:val="en-US" w:eastAsia="zh-CN" w:bidi="ar-SA"/>
        </w:rPr>
        <w:t>三是</w:t>
      </w:r>
      <w:r>
        <w:rPr>
          <w:rFonts w:hint="default" w:ascii="Times New Roman" w:hAnsi="Times New Roman" w:eastAsia="方正仿宋_GBK" w:cs="Times New Roman"/>
          <w:b w:val="0"/>
          <w:bCs w:val="0"/>
          <w:color w:val="auto"/>
          <w:kern w:val="144"/>
          <w:sz w:val="31"/>
          <w:szCs w:val="31"/>
          <w:highlight w:val="none"/>
          <w:lang w:val="en-US" w:eastAsia="zh-CN" w:bidi="ar-SA"/>
        </w:rPr>
        <w:t>体育交流竞展风采</w:t>
      </w:r>
      <w:r>
        <w:rPr>
          <w:rFonts w:hint="default" w:ascii="Times New Roman" w:hAnsi="Times New Roman" w:eastAsia="方正仿宋_GBK" w:cs="Times New Roman"/>
          <w:b/>
          <w:bCs/>
          <w:color w:val="auto"/>
          <w:kern w:val="144"/>
          <w:sz w:val="31"/>
          <w:szCs w:val="31"/>
          <w:highlight w:val="none"/>
          <w:lang w:val="en-US" w:eastAsia="zh-CN" w:bidi="ar-SA"/>
        </w:rPr>
        <w:t>。</w:t>
      </w:r>
      <w:r>
        <w:rPr>
          <w:rFonts w:hint="default" w:ascii="Times New Roman" w:hAnsi="Times New Roman" w:eastAsia="方正仿宋_GBK" w:cs="Times New Roman"/>
          <w:b w:val="0"/>
          <w:color w:val="auto"/>
          <w:kern w:val="144"/>
          <w:sz w:val="31"/>
          <w:szCs w:val="31"/>
          <w:highlight w:val="none"/>
          <w:lang w:val="en-US" w:eastAsia="zh-CN" w:bidi="ar-SA"/>
        </w:rPr>
        <w:t>选派10名学生参加自治区举办的越野“奔跑吧少年”2023年青少年越野滑雪、滑轮</w:t>
      </w:r>
      <w:r>
        <w:rPr>
          <w:rFonts w:hint="eastAsia" w:ascii="Times New Roman" w:hAnsi="Times New Roman" w:eastAsia="方正仿宋_GBK" w:cs="Times New Roman"/>
          <w:b w:val="0"/>
          <w:color w:val="auto"/>
          <w:kern w:val="144"/>
          <w:sz w:val="31"/>
          <w:szCs w:val="31"/>
          <w:highlight w:val="none"/>
          <w:lang w:val="en-US" w:eastAsia="zh-CN" w:bidi="ar-SA"/>
        </w:rPr>
        <w:t>、</w:t>
      </w:r>
      <w:r>
        <w:rPr>
          <w:rFonts w:hint="default" w:ascii="Times New Roman" w:hAnsi="Times New Roman" w:eastAsia="方正仿宋_GBK" w:cs="Times New Roman"/>
          <w:b w:val="0"/>
          <w:color w:val="auto"/>
          <w:kern w:val="144"/>
          <w:sz w:val="31"/>
          <w:szCs w:val="31"/>
          <w:highlight w:val="none"/>
          <w:lang w:val="en-US" w:eastAsia="zh-CN" w:bidi="ar-SA"/>
        </w:rPr>
        <w:t>登山冬令营活动。代表我县参加2023年自治州职工篮球赛和农牧民篮球赛分别荣获县市组冠军和三等奖；在自治州举办的自治区第十四届运动会上，取得3个冠军2个亚军2个季军的好成绩；</w:t>
      </w:r>
      <w:r>
        <w:rPr>
          <w:rFonts w:hint="default" w:ascii="Times New Roman" w:hAnsi="Times New Roman" w:eastAsia="方正仿宋_GBK" w:cs="Times New Roman"/>
          <w:color w:val="auto"/>
          <w:sz w:val="31"/>
          <w:szCs w:val="31"/>
          <w:highlight w:val="none"/>
          <w:lang w:eastAsia="zh-CN"/>
        </w:rPr>
        <w:t>荣获</w:t>
      </w:r>
      <w:r>
        <w:rPr>
          <w:rFonts w:hint="default" w:ascii="Times New Roman" w:hAnsi="Times New Roman" w:eastAsia="方正仿宋_GBK" w:cs="Times New Roman"/>
          <w:b w:val="0"/>
          <w:color w:val="auto"/>
          <w:kern w:val="144"/>
          <w:sz w:val="31"/>
          <w:szCs w:val="31"/>
          <w:highlight w:val="none"/>
          <w:lang w:val="en-US" w:eastAsia="zh-CN" w:bidi="ar-SA"/>
        </w:rPr>
        <w:t>自治区乡村（五人制）足球超级联赛</w:t>
      </w:r>
      <w:r>
        <w:rPr>
          <w:rFonts w:hint="default" w:ascii="Times New Roman" w:hAnsi="Times New Roman" w:eastAsia="方正仿宋_GBK" w:cs="Times New Roman"/>
          <w:color w:val="auto"/>
          <w:sz w:val="31"/>
          <w:szCs w:val="31"/>
          <w:highlight w:val="none"/>
          <w:lang w:eastAsia="zh-CN"/>
        </w:rPr>
        <w:t>自治州决</w:t>
      </w:r>
      <w:r>
        <w:rPr>
          <w:rFonts w:hint="default" w:ascii="Times New Roman" w:hAnsi="Times New Roman" w:eastAsia="方正仿宋_GBK" w:cs="Times New Roman"/>
          <w:color w:val="auto"/>
          <w:sz w:val="31"/>
          <w:szCs w:val="31"/>
          <w:highlight w:val="none"/>
        </w:rPr>
        <w:t>赛</w:t>
      </w:r>
      <w:r>
        <w:rPr>
          <w:rFonts w:hint="default" w:ascii="Times New Roman" w:hAnsi="Times New Roman" w:eastAsia="方正仿宋_GBK" w:cs="Times New Roman"/>
          <w:color w:val="auto"/>
          <w:sz w:val="31"/>
          <w:szCs w:val="31"/>
          <w:highlight w:val="none"/>
          <w:lang w:eastAsia="zh-CN"/>
        </w:rPr>
        <w:t>道德风尚奖。</w:t>
      </w:r>
    </w:p>
    <w:p>
      <w:pPr>
        <w:keepNext w:val="0"/>
        <w:keepLines w:val="0"/>
        <w:pageBreakBefore w:val="0"/>
        <w:widowControl w:val="0"/>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eastAsia="方正仿宋_GBK" w:cs="Times New Roman"/>
          <w:b/>
          <w:bCs/>
          <w:color w:val="auto"/>
          <w:sz w:val="31"/>
          <w:szCs w:val="31"/>
          <w:highlight w:val="none"/>
          <w:lang w:val="en-US" w:eastAsia="zh-CN"/>
        </w:rPr>
      </w:pPr>
      <w:r>
        <w:rPr>
          <w:rFonts w:hint="eastAsia" w:ascii="Times New Roman" w:hAnsi="Times New Roman" w:eastAsia="方正仿宋_GBK" w:cs="Times New Roman"/>
          <w:b/>
          <w:bCs/>
          <w:color w:val="auto"/>
          <w:sz w:val="31"/>
          <w:szCs w:val="31"/>
          <w:highlight w:val="none"/>
          <w:lang w:val="en-US" w:eastAsia="zh-CN"/>
        </w:rPr>
        <w:t>6</w:t>
      </w:r>
      <w:r>
        <w:rPr>
          <w:rFonts w:hint="default" w:ascii="Times New Roman" w:hAnsi="Times New Roman" w:eastAsia="方正仿宋_GBK" w:cs="Times New Roman"/>
          <w:b/>
          <w:bCs/>
          <w:color w:val="auto"/>
          <w:sz w:val="31"/>
          <w:szCs w:val="31"/>
          <w:highlight w:val="none"/>
          <w:lang w:val="en-US" w:eastAsia="zh-CN"/>
        </w:rPr>
        <w:t>、公共文化体育设施建设不断完善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eastAsia="方正仿宋_GBK" w:cs="Times New Roman"/>
          <w:b w:val="0"/>
          <w:color w:val="auto"/>
          <w:kern w:val="144"/>
          <w:sz w:val="31"/>
          <w:szCs w:val="31"/>
          <w:highlight w:val="none"/>
          <w:lang w:val="en-US" w:eastAsia="zh-CN" w:bidi="ar-SA"/>
        </w:rPr>
      </w:pPr>
      <w:r>
        <w:rPr>
          <w:rFonts w:hint="default" w:ascii="Times New Roman" w:hAnsi="Times New Roman" w:eastAsia="方正仿宋_GBK" w:cs="Times New Roman"/>
          <w:b/>
          <w:bCs/>
          <w:color w:val="auto"/>
          <w:sz w:val="31"/>
          <w:szCs w:val="31"/>
          <w:highlight w:val="none"/>
          <w:lang w:eastAsia="zh-CN"/>
        </w:rPr>
        <w:t>一是</w:t>
      </w:r>
      <w:r>
        <w:rPr>
          <w:rFonts w:hint="default" w:ascii="Times New Roman" w:hAnsi="Times New Roman" w:eastAsia="方正仿宋_GBK" w:cs="Times New Roman"/>
          <w:color w:val="auto"/>
          <w:sz w:val="31"/>
          <w:szCs w:val="31"/>
          <w:highlight w:val="none"/>
          <w:lang w:eastAsia="zh-CN"/>
        </w:rPr>
        <w:t>美术馆</w:t>
      </w:r>
      <w:r>
        <w:rPr>
          <w:rFonts w:hint="eastAsia" w:ascii="Times New Roman" w:hAnsi="Times New Roman" w:eastAsia="方正仿宋_GBK" w:cs="Times New Roman"/>
          <w:color w:val="auto"/>
          <w:sz w:val="31"/>
          <w:szCs w:val="31"/>
          <w:highlight w:val="none"/>
          <w:lang w:val="en-US" w:eastAsia="zh-CN"/>
        </w:rPr>
        <w:t>提升改造</w:t>
      </w:r>
      <w:r>
        <w:rPr>
          <w:rFonts w:hint="default" w:ascii="Times New Roman" w:hAnsi="Times New Roman" w:eastAsia="方正仿宋_GBK" w:cs="Times New Roman"/>
          <w:color w:val="auto"/>
          <w:sz w:val="31"/>
          <w:szCs w:val="31"/>
          <w:highlight w:val="none"/>
          <w:lang w:eastAsia="zh-CN"/>
        </w:rPr>
        <w:t>并投入使用。</w:t>
      </w:r>
      <w:r>
        <w:rPr>
          <w:rFonts w:hint="default" w:ascii="Times New Roman" w:hAnsi="Times New Roman" w:eastAsia="方正仿宋_GBK" w:cs="Times New Roman"/>
          <w:color w:val="auto"/>
          <w:sz w:val="31"/>
          <w:szCs w:val="31"/>
          <w:highlight w:val="none"/>
          <w:lang w:val="en-US" w:eastAsia="zh-CN"/>
        </w:rPr>
        <w:t>馆内面积700平方米，内部投资55万元</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lang w:val="en-US" w:eastAsia="zh-CN"/>
        </w:rPr>
        <w:t>馆内共有</w:t>
      </w:r>
      <w:r>
        <w:rPr>
          <w:rFonts w:hint="eastAsia" w:ascii="Times New Roman" w:hAnsi="Times New Roman" w:eastAsia="方正仿宋_GBK" w:cs="Times New Roman"/>
          <w:color w:val="auto"/>
          <w:sz w:val="31"/>
          <w:szCs w:val="31"/>
          <w:highlight w:val="none"/>
          <w:lang w:val="en-US" w:eastAsia="zh-CN"/>
        </w:rPr>
        <w:t>各类馆藏作品30幅。</w:t>
      </w:r>
      <w:r>
        <w:rPr>
          <w:rFonts w:hint="default" w:ascii="Times New Roman" w:hAnsi="Times New Roman" w:eastAsia="方正仿宋_GBK" w:cs="Times New Roman"/>
          <w:b/>
          <w:bCs/>
          <w:color w:val="auto"/>
          <w:sz w:val="31"/>
          <w:szCs w:val="31"/>
          <w:highlight w:val="none"/>
          <w:lang w:val="en-US" w:eastAsia="zh-CN"/>
        </w:rPr>
        <w:t>二是</w:t>
      </w:r>
      <w:r>
        <w:rPr>
          <w:rFonts w:hint="default" w:ascii="Times New Roman" w:hAnsi="Times New Roman" w:eastAsia="方正仿宋_GBK" w:cs="Times New Roman"/>
          <w:b w:val="0"/>
          <w:color w:val="auto"/>
          <w:kern w:val="144"/>
          <w:sz w:val="31"/>
          <w:szCs w:val="31"/>
          <w:highlight w:val="none"/>
          <w:lang w:val="en-US" w:eastAsia="zh-CN" w:bidi="ar-SA"/>
        </w:rPr>
        <w:t>完成全民健身体育器材40套篮球架、40台室内乒乓球桌、40台室外乒乓球桌、40套健身路径（1套8件）的安装和验收工作。</w:t>
      </w:r>
      <w:r>
        <w:rPr>
          <w:rFonts w:hint="default" w:ascii="Times New Roman" w:hAnsi="Times New Roman" w:eastAsia="方正仿宋_GBK" w:cs="Times New Roman"/>
          <w:b/>
          <w:bCs/>
          <w:color w:val="auto"/>
          <w:kern w:val="144"/>
          <w:sz w:val="31"/>
          <w:szCs w:val="31"/>
          <w:highlight w:val="none"/>
          <w:lang w:val="en-US" w:eastAsia="zh-CN" w:bidi="ar-SA"/>
        </w:rPr>
        <w:t>三是</w:t>
      </w:r>
      <w:r>
        <w:rPr>
          <w:rFonts w:hint="default" w:ascii="Times New Roman" w:hAnsi="Times New Roman" w:eastAsia="方正仿宋_GBK" w:cs="Times New Roman"/>
          <w:b w:val="0"/>
          <w:color w:val="auto"/>
          <w:kern w:val="144"/>
          <w:sz w:val="31"/>
          <w:szCs w:val="31"/>
          <w:highlight w:val="none"/>
          <w:lang w:val="en-US" w:eastAsia="zh-CN" w:bidi="ar-SA"/>
        </w:rPr>
        <w:t>街心花园灯光球场和健康体育步道完成维修，并投入使用。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eastAsia="方正仿宋_GBK" w:cs="Times New Roman"/>
          <w:b/>
          <w:bCs/>
          <w:color w:val="auto"/>
          <w:sz w:val="31"/>
          <w:szCs w:val="31"/>
          <w:highlight w:val="none"/>
        </w:rPr>
      </w:pPr>
      <w:r>
        <w:rPr>
          <w:rFonts w:hint="eastAsia" w:ascii="Times New Roman" w:hAnsi="Times New Roman" w:eastAsia="方正仿宋_GBK" w:cs="Times New Roman"/>
          <w:b/>
          <w:bCs/>
          <w:color w:val="auto"/>
          <w:sz w:val="31"/>
          <w:szCs w:val="31"/>
          <w:highlight w:val="none"/>
          <w:lang w:val="en-US" w:eastAsia="zh-CN"/>
        </w:rPr>
        <w:t>7</w:t>
      </w:r>
      <w:r>
        <w:rPr>
          <w:rFonts w:hint="default" w:ascii="Times New Roman" w:hAnsi="Times New Roman" w:eastAsia="方正仿宋_GBK" w:cs="Times New Roman"/>
          <w:b/>
          <w:bCs/>
          <w:color w:val="auto"/>
          <w:sz w:val="31"/>
          <w:szCs w:val="31"/>
          <w:highlight w:val="none"/>
          <w:lang w:val="en-US" w:eastAsia="zh-CN"/>
        </w:rPr>
        <w:t>、</w:t>
      </w:r>
      <w:r>
        <w:rPr>
          <w:rFonts w:hint="default" w:ascii="Times New Roman" w:hAnsi="Times New Roman" w:eastAsia="方正仿宋_GBK" w:cs="Times New Roman"/>
          <w:b/>
          <w:bCs/>
          <w:color w:val="auto"/>
          <w:sz w:val="31"/>
          <w:szCs w:val="31"/>
          <w:highlight w:val="none"/>
        </w:rPr>
        <w:t>非遗文化传承深入推进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eastAsia="方正仿宋_GBK" w:cs="Times New Roman"/>
          <w:color w:val="auto"/>
          <w:sz w:val="31"/>
          <w:szCs w:val="31"/>
          <w:highlight w:val="none"/>
          <w:lang w:val="en-US" w:eastAsia="zh-CN"/>
        </w:rPr>
      </w:pPr>
      <w:r>
        <w:rPr>
          <w:rFonts w:hint="default" w:ascii="Times New Roman" w:hAnsi="Times New Roman" w:eastAsia="方正仿宋_GBK" w:cs="Times New Roman"/>
          <w:color w:val="auto"/>
          <w:kern w:val="2"/>
          <w:sz w:val="31"/>
          <w:szCs w:val="31"/>
          <w:highlight w:val="none"/>
          <w:lang w:val="en-US" w:eastAsia="zh-Hans" w:bidi="ar-SA"/>
        </w:rPr>
        <w:t>我县共有国家级非遗代表性名录</w:t>
      </w:r>
      <w:r>
        <w:rPr>
          <w:rFonts w:hint="default" w:ascii="Times New Roman" w:hAnsi="Times New Roman" w:eastAsia="方正仿宋_GBK" w:cs="Times New Roman"/>
          <w:color w:val="auto"/>
          <w:kern w:val="2"/>
          <w:sz w:val="31"/>
          <w:szCs w:val="31"/>
          <w:highlight w:val="none"/>
          <w:lang w:eastAsia="zh-Hans" w:bidi="ar-SA"/>
        </w:rPr>
        <w:t>2</w:t>
      </w:r>
      <w:r>
        <w:rPr>
          <w:rFonts w:hint="default" w:ascii="Times New Roman" w:hAnsi="Times New Roman" w:eastAsia="方正仿宋_GBK" w:cs="Times New Roman"/>
          <w:color w:val="auto"/>
          <w:kern w:val="2"/>
          <w:sz w:val="31"/>
          <w:szCs w:val="31"/>
          <w:highlight w:val="none"/>
          <w:lang w:val="en-US" w:eastAsia="zh-Hans" w:bidi="ar-SA"/>
        </w:rPr>
        <w:t>项</w:t>
      </w:r>
      <w:r>
        <w:rPr>
          <w:rFonts w:hint="default" w:ascii="Times New Roman" w:hAnsi="Times New Roman" w:eastAsia="方正仿宋_GBK" w:cs="Times New Roman"/>
          <w:color w:val="auto"/>
          <w:kern w:val="2"/>
          <w:sz w:val="31"/>
          <w:szCs w:val="31"/>
          <w:highlight w:val="none"/>
          <w:lang w:eastAsia="zh-Hans" w:bidi="ar-SA"/>
        </w:rPr>
        <w:t>、</w:t>
      </w:r>
      <w:r>
        <w:rPr>
          <w:rFonts w:hint="default" w:ascii="Times New Roman" w:hAnsi="Times New Roman" w:eastAsia="方正仿宋_GBK" w:cs="Times New Roman"/>
          <w:color w:val="auto"/>
          <w:kern w:val="2"/>
          <w:sz w:val="31"/>
          <w:szCs w:val="31"/>
          <w:highlight w:val="none"/>
          <w:lang w:val="en-US" w:eastAsia="zh-Hans" w:bidi="ar-SA"/>
        </w:rPr>
        <w:t>自治区级</w:t>
      </w:r>
      <w:r>
        <w:rPr>
          <w:rFonts w:hint="default" w:ascii="Times New Roman" w:hAnsi="Times New Roman" w:eastAsia="方正仿宋_GBK" w:cs="Times New Roman"/>
          <w:color w:val="auto"/>
          <w:kern w:val="2"/>
          <w:sz w:val="31"/>
          <w:szCs w:val="31"/>
          <w:highlight w:val="none"/>
          <w:lang w:eastAsia="zh-Hans" w:bidi="ar-SA"/>
        </w:rPr>
        <w:t>11</w:t>
      </w:r>
      <w:r>
        <w:rPr>
          <w:rFonts w:hint="default" w:ascii="Times New Roman" w:hAnsi="Times New Roman" w:eastAsia="方正仿宋_GBK" w:cs="Times New Roman"/>
          <w:color w:val="auto"/>
          <w:kern w:val="2"/>
          <w:sz w:val="31"/>
          <w:szCs w:val="31"/>
          <w:highlight w:val="none"/>
          <w:lang w:val="en-US" w:eastAsia="zh-Hans" w:bidi="ar-SA"/>
        </w:rPr>
        <w:t>项</w:t>
      </w:r>
      <w:r>
        <w:rPr>
          <w:rFonts w:hint="default" w:ascii="Times New Roman" w:hAnsi="Times New Roman" w:eastAsia="方正仿宋_GBK" w:cs="Times New Roman"/>
          <w:color w:val="auto"/>
          <w:kern w:val="2"/>
          <w:sz w:val="31"/>
          <w:szCs w:val="31"/>
          <w:highlight w:val="none"/>
          <w:lang w:eastAsia="zh-Hans" w:bidi="ar-SA"/>
        </w:rPr>
        <w:t>、</w:t>
      </w:r>
      <w:r>
        <w:rPr>
          <w:rFonts w:hint="default" w:ascii="Times New Roman" w:hAnsi="Times New Roman" w:eastAsia="方正仿宋_GBK" w:cs="Times New Roman"/>
          <w:color w:val="auto"/>
          <w:kern w:val="2"/>
          <w:sz w:val="31"/>
          <w:szCs w:val="31"/>
          <w:highlight w:val="none"/>
          <w:lang w:val="en-US" w:eastAsia="zh-CN" w:bidi="ar-SA"/>
        </w:rPr>
        <w:t>州级92项，县级114项</w:t>
      </w:r>
      <w:r>
        <w:rPr>
          <w:rFonts w:hint="default" w:ascii="Times New Roman" w:hAnsi="Times New Roman" w:eastAsia="方正仿宋_GBK" w:cs="Times New Roman"/>
          <w:color w:val="auto"/>
          <w:kern w:val="2"/>
          <w:sz w:val="31"/>
          <w:szCs w:val="31"/>
          <w:highlight w:val="none"/>
          <w:lang w:eastAsia="zh-CN" w:bidi="ar-SA"/>
        </w:rPr>
        <w:t>；</w:t>
      </w:r>
      <w:r>
        <w:rPr>
          <w:rFonts w:hint="default" w:ascii="Times New Roman" w:hAnsi="Times New Roman" w:eastAsia="方正仿宋_GBK" w:cs="Times New Roman"/>
          <w:color w:val="auto"/>
          <w:kern w:val="2"/>
          <w:sz w:val="31"/>
          <w:szCs w:val="31"/>
          <w:highlight w:val="none"/>
          <w:lang w:val="en-US" w:eastAsia="zh-CN" w:bidi="ar-SA"/>
        </w:rPr>
        <w:t>国家级传承人1名、自治区级传承人9名</w:t>
      </w:r>
      <w:r>
        <w:rPr>
          <w:rFonts w:hint="default" w:ascii="Times New Roman" w:hAnsi="Times New Roman" w:eastAsia="方正仿宋_GBK" w:cs="Times New Roman"/>
          <w:color w:val="auto"/>
          <w:kern w:val="2"/>
          <w:sz w:val="31"/>
          <w:szCs w:val="31"/>
          <w:highlight w:val="none"/>
          <w:lang w:eastAsia="zh-CN" w:bidi="ar-SA"/>
        </w:rPr>
        <w:t>、</w:t>
      </w:r>
      <w:r>
        <w:rPr>
          <w:rFonts w:hint="default" w:ascii="Times New Roman" w:hAnsi="Times New Roman" w:eastAsia="方正仿宋_GBK" w:cs="Times New Roman"/>
          <w:color w:val="auto"/>
          <w:kern w:val="2"/>
          <w:sz w:val="31"/>
          <w:szCs w:val="31"/>
          <w:highlight w:val="none"/>
          <w:lang w:val="en-US" w:eastAsia="zh-CN" w:bidi="ar-SA"/>
        </w:rPr>
        <w:t>州级传承人130名</w:t>
      </w:r>
      <w:r>
        <w:rPr>
          <w:rFonts w:hint="default" w:ascii="Times New Roman" w:hAnsi="Times New Roman" w:eastAsia="方正仿宋_GBK" w:cs="Times New Roman"/>
          <w:color w:val="auto"/>
          <w:kern w:val="2"/>
          <w:sz w:val="31"/>
          <w:szCs w:val="31"/>
          <w:highlight w:val="none"/>
          <w:lang w:eastAsia="zh-CN" w:bidi="ar-SA"/>
        </w:rPr>
        <w:t>、</w:t>
      </w:r>
      <w:r>
        <w:rPr>
          <w:rFonts w:hint="default" w:ascii="Times New Roman" w:hAnsi="Times New Roman" w:eastAsia="方正仿宋_GBK" w:cs="Times New Roman"/>
          <w:color w:val="auto"/>
          <w:kern w:val="2"/>
          <w:sz w:val="31"/>
          <w:szCs w:val="31"/>
          <w:highlight w:val="none"/>
          <w:lang w:val="en-US" w:eastAsia="zh-CN" w:bidi="ar-SA"/>
        </w:rPr>
        <w:t>县级传承人372名</w:t>
      </w:r>
      <w:r>
        <w:rPr>
          <w:rFonts w:hint="default" w:ascii="Times New Roman" w:hAnsi="Times New Roman" w:eastAsia="方正仿宋_GBK" w:cs="Times New Roman"/>
          <w:color w:val="auto"/>
          <w:kern w:val="2"/>
          <w:sz w:val="31"/>
          <w:szCs w:val="31"/>
          <w:highlight w:val="none"/>
          <w:lang w:eastAsia="zh-CN" w:bidi="ar-SA"/>
        </w:rPr>
        <w:t>。</w:t>
      </w:r>
      <w:r>
        <w:rPr>
          <w:rFonts w:hint="default" w:ascii="Times New Roman" w:hAnsi="Times New Roman" w:eastAsia="方正仿宋_GBK" w:cs="Times New Roman"/>
          <w:color w:val="auto"/>
          <w:kern w:val="2"/>
          <w:sz w:val="31"/>
          <w:szCs w:val="31"/>
          <w:highlight w:val="none"/>
          <w:lang w:val="en-US" w:eastAsia="zh-CN" w:bidi="ar-SA"/>
        </w:rPr>
        <w:t>2023</w:t>
      </w:r>
      <w:r>
        <w:rPr>
          <w:rFonts w:hint="default" w:ascii="Times New Roman" w:hAnsi="Times New Roman" w:eastAsia="方正仿宋_GBK" w:cs="Times New Roman"/>
          <w:color w:val="auto"/>
          <w:kern w:val="2"/>
          <w:sz w:val="31"/>
          <w:szCs w:val="31"/>
          <w:highlight w:val="none"/>
          <w:lang w:val="en-US" w:eastAsia="zh-Hans" w:bidi="ar-SA"/>
        </w:rPr>
        <w:t>年</w:t>
      </w:r>
      <w:r>
        <w:rPr>
          <w:rFonts w:hint="default" w:ascii="Times New Roman" w:hAnsi="Times New Roman" w:eastAsia="方正仿宋_GBK" w:cs="Times New Roman"/>
          <w:color w:val="auto"/>
          <w:kern w:val="2"/>
          <w:sz w:val="31"/>
          <w:szCs w:val="31"/>
          <w:highlight w:val="none"/>
          <w:lang w:eastAsia="zh-Hans" w:bidi="ar-SA"/>
        </w:rPr>
        <w:t>，</w:t>
      </w:r>
      <w:r>
        <w:rPr>
          <w:rFonts w:hint="default" w:ascii="Times New Roman" w:hAnsi="Times New Roman" w:eastAsia="方正仿宋_GBK" w:cs="Times New Roman"/>
          <w:color w:val="auto"/>
          <w:kern w:val="2"/>
          <w:sz w:val="31"/>
          <w:szCs w:val="31"/>
          <w:highlight w:val="none"/>
          <w:lang w:val="en-US" w:eastAsia="zh-CN" w:bidi="ar-SA"/>
        </w:rPr>
        <w:t>完成国家级非遗代表性项目保护补助申报工作，</w:t>
      </w:r>
      <w:r>
        <w:rPr>
          <w:rFonts w:hint="default" w:ascii="Times New Roman" w:hAnsi="Times New Roman" w:eastAsia="方正仿宋_GBK" w:cs="Times New Roman"/>
          <w:color w:val="auto"/>
          <w:kern w:val="2"/>
          <w:sz w:val="31"/>
          <w:szCs w:val="31"/>
          <w:highlight w:val="none"/>
          <w:lang w:val="en-US" w:eastAsia="zh-Hans" w:bidi="ar-SA"/>
        </w:rPr>
        <w:t>争取</w:t>
      </w:r>
      <w:r>
        <w:rPr>
          <w:rFonts w:hint="default" w:ascii="Times New Roman" w:hAnsi="Times New Roman" w:eastAsia="方正仿宋_GBK" w:cs="Times New Roman"/>
          <w:color w:val="auto"/>
          <w:kern w:val="2"/>
          <w:sz w:val="31"/>
          <w:szCs w:val="31"/>
          <w:highlight w:val="none"/>
          <w:lang w:val="en-US" w:eastAsia="zh-CN" w:bidi="ar-SA"/>
        </w:rPr>
        <w:t>国家级项目“那达慕”专项资金20万</w:t>
      </w:r>
      <w:r>
        <w:rPr>
          <w:rFonts w:hint="default" w:ascii="Times New Roman" w:hAnsi="Times New Roman" w:eastAsia="方正仿宋_GBK" w:cs="Times New Roman"/>
          <w:color w:val="auto"/>
          <w:kern w:val="2"/>
          <w:sz w:val="31"/>
          <w:szCs w:val="31"/>
          <w:highlight w:val="none"/>
          <w:lang w:val="en-US" w:eastAsia="zh-Hans" w:bidi="ar-SA"/>
        </w:rPr>
        <w:t>元</w:t>
      </w:r>
      <w:r>
        <w:rPr>
          <w:rFonts w:hint="default" w:ascii="Times New Roman" w:hAnsi="Times New Roman" w:eastAsia="方正仿宋_GBK" w:cs="Times New Roman"/>
          <w:color w:val="auto"/>
          <w:kern w:val="2"/>
          <w:sz w:val="31"/>
          <w:szCs w:val="31"/>
          <w:highlight w:val="none"/>
          <w:lang w:eastAsia="zh-CN" w:bidi="ar-SA"/>
        </w:rPr>
        <w:t>。</w:t>
      </w:r>
      <w:r>
        <w:rPr>
          <w:rFonts w:hint="default" w:ascii="Times New Roman" w:hAnsi="Times New Roman" w:eastAsia="方正仿宋_GBK" w:cs="Times New Roman"/>
          <w:color w:val="auto"/>
          <w:kern w:val="2"/>
          <w:sz w:val="31"/>
          <w:szCs w:val="31"/>
          <w:highlight w:val="none"/>
          <w:lang w:val="en-US" w:eastAsia="zh-Hans" w:bidi="ar-SA"/>
        </w:rPr>
        <w:t>开展</w:t>
      </w:r>
      <w:r>
        <w:rPr>
          <w:rFonts w:hint="default" w:ascii="Times New Roman" w:hAnsi="Times New Roman" w:eastAsia="方正仿宋_GBK" w:cs="Times New Roman"/>
          <w:color w:val="auto"/>
          <w:kern w:val="2"/>
          <w:sz w:val="31"/>
          <w:szCs w:val="31"/>
          <w:highlight w:val="none"/>
          <w:lang w:val="en-US" w:eastAsia="zh-CN" w:bidi="ar-SA"/>
        </w:rPr>
        <w:t>非遗传承人培训、非遗进学校、文艺辅导进校园、萨吾尔登舞蹈理论培训和萨吾尔登舞蹈培训、江格尔培训、非遗采风交流座谈会、国家级排物质文化民间萨乌尔登健身操培训等</w:t>
      </w:r>
      <w:r>
        <w:rPr>
          <w:rFonts w:hint="default" w:ascii="Times New Roman" w:hAnsi="Times New Roman" w:eastAsia="方正仿宋_GBK" w:cs="Times New Roman"/>
          <w:color w:val="auto"/>
          <w:kern w:val="2"/>
          <w:sz w:val="31"/>
          <w:szCs w:val="31"/>
          <w:highlight w:val="none"/>
          <w:lang w:val="en-US" w:eastAsia="zh-Hans" w:bidi="ar-SA"/>
        </w:rPr>
        <w:t>展演展示活动</w:t>
      </w:r>
      <w:r>
        <w:rPr>
          <w:rFonts w:hint="eastAsia" w:ascii="Times New Roman" w:hAnsi="Times New Roman" w:eastAsia="方正仿宋_GBK" w:cs="Times New Roman"/>
          <w:color w:val="auto"/>
          <w:kern w:val="2"/>
          <w:sz w:val="31"/>
          <w:szCs w:val="31"/>
          <w:highlight w:val="none"/>
          <w:lang w:val="en-US" w:eastAsia="zh-CN" w:bidi="ar-SA"/>
        </w:rPr>
        <w:t>11</w:t>
      </w:r>
      <w:r>
        <w:rPr>
          <w:rFonts w:hint="default" w:ascii="Times New Roman" w:hAnsi="Times New Roman" w:eastAsia="方正仿宋_GBK" w:cs="Times New Roman"/>
          <w:color w:val="auto"/>
          <w:kern w:val="2"/>
          <w:sz w:val="31"/>
          <w:szCs w:val="31"/>
          <w:highlight w:val="none"/>
          <w:lang w:val="en-US" w:eastAsia="zh-Hans" w:bidi="ar-SA"/>
        </w:rPr>
        <w:t>场次</w:t>
      </w:r>
      <w:r>
        <w:rPr>
          <w:rFonts w:hint="default" w:ascii="Times New Roman" w:hAnsi="Times New Roman" w:eastAsia="方正仿宋_GBK" w:cs="Times New Roman"/>
          <w:color w:val="auto"/>
          <w:kern w:val="2"/>
          <w:sz w:val="31"/>
          <w:szCs w:val="31"/>
          <w:highlight w:val="none"/>
          <w:lang w:eastAsia="zh-Hans" w:bidi="ar-SA"/>
        </w:rPr>
        <w:t>，</w:t>
      </w:r>
      <w:r>
        <w:rPr>
          <w:rFonts w:hint="default" w:ascii="Times New Roman" w:hAnsi="Times New Roman" w:eastAsia="方正仿宋_GBK" w:cs="Times New Roman"/>
          <w:color w:val="auto"/>
          <w:kern w:val="2"/>
          <w:sz w:val="31"/>
          <w:szCs w:val="31"/>
          <w:highlight w:val="none"/>
          <w:lang w:val="en-US" w:eastAsia="zh-CN" w:bidi="ar-SA"/>
        </w:rPr>
        <w:t>参与群众1180人，受益群众达4500人，</w:t>
      </w:r>
      <w:r>
        <w:rPr>
          <w:rFonts w:hint="default" w:ascii="Times New Roman" w:hAnsi="Times New Roman" w:eastAsia="方正仿宋_GBK" w:cs="Times New Roman"/>
          <w:color w:val="auto"/>
          <w:sz w:val="31"/>
          <w:szCs w:val="31"/>
          <w:highlight w:val="none"/>
        </w:rPr>
        <w:t>给非遗保护创造出了一条活态传承之路</w:t>
      </w:r>
      <w:r>
        <w:rPr>
          <w:rFonts w:hint="default" w:ascii="Times New Roman" w:hAnsi="Times New Roman" w:eastAsia="方正仿宋_GBK" w:cs="Times New Roman"/>
          <w:color w:val="auto"/>
          <w:kern w:val="2"/>
          <w:sz w:val="31"/>
          <w:szCs w:val="3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20" w:firstLineChars="200"/>
        <w:textAlignment w:val="auto"/>
        <w:rPr>
          <w:rFonts w:hint="default" w:ascii="Times New Roman" w:hAnsi="Times New Roman" w:eastAsia="方正仿宋_GBK" w:cs="Times New Roman"/>
          <w:b/>
          <w:bCs/>
          <w:color w:val="auto"/>
          <w:sz w:val="31"/>
          <w:szCs w:val="31"/>
          <w:highlight w:val="none"/>
        </w:rPr>
      </w:pPr>
      <w:r>
        <w:rPr>
          <w:rFonts w:hint="eastAsia" w:ascii="Times New Roman" w:hAnsi="Times New Roman" w:eastAsia="方正仿宋_GBK" w:cs="Times New Roman"/>
          <w:b/>
          <w:bCs/>
          <w:color w:val="auto"/>
          <w:sz w:val="31"/>
          <w:szCs w:val="31"/>
          <w:highlight w:val="none"/>
          <w:lang w:val="en-US" w:eastAsia="zh-CN"/>
        </w:rPr>
        <w:t>8</w:t>
      </w:r>
      <w:r>
        <w:rPr>
          <w:rFonts w:hint="default" w:ascii="Times New Roman" w:hAnsi="Times New Roman" w:eastAsia="方正仿宋_GBK" w:cs="Times New Roman"/>
          <w:b/>
          <w:bCs/>
          <w:color w:val="auto"/>
          <w:sz w:val="31"/>
          <w:szCs w:val="31"/>
          <w:highlight w:val="none"/>
        </w:rPr>
        <w:t>、</w:t>
      </w:r>
      <w:r>
        <w:rPr>
          <w:rFonts w:hint="default" w:ascii="Times New Roman" w:hAnsi="Times New Roman" w:eastAsia="方正仿宋_GBK" w:cs="Times New Roman"/>
          <w:b/>
          <w:bCs/>
          <w:color w:val="auto"/>
          <w:sz w:val="31"/>
          <w:szCs w:val="31"/>
          <w:highlight w:val="none"/>
          <w:lang w:eastAsia="zh-CN"/>
        </w:rPr>
        <w:t>文物保护工作不断夯实</w:t>
      </w:r>
    </w:p>
    <w:p>
      <w:pPr>
        <w:pStyle w:val="3"/>
        <w:bidi w:val="0"/>
        <w:ind w:left="0" w:leftChars="0" w:firstLine="310" w:firstLineChars="100"/>
        <w:rPr>
          <w:rFonts w:hint="default"/>
          <w:color w:val="auto"/>
          <w:highlight w:val="none"/>
          <w:lang w:val="en-US" w:eastAsia="zh-CN"/>
        </w:rPr>
      </w:pPr>
      <w:r>
        <w:rPr>
          <w:rFonts w:hint="default" w:ascii="Times New Roman" w:hAnsi="Times New Roman" w:eastAsia="方正仿宋_GBK" w:cs="Times New Roman"/>
          <w:b w:val="0"/>
          <w:color w:val="auto"/>
          <w:kern w:val="2"/>
          <w:sz w:val="31"/>
          <w:szCs w:val="31"/>
          <w:highlight w:val="none"/>
          <w:lang w:val="en-US" w:eastAsia="zh-CN" w:bidi="ar-SA"/>
        </w:rPr>
        <w:t>通过建章立制、网格化管理，进一步加强看护</w:t>
      </w:r>
      <w:r>
        <w:rPr>
          <w:rFonts w:hint="eastAsia" w:ascii="Times New Roman" w:hAnsi="Times New Roman" w:eastAsia="方正仿宋_GBK" w:cs="Times New Roman"/>
          <w:b w:val="0"/>
          <w:color w:val="auto"/>
          <w:kern w:val="2"/>
          <w:sz w:val="31"/>
          <w:szCs w:val="31"/>
          <w:highlight w:val="none"/>
          <w:lang w:val="en-US" w:eastAsia="zh-CN" w:bidi="ar-SA"/>
        </w:rPr>
        <w:t>员</w:t>
      </w:r>
      <w:r>
        <w:rPr>
          <w:rFonts w:hint="default" w:ascii="Times New Roman" w:hAnsi="Times New Roman" w:eastAsia="方正仿宋_GBK" w:cs="Times New Roman"/>
          <w:b w:val="0"/>
          <w:color w:val="auto"/>
          <w:kern w:val="2"/>
          <w:sz w:val="31"/>
          <w:szCs w:val="31"/>
          <w:highlight w:val="none"/>
          <w:lang w:val="en-US" w:eastAsia="zh-CN" w:bidi="ar-SA"/>
        </w:rPr>
        <w:t>队伍建设，严格落实巡查任务，要求11名看护员，每周以书面形式汇报看护情况，每月召开1次巡查小结会议，落实文物安全巡查制度，全年共计对全县50个文保</w:t>
      </w:r>
      <w:r>
        <w:rPr>
          <w:rFonts w:hint="eastAsia" w:ascii="Times New Roman" w:hAnsi="Times New Roman" w:eastAsia="方正仿宋_GBK" w:cs="Times New Roman"/>
          <w:b w:val="0"/>
          <w:color w:val="auto"/>
          <w:kern w:val="2"/>
          <w:sz w:val="31"/>
          <w:szCs w:val="31"/>
          <w:highlight w:val="none"/>
          <w:lang w:val="en-US" w:eastAsia="zh-CN" w:bidi="ar-SA"/>
        </w:rPr>
        <w:t>单位巡察</w:t>
      </w:r>
      <w:r>
        <w:rPr>
          <w:rFonts w:hint="default" w:ascii="Times New Roman" w:hAnsi="Times New Roman" w:eastAsia="方正仿宋_GBK" w:cs="Times New Roman"/>
          <w:b w:val="0"/>
          <w:color w:val="auto"/>
          <w:kern w:val="2"/>
          <w:sz w:val="31"/>
          <w:szCs w:val="31"/>
          <w:highlight w:val="none"/>
          <w:lang w:val="en-US" w:eastAsia="zh-CN" w:bidi="ar-SA"/>
        </w:rPr>
        <w:t>1300余次。在落实好巡查制度的基础上，积极做好避暑王府修缮环境整治、黄庙古建筑群安防、夏尔沟城堡抢险加固等项目计划书的资料收集、编写、申报推进等工作</w:t>
      </w:r>
      <w:r>
        <w:rPr>
          <w:rFonts w:hint="eastAsia" w:ascii="Times New Roman" w:hAnsi="Times New Roman" w:eastAsia="方正仿宋_GBK" w:cs="Times New Roman"/>
          <w:b w:val="0"/>
          <w:color w:val="auto"/>
          <w:kern w:val="2"/>
          <w:sz w:val="31"/>
          <w:szCs w:val="31"/>
          <w:highlight w:val="none"/>
          <w:lang w:val="en-US" w:eastAsia="zh-CN" w:bidi="ar-SA"/>
        </w:rPr>
        <w:t>。</w:t>
      </w:r>
      <w:r>
        <w:rPr>
          <w:rFonts w:hint="default" w:ascii="Times New Roman" w:hAnsi="Times New Roman" w:eastAsia="方正仿宋_GBK" w:cs="Times New Roman"/>
          <w:b w:val="0"/>
          <w:color w:val="auto"/>
          <w:kern w:val="2"/>
          <w:sz w:val="31"/>
          <w:szCs w:val="31"/>
          <w:highlight w:val="none"/>
          <w:lang w:val="en-US" w:eastAsia="zh-CN" w:bidi="ar-SA"/>
        </w:rPr>
        <w:t>配合自治区考古所开展抽水蓄能与滚哈布奇勒水电站、S340（霍尔古吐</w:t>
      </w:r>
      <w:r>
        <w:rPr>
          <w:rFonts w:hint="eastAsia" w:ascii="Times New Roman" w:hAnsi="Times New Roman" w:eastAsia="方正仿宋_GBK" w:cs="Times New Roman"/>
          <w:b w:val="0"/>
          <w:color w:val="auto"/>
          <w:kern w:val="2"/>
          <w:sz w:val="31"/>
          <w:szCs w:val="31"/>
          <w:highlight w:val="none"/>
          <w:lang w:val="en-US" w:eastAsia="zh-CN" w:bidi="ar-SA"/>
        </w:rPr>
        <w:t>－</w:t>
      </w:r>
      <w:r>
        <w:rPr>
          <w:rFonts w:hint="default" w:ascii="Times New Roman" w:hAnsi="Times New Roman" w:eastAsia="方正仿宋_GBK" w:cs="Times New Roman"/>
          <w:b w:val="0"/>
          <w:color w:val="auto"/>
          <w:kern w:val="2"/>
          <w:sz w:val="31"/>
          <w:szCs w:val="31"/>
          <w:highlight w:val="none"/>
          <w:lang w:val="en-US" w:eastAsia="zh-CN" w:bidi="ar-SA"/>
        </w:rPr>
        <w:t>红旗牧场）道路的现场调查和考古发掘，出土文物近100件。做好全县项目落地施工，前期选址和地表踏勘工作，</w:t>
      </w:r>
      <w:r>
        <w:rPr>
          <w:rFonts w:hint="eastAsia" w:ascii="Times New Roman" w:hAnsi="Times New Roman" w:eastAsia="方正仿宋_GBK" w:cs="Times New Roman"/>
          <w:b w:val="0"/>
          <w:color w:val="auto"/>
          <w:kern w:val="2"/>
          <w:sz w:val="31"/>
          <w:szCs w:val="31"/>
          <w:highlight w:val="none"/>
          <w:lang w:val="en-US" w:eastAsia="zh-CN" w:bidi="ar-SA"/>
        </w:rPr>
        <w:t>截至目前</w:t>
      </w:r>
      <w:r>
        <w:rPr>
          <w:rFonts w:hint="default" w:ascii="Times New Roman" w:hAnsi="Times New Roman" w:eastAsia="方正仿宋_GBK" w:cs="Times New Roman"/>
          <w:b w:val="0"/>
          <w:color w:val="auto"/>
          <w:kern w:val="2"/>
          <w:sz w:val="31"/>
          <w:szCs w:val="31"/>
          <w:highlight w:val="none"/>
          <w:lang w:val="en-US" w:eastAsia="zh-CN" w:bidi="ar-SA"/>
        </w:rPr>
        <w:t>，参与项目选址197次。</w:t>
      </w: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我单位年初预算数为5828.62万元，实际预算执行数5828.62万元，预算执行率为100%。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全年预算数为15808.09万元，全年实际支出资金15808.09万元，预算执行率为100%。</w:t>
      </w:r>
    </w:p>
    <w:p>
      <w:pPr>
        <w:pStyle w:val="4"/>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5828.62</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9979.47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15808.09</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171.21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171.21</w:t>
      </w:r>
      <w:r>
        <w:rPr>
          <w:rFonts w:hint="eastAsia" w:ascii="Times New Roman" w:hAnsi="Times New Roman" w:cs="Times New Roman"/>
          <w:bCs/>
          <w:color w:val="auto"/>
          <w:highlight w:val="none"/>
          <w:lang w:eastAsia="zh-CN"/>
        </w:rPr>
        <w:t>%。）</w:t>
      </w:r>
    </w:p>
    <w:p>
      <w:pPr>
        <w:pStyle w:val="4"/>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w:t>
      </w:r>
      <w:r>
        <w:rPr>
          <w:rFonts w:hint="eastAsia" w:ascii="Times New Roman" w:hAnsi="Times New Roman" w:cs="Times New Roman"/>
          <w:bCs/>
          <w:color w:val="auto"/>
          <w:highlight w:val="none"/>
          <w:lang w:val="en-US" w:eastAsia="zh-CN"/>
        </w:rPr>
        <w:t>5808.09</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1230.09</w:t>
      </w:r>
      <w:r>
        <w:rPr>
          <w:rFonts w:hint="default"/>
          <w:color w:val="auto"/>
          <w:highlight w:val="none"/>
          <w:lang w:val="en-US" w:eastAsia="zh-CN"/>
        </w:rPr>
        <w:t>万元，资金的使用方向为我单位机关人员经费支出</w:t>
      </w:r>
      <w:r>
        <w:rPr>
          <w:rFonts w:hint="eastAsia"/>
          <w:color w:val="auto"/>
          <w:highlight w:val="none"/>
          <w:lang w:val="en-US" w:eastAsia="zh-CN"/>
        </w:rPr>
        <w:t>1165.52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64.57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bookmarkStart w:id="1" w:name="_Toc32535_WPSOffice_Level1"/>
      <w:r>
        <w:rPr>
          <w:rFonts w:hint="default"/>
          <w:color w:val="auto"/>
          <w:highlight w:val="none"/>
          <w:lang w:val="en-US" w:eastAsia="zh-CN"/>
        </w:rPr>
        <w:t>项目支出共计</w:t>
      </w:r>
      <w:r>
        <w:rPr>
          <w:rFonts w:hint="eastAsia"/>
          <w:color w:val="auto"/>
          <w:highlight w:val="none"/>
          <w:lang w:val="en-US" w:eastAsia="zh-CN"/>
        </w:rPr>
        <w:t>14578</w:t>
      </w:r>
      <w:r>
        <w:rPr>
          <w:rFonts w:hint="default"/>
          <w:color w:val="auto"/>
          <w:highlight w:val="none"/>
          <w:lang w:val="en-US" w:eastAsia="zh-CN"/>
        </w:rPr>
        <w:t>万元，主要用于保障巴音布鲁克景区旅游新景点（四宗地）配套附属设施建设项目</w:t>
      </w:r>
      <w:r>
        <w:rPr>
          <w:rFonts w:hint="eastAsia"/>
          <w:color w:val="auto"/>
          <w:highlight w:val="none"/>
          <w:lang w:val="en-US" w:eastAsia="zh-CN"/>
        </w:rPr>
        <w:t>500万元</w:t>
      </w:r>
      <w:r>
        <w:rPr>
          <w:rFonts w:hint="default"/>
          <w:color w:val="auto"/>
          <w:highlight w:val="none"/>
          <w:lang w:val="en-US" w:eastAsia="zh-CN"/>
        </w:rPr>
        <w:t>、巴州和静县创建全域旅游示范区基础设施建设项目停车场草原征占补偿费项目</w:t>
      </w:r>
      <w:r>
        <w:rPr>
          <w:rFonts w:hint="eastAsia"/>
          <w:color w:val="auto"/>
          <w:highlight w:val="none"/>
          <w:lang w:val="en-US" w:eastAsia="zh-CN"/>
        </w:rPr>
        <w:t>26.92万元</w:t>
      </w:r>
      <w:r>
        <w:rPr>
          <w:rFonts w:hint="default"/>
          <w:color w:val="auto"/>
          <w:highlight w:val="none"/>
          <w:lang w:val="en-US" w:eastAsia="zh-CN"/>
        </w:rPr>
        <w:t>、和静县游客集散中心及配套设施建设项目前期费项目</w:t>
      </w:r>
      <w:r>
        <w:rPr>
          <w:rFonts w:hint="eastAsia"/>
          <w:color w:val="auto"/>
          <w:highlight w:val="none"/>
          <w:lang w:val="en-US" w:eastAsia="zh-CN"/>
        </w:rPr>
        <w:t>6万元全域旅游示范区基础设施建设项目停车场草场植被恢复费及草地征占偿费24.32万元，巴西里格村旅游基础设施及附属设施项目草场植被恢复费及草地征占偿费10.17万元，体育中心建设项目付息27.6万元，和静县旅游景区生态停车场项目付息26.01万元，和静县赛马场工程及综合体育运动场工程款100万元，中央支持地方公共文化服务体系建设补助资金1.11万元，公共体育场馆向社会免费或低收费开放补助资金55.85万元，其他广播电视支出</w:t>
      </w:r>
      <w:r>
        <w:rPr>
          <w:rFonts w:hint="default"/>
          <w:color w:val="auto"/>
          <w:highlight w:val="none"/>
          <w:lang w:val="en-US" w:eastAsia="zh-CN"/>
        </w:rPr>
        <w:t>等项</w:t>
      </w:r>
      <w:r>
        <w:rPr>
          <w:rFonts w:hint="eastAsia"/>
          <w:color w:val="auto"/>
          <w:highlight w:val="none"/>
          <w:lang w:val="en-US" w:eastAsia="zh-CN"/>
        </w:rPr>
        <w:t>，35.28万元，其他文化旅游体育与传媒支出48.14万元，城乡社区支出10100万元，其他支出3198.8万元，彩票公益金安排的支出502.26万元，2023年博物馆纪念馆逐步免费开放补助资金19.79万元，巴音布鲁克景区基础设施建设项目341.29万元</w:t>
      </w:r>
      <w:r>
        <w:rPr>
          <w:rFonts w:hint="default"/>
          <w:color w:val="auto"/>
          <w:highlight w:val="none"/>
          <w:lang w:val="en-US" w:eastAsia="zh-CN"/>
        </w:rPr>
        <w:t>。</w:t>
      </w:r>
    </w:p>
    <w:p>
      <w:pPr>
        <w:pStyle w:val="2"/>
        <w:bidi w:val="0"/>
        <w:rPr>
          <w:rFonts w:hint="eastAsia"/>
          <w:color w:val="auto"/>
          <w:highlight w:val="none"/>
        </w:rPr>
      </w:pPr>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1230.09万元，全年实际支出1230.09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1165.52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64.57万元，主要包括：办公费、印刷费、水费、电费、邮电费、取暖费、物业管理费、差旅费、培训费、公务接待费、工会经费、福利费、公务用车运行维护费、其他交通费用、其他商品和服务支出。</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项目支出预算14578</w:t>
      </w:r>
      <w:r>
        <w:rPr>
          <w:rFonts w:hint="eastAsia"/>
          <w:color w:val="auto"/>
          <w:highlight w:val="none"/>
          <w:lang w:eastAsia="zh-CN"/>
        </w:rPr>
        <w:t>万元，</w:t>
      </w:r>
      <w:r>
        <w:rPr>
          <w:rFonts w:hint="eastAsia"/>
          <w:color w:val="auto"/>
          <w:highlight w:val="none"/>
          <w:lang w:val="en-US" w:eastAsia="zh-CN"/>
        </w:rPr>
        <w:t>其中：上级专项资金437.07万元，本级财政资金14140.93万元</w:t>
      </w:r>
      <w:r>
        <w:rPr>
          <w:rFonts w:hint="eastAsia"/>
          <w:color w:val="auto"/>
          <w:highlight w:val="none"/>
          <w:lang w:eastAsia="zh-CN"/>
        </w:rPr>
        <w:t>。</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项目资金14578万元，其中自治区公共体育场馆向社会免费或低收费开放补助资金共17.96万元，财政部关于下达2023年中央专项彩票公益金支持地方社会公益事业发展资金484.3万元， 自治区美术馆、公共图书馆文化馆免费开放补助资金8.6万元 ，2023少数民族地区和边疆地区文化安全补助资金6.67万元，中央支持地方公共文化服务体系建设补助资金32.87万元，自治区广播电视节目无线覆盖运行维护经费8.51万元，村村通”工程聘用运行维护人员经费16.77万元，公共体育场馆向社会免费或低收费开放补助资金55.85万元，中央支持地方公共文化服务体系建设补助资金1.11万元，资金全部按上级标准资金全部通过财政国库集中支付方式直接拨给项目实施单位。</w:t>
      </w:r>
    </w:p>
    <w:p>
      <w:pPr>
        <w:ind w:firstLine="56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w:t>
      </w:r>
      <w:r>
        <w:rPr>
          <w:rFonts w:hint="eastAsia"/>
          <w:color w:val="auto"/>
          <w:highlight w:val="none"/>
        </w:rPr>
        <w:t>补助1个国家级非遗代表性项目；举办一场非遗文化普及及教育活动；非遗文化外出交流展演天数不少于5天；                              贯彻落实党中央、自治区党委关于加强文化遗产工作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p>
    <w:p>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度安排项目支出资金14578万元，</w:t>
      </w:r>
      <w:r>
        <w:rPr>
          <w:rFonts w:hint="eastAsia"/>
          <w:color w:val="auto"/>
          <w:highlight w:val="none"/>
          <w:lang w:eastAsia="zh-CN"/>
        </w:rPr>
        <w:t>实际</w:t>
      </w:r>
      <w:r>
        <w:rPr>
          <w:rFonts w:hint="eastAsia"/>
          <w:color w:val="auto"/>
          <w:highlight w:val="none"/>
          <w:lang w:val="en-US" w:eastAsia="zh-CN"/>
        </w:rPr>
        <w:t>支出14578</w:t>
      </w:r>
      <w:r>
        <w:rPr>
          <w:rFonts w:hint="eastAsia"/>
          <w:color w:val="auto"/>
          <w:highlight w:val="none"/>
          <w:lang w:eastAsia="zh-CN"/>
        </w:rPr>
        <w:t>万元，</w:t>
      </w:r>
      <w:r>
        <w:rPr>
          <w:rFonts w:hint="eastAsia"/>
          <w:color w:val="auto"/>
          <w:highlight w:val="none"/>
          <w:lang w:val="en-US" w:eastAsia="zh-CN"/>
        </w:rPr>
        <w:t>其中：上级专项资金支出437.07万元，本级财政安排项目资金支出14140.93万元，项目预算资金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）：科学技术支出500万元、文化旅游体育与传媒支出779.2万元、城乡社区支出10100万元、其他支出3198.8万元。</w:t>
      </w:r>
    </w:p>
    <w:bookmarkEnd w:id="2"/>
    <w:p>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一）基本支出预算执行率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基本支出预算执行率指标年初设定目标是100%，年中绩效运行监控时完成值54.26%，年终实际完成值是100%，指标完成率是100%，达到项目任务按期完成，资金及时支付的预期目标，偏差原因：无偏差。</w:t>
      </w:r>
    </w:p>
    <w:p>
      <w:pPr>
        <w:pStyle w:val="3"/>
        <w:bidi w:val="0"/>
        <w:rPr>
          <w:rFonts w:hint="eastAsia"/>
          <w:color w:val="auto"/>
          <w:highlight w:val="none"/>
          <w:lang w:val="en-US" w:eastAsia="zh-CN"/>
        </w:rPr>
      </w:pPr>
      <w:r>
        <w:rPr>
          <w:rFonts w:hint="eastAsia"/>
          <w:color w:val="auto"/>
          <w:highlight w:val="none"/>
          <w:lang w:val="en-US" w:eastAsia="zh-CN"/>
        </w:rPr>
        <w:t>（二）“三公经费”控制率指标完成情况分析</w:t>
      </w:r>
    </w:p>
    <w:p>
      <w:pPr>
        <w:pStyle w:val="2"/>
        <w:numPr>
          <w:ilvl w:val="0"/>
          <w:numId w:val="0"/>
        </w:numPr>
        <w:bidi w:val="0"/>
        <w:ind w:leftChars="200" w:firstLine="560" w:firstLineChars="20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三公经费”控制率指标年初设定目标是100%，年中绩效运行监控时完成值100%，年终实际完成值是100%，指标完成率是100%，达到预算的预期目标，公用经费的开支能够保障单位正常运转，厉行节约，偏差原因：无偏差。</w:t>
      </w:r>
    </w:p>
    <w:p>
      <w:pPr>
        <w:pStyle w:val="3"/>
        <w:bidi w:val="0"/>
        <w:rPr>
          <w:rFonts w:hint="eastAsia"/>
          <w:color w:val="auto"/>
          <w:highlight w:val="none"/>
          <w:lang w:val="en-US" w:eastAsia="zh-CN"/>
        </w:rPr>
      </w:pPr>
      <w:r>
        <w:rPr>
          <w:rFonts w:hint="eastAsia"/>
          <w:color w:val="auto"/>
          <w:highlight w:val="none"/>
          <w:lang w:val="en-US" w:eastAsia="zh-CN"/>
        </w:rPr>
        <w:t>（三）举办文化体育旅游活动场次指标完成情况分析</w:t>
      </w:r>
    </w:p>
    <w:p>
      <w:pPr>
        <w:pStyle w:val="2"/>
        <w:numPr>
          <w:ilvl w:val="0"/>
          <w:numId w:val="0"/>
        </w:numPr>
        <w:bidi w:val="0"/>
        <w:ind w:leftChars="200" w:firstLine="560" w:firstLineChars="20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举办文化体育旅游活动场次指标年初设定目标是≥80场次，年中绩效运行监控时完成值40场次，年终实际完成值是80场次，指标完成率是100%，成功举办文化体育旅游活动80场次。偏差原因：无偏差。</w:t>
      </w:r>
    </w:p>
    <w:p>
      <w:pPr>
        <w:numPr>
          <w:ilvl w:val="0"/>
          <w:numId w:val="1"/>
        </w:numPr>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旅游接待人次指标完成情况分析</w:t>
      </w:r>
    </w:p>
    <w:p>
      <w:pPr>
        <w:numPr>
          <w:ilvl w:val="0"/>
          <w:numId w:val="0"/>
        </w:numPr>
        <w:ind w:firstLine="560" w:firstLineChars="20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旅游接待人次指标年初设定目标是≥20万人次，年中绩效运行监控时完成值</w:t>
      </w:r>
      <w:r>
        <w:rPr>
          <w:rFonts w:hint="eastAsia" w:cs="仿宋_GB2312"/>
          <w:bCs w:val="0"/>
          <w:color w:val="auto"/>
          <w:kern w:val="2"/>
          <w:sz w:val="28"/>
          <w:szCs w:val="24"/>
          <w:highlight w:val="none"/>
          <w:lang w:val="en-US" w:eastAsia="zh-CN" w:bidi="ar-SA"/>
        </w:rPr>
        <w:t>229.29</w:t>
      </w:r>
      <w:r>
        <w:rPr>
          <w:rFonts w:hint="eastAsia" w:ascii="仿宋_GB2312" w:hAnsi="仿宋_GB2312" w:eastAsia="仿宋" w:cs="仿宋_GB2312"/>
          <w:bCs w:val="0"/>
          <w:color w:val="auto"/>
          <w:kern w:val="2"/>
          <w:sz w:val="28"/>
          <w:szCs w:val="24"/>
          <w:highlight w:val="none"/>
          <w:lang w:val="en-US" w:eastAsia="zh-CN" w:bidi="ar-SA"/>
        </w:rPr>
        <w:t>万人次，年终实际完成值是</w:t>
      </w:r>
      <w:r>
        <w:rPr>
          <w:rFonts w:hint="eastAsia" w:cs="仿宋_GB2312"/>
          <w:bCs w:val="0"/>
          <w:color w:val="auto"/>
          <w:kern w:val="2"/>
          <w:sz w:val="28"/>
          <w:szCs w:val="24"/>
          <w:highlight w:val="none"/>
          <w:lang w:val="en-US" w:eastAsia="zh-CN" w:bidi="ar-SA"/>
        </w:rPr>
        <w:t>475.42</w:t>
      </w:r>
      <w:r>
        <w:rPr>
          <w:rFonts w:hint="eastAsia" w:ascii="仿宋_GB2312" w:hAnsi="仿宋_GB2312" w:eastAsia="仿宋" w:cs="仿宋_GB2312"/>
          <w:bCs w:val="0"/>
          <w:color w:val="auto"/>
          <w:kern w:val="2"/>
          <w:sz w:val="28"/>
          <w:szCs w:val="24"/>
          <w:highlight w:val="none"/>
          <w:lang w:val="en-US" w:eastAsia="zh-CN" w:bidi="ar-SA"/>
        </w:rPr>
        <w:t>万人次，指标完成率是100%，</w:t>
      </w:r>
      <w:r>
        <w:rPr>
          <w:rFonts w:hint="eastAsia" w:cs="仿宋_GB2312"/>
          <w:bCs w:val="0"/>
          <w:color w:val="auto"/>
          <w:kern w:val="2"/>
          <w:sz w:val="28"/>
          <w:szCs w:val="24"/>
          <w:highlight w:val="none"/>
          <w:lang w:val="en-US" w:eastAsia="zh-CN" w:bidi="ar-SA"/>
        </w:rPr>
        <w:t>旅游接待人次</w:t>
      </w:r>
      <w:r>
        <w:rPr>
          <w:rFonts w:hint="eastAsia" w:ascii="仿宋_GB2312" w:hAnsi="仿宋_GB2312" w:eastAsia="仿宋" w:cs="仿宋_GB2312"/>
          <w:bCs w:val="0"/>
          <w:color w:val="auto"/>
          <w:kern w:val="2"/>
          <w:sz w:val="28"/>
          <w:szCs w:val="24"/>
          <w:highlight w:val="none"/>
          <w:lang w:val="en-US" w:eastAsia="zh-CN" w:bidi="ar-SA"/>
        </w:rPr>
        <w:t>显著提升。偏差原因：无偏差。</w:t>
      </w:r>
    </w:p>
    <w:p>
      <w:pPr>
        <w:numPr>
          <w:ilvl w:val="0"/>
          <w:numId w:val="1"/>
        </w:numPr>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图书馆购书指标完成情况分析</w:t>
      </w:r>
    </w:p>
    <w:p>
      <w:pPr>
        <w:numPr>
          <w:ilvl w:val="0"/>
          <w:numId w:val="0"/>
        </w:numPr>
        <w:ind w:firstLine="560" w:firstLineChars="20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图书馆购书指标年初设定目标是≥1000册，年中绩效运行监控时完成值</w:t>
      </w:r>
      <w:r>
        <w:rPr>
          <w:rFonts w:hint="eastAsia" w:cs="仿宋_GB2312"/>
          <w:bCs w:val="0"/>
          <w:color w:val="auto"/>
          <w:kern w:val="2"/>
          <w:sz w:val="28"/>
          <w:szCs w:val="24"/>
          <w:highlight w:val="none"/>
          <w:lang w:val="en-US" w:eastAsia="zh-CN" w:bidi="ar-SA"/>
        </w:rPr>
        <w:t>0</w:t>
      </w:r>
      <w:r>
        <w:rPr>
          <w:rFonts w:hint="eastAsia" w:ascii="仿宋_GB2312" w:hAnsi="仿宋_GB2312" w:eastAsia="仿宋" w:cs="仿宋_GB2312"/>
          <w:bCs w:val="0"/>
          <w:color w:val="auto"/>
          <w:kern w:val="2"/>
          <w:sz w:val="28"/>
          <w:szCs w:val="24"/>
          <w:highlight w:val="none"/>
          <w:lang w:val="en-US" w:eastAsia="zh-CN" w:bidi="ar-SA"/>
        </w:rPr>
        <w:t>册，年终实际完成值是1000册，指标完成率是100%，达到</w:t>
      </w:r>
      <w:r>
        <w:rPr>
          <w:rFonts w:hint="eastAsia" w:cs="仿宋_GB2312"/>
          <w:bCs w:val="0"/>
          <w:color w:val="auto"/>
          <w:kern w:val="2"/>
          <w:sz w:val="28"/>
          <w:szCs w:val="24"/>
          <w:highlight w:val="none"/>
          <w:lang w:val="en-US" w:eastAsia="zh-CN" w:bidi="ar-SA"/>
        </w:rPr>
        <w:t>群众流通图书的</w:t>
      </w:r>
      <w:r>
        <w:rPr>
          <w:rFonts w:hint="eastAsia" w:ascii="仿宋_GB2312" w:hAnsi="仿宋_GB2312" w:eastAsia="仿宋" w:cs="仿宋_GB2312"/>
          <w:bCs w:val="0"/>
          <w:color w:val="auto"/>
          <w:kern w:val="2"/>
          <w:sz w:val="28"/>
          <w:szCs w:val="24"/>
          <w:highlight w:val="none"/>
          <w:lang w:val="en-US" w:eastAsia="zh-CN" w:bidi="ar-SA"/>
        </w:rPr>
        <w:t>预期目标。偏差原因：无偏差。</w:t>
      </w:r>
    </w:p>
    <w:p>
      <w:pPr>
        <w:numPr>
          <w:ilvl w:val="0"/>
          <w:numId w:val="1"/>
        </w:numPr>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文体活动群众参与率指标完成情况分析</w:t>
      </w:r>
    </w:p>
    <w:p>
      <w:pPr>
        <w:numPr>
          <w:ilvl w:val="0"/>
          <w:numId w:val="0"/>
        </w:numPr>
        <w:ind w:firstLine="560" w:firstLineChars="20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文体活动群众参与率指标年初设定目标是≥80%，年中绩效运行监控时完成值</w:t>
      </w:r>
      <w:r>
        <w:rPr>
          <w:rFonts w:hint="eastAsia" w:cs="仿宋_GB2312"/>
          <w:bCs w:val="0"/>
          <w:color w:val="auto"/>
          <w:kern w:val="2"/>
          <w:sz w:val="28"/>
          <w:szCs w:val="24"/>
          <w:highlight w:val="none"/>
          <w:lang w:val="en-US" w:eastAsia="zh-CN" w:bidi="ar-SA"/>
        </w:rPr>
        <w:t>90%</w:t>
      </w:r>
      <w:r>
        <w:rPr>
          <w:rFonts w:hint="eastAsia" w:ascii="仿宋_GB2312" w:hAnsi="仿宋_GB2312" w:eastAsia="仿宋" w:cs="仿宋_GB2312"/>
          <w:bCs w:val="0"/>
          <w:color w:val="auto"/>
          <w:kern w:val="2"/>
          <w:sz w:val="28"/>
          <w:szCs w:val="24"/>
          <w:highlight w:val="none"/>
          <w:lang w:val="en-US" w:eastAsia="zh-CN" w:bidi="ar-SA"/>
        </w:rPr>
        <w:t>，年终实际完成值是80%，指标完成率是100%，</w:t>
      </w:r>
      <w:r>
        <w:rPr>
          <w:rFonts w:hint="eastAsia" w:cs="仿宋_GB2312"/>
          <w:bCs w:val="0"/>
          <w:color w:val="auto"/>
          <w:kern w:val="2"/>
          <w:sz w:val="28"/>
          <w:szCs w:val="24"/>
          <w:highlight w:val="none"/>
          <w:lang w:val="en-US" w:eastAsia="zh-CN" w:bidi="ar-SA"/>
        </w:rPr>
        <w:t>提高了</w:t>
      </w:r>
      <w:r>
        <w:rPr>
          <w:rFonts w:hint="default" w:ascii="仿宋_GB2312" w:hAnsi="仿宋_GB2312" w:eastAsia="仿宋" w:cs="仿宋_GB2312"/>
          <w:bCs w:val="0"/>
          <w:color w:val="auto"/>
          <w:kern w:val="2"/>
          <w:sz w:val="28"/>
          <w:szCs w:val="24"/>
          <w:highlight w:val="none"/>
          <w:lang w:val="en-US" w:eastAsia="zh-CN" w:bidi="ar-SA"/>
        </w:rPr>
        <w:t>群众文体活动吸引力</w:t>
      </w:r>
      <w:r>
        <w:rPr>
          <w:rFonts w:hint="eastAsia" w:ascii="仿宋_GB2312" w:hAnsi="仿宋_GB2312" w:eastAsia="仿宋" w:cs="仿宋_GB2312"/>
          <w:bCs w:val="0"/>
          <w:color w:val="auto"/>
          <w:kern w:val="2"/>
          <w:sz w:val="28"/>
          <w:szCs w:val="24"/>
          <w:highlight w:val="none"/>
          <w:lang w:val="en-US" w:eastAsia="zh-CN" w:bidi="ar-SA"/>
        </w:rPr>
        <w:t>目标。偏差原因：无偏差。</w:t>
      </w:r>
    </w:p>
    <w:p>
      <w:pPr>
        <w:numPr>
          <w:ilvl w:val="0"/>
          <w:numId w:val="1"/>
        </w:numPr>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丰富各族群众文化生活指标完成情况分析</w:t>
      </w:r>
    </w:p>
    <w:p>
      <w:pPr>
        <w:numPr>
          <w:ilvl w:val="0"/>
          <w:numId w:val="0"/>
        </w:numPr>
        <w:ind w:firstLine="560" w:firstLineChars="20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丰富各族群众文化生活指标年初设定目标是≥95%，年中绩效运行监控时未达监控节点，年终实际完成值是95%，指标完成率是100%，达到</w:t>
      </w:r>
      <w:r>
        <w:rPr>
          <w:rFonts w:hint="default" w:ascii="仿宋_GB2312" w:hAnsi="仿宋_GB2312" w:eastAsia="仿宋" w:cs="仿宋_GB2312"/>
          <w:bCs w:val="0"/>
          <w:color w:val="auto"/>
          <w:kern w:val="2"/>
          <w:sz w:val="28"/>
          <w:szCs w:val="24"/>
          <w:highlight w:val="none"/>
          <w:lang w:val="en-US" w:eastAsia="zh-CN" w:bidi="ar-SA"/>
        </w:rPr>
        <w:t>丰富基层群众文化生活</w:t>
      </w:r>
      <w:r>
        <w:rPr>
          <w:rFonts w:hint="eastAsia" w:ascii="仿宋_GB2312" w:hAnsi="仿宋_GB2312" w:eastAsia="仿宋" w:cs="仿宋_GB2312"/>
          <w:bCs w:val="0"/>
          <w:color w:val="auto"/>
          <w:kern w:val="2"/>
          <w:sz w:val="28"/>
          <w:szCs w:val="24"/>
          <w:highlight w:val="none"/>
          <w:lang w:val="en-US" w:eastAsia="zh-CN" w:bidi="ar-SA"/>
        </w:rPr>
        <w:t>。偏差原因：无偏差。</w:t>
      </w:r>
    </w:p>
    <w:p>
      <w:pPr>
        <w:numPr>
          <w:ilvl w:val="0"/>
          <w:numId w:val="0"/>
        </w:numPr>
        <w:ind w:firstLine="560" w:firstLineChars="200"/>
        <w:rPr>
          <w:rFonts w:hint="eastAsia" w:ascii="仿宋_GB2312" w:hAnsi="仿宋_GB2312" w:eastAsia="仿宋" w:cs="仿宋_GB2312"/>
          <w:bCs w:val="0"/>
          <w:color w:val="auto"/>
          <w:kern w:val="2"/>
          <w:sz w:val="28"/>
          <w:szCs w:val="24"/>
          <w:highlight w:val="none"/>
          <w:lang w:val="en-US" w:eastAsia="zh-CN" w:bidi="ar-SA"/>
        </w:rPr>
      </w:pPr>
    </w:p>
    <w:p>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default"/>
          <w:color w:val="auto"/>
          <w:highlight w:val="none"/>
          <w:lang w:val="en-US" w:eastAsia="zh-CN"/>
        </w:rPr>
      </w:pPr>
      <w:bookmarkStart w:id="4" w:name="_Toc22800_WPSOffice_Level1"/>
      <w:r>
        <w:rPr>
          <w:rFonts w:hint="default"/>
          <w:color w:val="auto"/>
          <w:highlight w:val="none"/>
          <w:lang w:val="en-US" w:eastAsia="zh-CN"/>
        </w:rPr>
        <w:t>1、公共文化服务供给不断加强</w:t>
      </w:r>
    </w:p>
    <w:p>
      <w:pPr>
        <w:bidi w:val="0"/>
        <w:rPr>
          <w:rFonts w:hint="default"/>
          <w:color w:val="auto"/>
          <w:highlight w:val="none"/>
          <w:lang w:val="en-US" w:eastAsia="zh-CN"/>
        </w:rPr>
      </w:pPr>
      <w:r>
        <w:rPr>
          <w:rFonts w:hint="default"/>
          <w:color w:val="auto"/>
          <w:highlight w:val="none"/>
          <w:lang w:val="en-US" w:eastAsia="zh-CN"/>
        </w:rPr>
        <w:t>今年以来，成功举办2023年“启航新征程</w:t>
      </w:r>
      <w:r>
        <w:rPr>
          <w:rFonts w:hint="eastAsia"/>
          <w:color w:val="auto"/>
          <w:highlight w:val="none"/>
          <w:lang w:val="en-US" w:eastAsia="zh-CN"/>
        </w:rPr>
        <w:t>·</w:t>
      </w:r>
      <w:r>
        <w:rPr>
          <w:rFonts w:hint="default"/>
          <w:color w:val="auto"/>
          <w:highlight w:val="none"/>
          <w:lang w:val="en-US" w:eastAsia="zh-CN"/>
        </w:rPr>
        <w:t>幸福中国年”春</w:t>
      </w:r>
      <w:r>
        <w:rPr>
          <w:rFonts w:hint="default"/>
          <w:color w:val="auto"/>
          <w:highlight w:val="none"/>
          <w:lang w:val="en-US" w:eastAsia="zh-Hans"/>
        </w:rPr>
        <w:t>节</w:t>
      </w:r>
      <w:r>
        <w:rPr>
          <w:rFonts w:hint="default"/>
          <w:color w:val="auto"/>
          <w:highlight w:val="none"/>
          <w:lang w:val="en-US" w:eastAsia="zh-CN"/>
        </w:rPr>
        <w:t>联欢晚会、</w:t>
      </w:r>
      <w:r>
        <w:rPr>
          <w:rFonts w:hint="default"/>
          <w:color w:val="auto"/>
          <w:highlight w:val="none"/>
          <w:lang w:val="en-US" w:eastAsia="zh-Hans"/>
        </w:rPr>
        <w:t>非遗春晚</w:t>
      </w:r>
      <w:r>
        <w:rPr>
          <w:rFonts w:hint="default"/>
          <w:color w:val="auto"/>
          <w:highlight w:val="none"/>
          <w:lang w:val="en-US" w:eastAsia="zh-CN"/>
        </w:rPr>
        <w:t>、元宵节系列活动、和静县第七届“乐享‘莓’好时光</w:t>
      </w:r>
      <w:r>
        <w:rPr>
          <w:rFonts w:hint="eastAsia"/>
          <w:color w:val="auto"/>
          <w:highlight w:val="none"/>
          <w:lang w:val="en-US" w:eastAsia="zh-CN"/>
        </w:rPr>
        <w:t>·</w:t>
      </w:r>
      <w:r>
        <w:rPr>
          <w:rFonts w:hint="default"/>
          <w:color w:val="auto"/>
          <w:highlight w:val="none"/>
          <w:lang w:val="en-US" w:eastAsia="zh-CN"/>
        </w:rPr>
        <w:t>共创‘莓’好生活”草莓文化旅游节、</w:t>
      </w:r>
      <w:r>
        <w:rPr>
          <w:rFonts w:hint="default"/>
          <w:color w:val="auto"/>
          <w:highlight w:val="none"/>
          <w:lang w:val="en" w:eastAsia="zh-CN"/>
        </w:rPr>
        <w:t>“筝舞蓝天”</w:t>
      </w:r>
      <w:r>
        <w:rPr>
          <w:rFonts w:hint="default"/>
          <w:color w:val="auto"/>
          <w:highlight w:val="none"/>
          <w:lang w:val="en-US" w:eastAsia="zh-CN"/>
        </w:rPr>
        <w:t>风筝文化节、“天山绿宝石</w:t>
      </w:r>
      <w:r>
        <w:rPr>
          <w:rFonts w:hint="eastAsia"/>
          <w:color w:val="auto"/>
          <w:highlight w:val="none"/>
          <w:lang w:val="en-US" w:eastAsia="zh-CN"/>
        </w:rPr>
        <w:t>·</w:t>
      </w:r>
      <w:r>
        <w:rPr>
          <w:rFonts w:hint="default"/>
          <w:color w:val="auto"/>
          <w:highlight w:val="none"/>
          <w:lang w:val="en-US" w:eastAsia="zh-CN"/>
        </w:rPr>
        <w:t>仙境巩乃斯”第七届“山花节”、和静县2023年缘乡村旅游暨聚七夕节</w:t>
      </w:r>
      <w:r>
        <w:rPr>
          <w:rFonts w:hint="eastAsia"/>
          <w:color w:val="auto"/>
          <w:highlight w:val="none"/>
          <w:lang w:val="en-US" w:eastAsia="zh-CN"/>
        </w:rPr>
        <w:t>·</w:t>
      </w:r>
      <w:r>
        <w:rPr>
          <w:rFonts w:hint="default"/>
          <w:color w:val="auto"/>
          <w:highlight w:val="none"/>
          <w:lang w:val="en-US" w:eastAsia="zh-CN"/>
        </w:rPr>
        <w:t>相约巩哈尔系列活动、“庆丰收</w:t>
      </w:r>
      <w:r>
        <w:rPr>
          <w:rFonts w:hint="eastAsia"/>
          <w:color w:val="auto"/>
          <w:highlight w:val="none"/>
          <w:lang w:val="en-US" w:eastAsia="zh-CN"/>
        </w:rPr>
        <w:t>·</w:t>
      </w:r>
      <w:r>
        <w:rPr>
          <w:rFonts w:hint="default"/>
          <w:color w:val="auto"/>
          <w:highlight w:val="none"/>
          <w:lang w:val="en-US" w:eastAsia="zh-CN"/>
        </w:rPr>
        <w:t>促和美”和静县2023年农民丰收节暨首届农旅文化节、和静县2023年“花好月圆</w:t>
      </w:r>
      <w:r>
        <w:rPr>
          <w:rFonts w:hint="eastAsia"/>
          <w:color w:val="auto"/>
          <w:highlight w:val="none"/>
          <w:lang w:val="en-US" w:eastAsia="zh-CN"/>
        </w:rPr>
        <w:t>·</w:t>
      </w:r>
      <w:r>
        <w:rPr>
          <w:rFonts w:hint="default"/>
          <w:color w:val="auto"/>
          <w:highlight w:val="none"/>
          <w:lang w:val="en-US" w:eastAsia="zh-CN"/>
        </w:rPr>
        <w:t>与国同庆”万人游园活动等一系列群众喜闻乐见，积极参与、特色鲜明的主题活动。</w:t>
      </w:r>
      <w:r>
        <w:rPr>
          <w:rFonts w:hint="default"/>
          <w:color w:val="auto"/>
          <w:highlight w:val="none"/>
          <w:lang w:val="en-US" w:eastAsia="zh-Hans"/>
        </w:rPr>
        <w:t>一是群众</w:t>
      </w:r>
      <w:r>
        <w:rPr>
          <w:rFonts w:hint="default"/>
          <w:color w:val="auto"/>
          <w:highlight w:val="none"/>
          <w:lang w:val="en-US" w:eastAsia="zh-CN"/>
        </w:rPr>
        <w:t>文化活动</w:t>
      </w:r>
      <w:r>
        <w:rPr>
          <w:rFonts w:hint="default"/>
          <w:color w:val="auto"/>
          <w:highlight w:val="none"/>
          <w:lang w:val="en-US" w:eastAsia="zh-Hans"/>
        </w:rPr>
        <w:t>精彩</w:t>
      </w:r>
      <w:r>
        <w:rPr>
          <w:rFonts w:hint="default"/>
          <w:color w:val="auto"/>
          <w:highlight w:val="none"/>
          <w:lang w:val="en-US" w:eastAsia="zh-CN"/>
        </w:rPr>
        <w:t>。组织全县举办</w:t>
      </w:r>
      <w:r>
        <w:rPr>
          <w:rFonts w:hint="eastAsia"/>
          <w:color w:val="auto"/>
          <w:highlight w:val="none"/>
          <w:lang w:val="en-US" w:eastAsia="zh-CN"/>
        </w:rPr>
        <w:t>“</w:t>
      </w:r>
      <w:r>
        <w:rPr>
          <w:rFonts w:hint="default"/>
          <w:color w:val="auto"/>
          <w:highlight w:val="none"/>
          <w:lang w:val="en-US" w:eastAsia="zh-CN"/>
        </w:rPr>
        <w:t>百日</w:t>
      </w:r>
      <w:r>
        <w:rPr>
          <w:rFonts w:hint="eastAsia"/>
          <w:color w:val="auto"/>
          <w:highlight w:val="none"/>
          <w:lang w:val="en-US" w:eastAsia="zh-CN"/>
        </w:rPr>
        <w:t>”文化</w:t>
      </w:r>
      <w:r>
        <w:rPr>
          <w:rFonts w:hint="default"/>
          <w:color w:val="auto"/>
          <w:highlight w:val="none"/>
          <w:lang w:val="en-US" w:eastAsia="zh-CN"/>
        </w:rPr>
        <w:t>广场活动，以“我们的中国梦—文化进万家”为主题开展惠民演出，成功举办首届“最美童声”少儿歌手大赛、“奋进新时代</w:t>
      </w:r>
      <w:r>
        <w:rPr>
          <w:rFonts w:hint="eastAsia"/>
          <w:color w:val="auto"/>
          <w:highlight w:val="none"/>
          <w:lang w:val="en-US" w:eastAsia="zh-CN"/>
        </w:rPr>
        <w:t>·</w:t>
      </w:r>
      <w:r>
        <w:rPr>
          <w:rFonts w:hint="default"/>
          <w:color w:val="auto"/>
          <w:highlight w:val="none"/>
          <w:lang w:val="en-US" w:eastAsia="zh-CN"/>
        </w:rPr>
        <w:t>花开新生活 ”主题春日游园会、庆六</w:t>
      </w:r>
      <w:r>
        <w:rPr>
          <w:rFonts w:hint="eastAsia"/>
          <w:color w:val="auto"/>
          <w:highlight w:val="none"/>
          <w:lang w:val="en-US" w:eastAsia="zh-CN"/>
        </w:rPr>
        <w:t>·</w:t>
      </w:r>
      <w:r>
        <w:rPr>
          <w:rFonts w:hint="default"/>
          <w:color w:val="auto"/>
          <w:highlight w:val="none"/>
          <w:lang w:val="en-US" w:eastAsia="zh-CN"/>
        </w:rPr>
        <w:t>一少儿汇演、“我们的节日”-端午节、庆“七</w:t>
      </w:r>
      <w:r>
        <w:rPr>
          <w:rFonts w:hint="eastAsia"/>
          <w:color w:val="auto"/>
          <w:highlight w:val="none"/>
          <w:lang w:val="en-US" w:eastAsia="zh-CN"/>
        </w:rPr>
        <w:t>·</w:t>
      </w:r>
      <w:r>
        <w:rPr>
          <w:rFonts w:hint="default"/>
          <w:color w:val="auto"/>
          <w:highlight w:val="none"/>
          <w:lang w:val="en-US" w:eastAsia="zh-CN"/>
        </w:rPr>
        <w:t>一”红歌比赛、庆“八</w:t>
      </w:r>
      <w:r>
        <w:rPr>
          <w:rFonts w:hint="eastAsia"/>
          <w:color w:val="auto"/>
          <w:highlight w:val="none"/>
          <w:lang w:val="en-US" w:eastAsia="zh-CN"/>
        </w:rPr>
        <w:t>·</w:t>
      </w:r>
      <w:r>
        <w:rPr>
          <w:rFonts w:hint="default"/>
          <w:color w:val="auto"/>
          <w:highlight w:val="none"/>
          <w:lang w:val="en-US" w:eastAsia="zh-CN"/>
        </w:rPr>
        <w:t>一”文艺进军营、“点燃梦想</w:t>
      </w:r>
      <w:r>
        <w:rPr>
          <w:rFonts w:hint="eastAsia"/>
          <w:color w:val="auto"/>
          <w:highlight w:val="none"/>
          <w:lang w:val="en-US" w:eastAsia="zh-CN"/>
        </w:rPr>
        <w:t>·</w:t>
      </w:r>
      <w:r>
        <w:rPr>
          <w:rFonts w:hint="default"/>
          <w:color w:val="auto"/>
          <w:highlight w:val="none"/>
          <w:lang w:val="en-US" w:eastAsia="zh-CN"/>
        </w:rPr>
        <w:t>唱响和静”青年歌手大赛等活动，参与人数8000余人，受益群众达8.5万余人；开展</w:t>
      </w:r>
      <w:r>
        <w:rPr>
          <w:rFonts w:hint="eastAsia"/>
          <w:color w:val="auto"/>
          <w:highlight w:val="none"/>
          <w:lang w:val="en-US" w:eastAsia="zh-CN"/>
        </w:rPr>
        <w:t>基层</w:t>
      </w:r>
      <w:r>
        <w:rPr>
          <w:rFonts w:hint="default"/>
          <w:color w:val="auto"/>
          <w:highlight w:val="none"/>
          <w:lang w:val="en-US" w:eastAsia="zh-CN"/>
        </w:rPr>
        <w:t>文艺演出、培训、辅导等共计9</w:t>
      </w:r>
      <w:r>
        <w:rPr>
          <w:rFonts w:hint="eastAsia"/>
          <w:color w:val="auto"/>
          <w:highlight w:val="none"/>
          <w:lang w:val="en-US" w:eastAsia="zh-CN"/>
        </w:rPr>
        <w:t>0</w:t>
      </w:r>
      <w:r>
        <w:rPr>
          <w:rFonts w:hint="default"/>
          <w:color w:val="auto"/>
          <w:highlight w:val="none"/>
          <w:lang w:val="en-US" w:eastAsia="zh-CN"/>
        </w:rPr>
        <w:t>场，惠及人数8.5万余人。创作歌曲《都是一家人》确定为自治区第十四届运动会主题曲。二</w:t>
      </w:r>
      <w:r>
        <w:rPr>
          <w:rFonts w:hint="default"/>
          <w:color w:val="auto"/>
          <w:highlight w:val="none"/>
          <w:lang w:val="en-US" w:eastAsia="zh-Hans"/>
        </w:rPr>
        <w:t>是全民阅读，书香四溢。</w:t>
      </w:r>
      <w:r>
        <w:rPr>
          <w:rFonts w:hint="default"/>
          <w:color w:val="auto"/>
          <w:highlight w:val="none"/>
          <w:lang w:val="en-US" w:eastAsia="zh-CN"/>
        </w:rPr>
        <w:t>图书馆每周二至周日开启夜间工作模式</w:t>
      </w:r>
      <w:r>
        <w:rPr>
          <w:rFonts w:hint="eastAsia"/>
          <w:color w:val="auto"/>
          <w:highlight w:val="none"/>
          <w:lang w:val="en-US" w:eastAsia="zh-CN"/>
        </w:rPr>
        <w:t>；</w:t>
      </w:r>
      <w:r>
        <w:rPr>
          <w:rFonts w:hint="default"/>
          <w:color w:val="auto"/>
          <w:highlight w:val="none"/>
          <w:lang w:val="en-US" w:eastAsia="zh-CN"/>
        </w:rPr>
        <w:t>开展“迎新春儿童故事比赛”、“图书馆里过大年”、诗词大会、全民朗诵、“十大之星”读书评选、科普知识竞赛评选活动等全民阅读服务品牌活动。</w:t>
      </w:r>
      <w:r>
        <w:rPr>
          <w:rFonts w:hint="eastAsia"/>
          <w:color w:val="auto"/>
          <w:highlight w:val="none"/>
          <w:lang w:val="en-US" w:eastAsia="zh-CN"/>
        </w:rPr>
        <w:t>截至目前</w:t>
      </w:r>
      <w:r>
        <w:rPr>
          <w:rFonts w:hint="default"/>
          <w:color w:val="auto"/>
          <w:highlight w:val="none"/>
          <w:lang w:val="en-US" w:eastAsia="zh-CN"/>
        </w:rPr>
        <w:t>，开展各类阅读活动53场，其中线下活动37场、线上活动14场，线上线下联合举办2场，惠及人数达16</w:t>
      </w:r>
      <w:r>
        <w:rPr>
          <w:rFonts w:hint="eastAsia"/>
          <w:color w:val="auto"/>
          <w:highlight w:val="none"/>
          <w:lang w:val="en-US" w:eastAsia="zh-CN"/>
        </w:rPr>
        <w:t>000</w:t>
      </w:r>
      <w:r>
        <w:rPr>
          <w:rFonts w:hint="default"/>
          <w:color w:val="auto"/>
          <w:highlight w:val="none"/>
          <w:lang w:val="en-US" w:eastAsia="zh-CN"/>
        </w:rPr>
        <w:t>余人次。流通图书12896册次，共接待读者2.1万人次。三</w:t>
      </w:r>
      <w:r>
        <w:rPr>
          <w:rFonts w:hint="default"/>
          <w:color w:val="auto"/>
          <w:highlight w:val="none"/>
          <w:lang w:val="en-US" w:eastAsia="zh-Hans"/>
        </w:rPr>
        <w:t>是红色文艺轻骑兵下基层展风采。</w:t>
      </w:r>
      <w:r>
        <w:rPr>
          <w:rFonts w:hint="default"/>
          <w:color w:val="auto"/>
          <w:highlight w:val="none"/>
          <w:lang w:val="en-US" w:eastAsia="zh-CN"/>
        </w:rPr>
        <w:t>乌兰牧骑队举办“红色文艺轻骑兵”志愿者服务队进景区、</w:t>
      </w:r>
      <w:r>
        <w:rPr>
          <w:rFonts w:hint="eastAsia"/>
          <w:color w:val="auto"/>
          <w:highlight w:val="none"/>
          <w:lang w:val="en-US" w:eastAsia="zh-CN"/>
        </w:rPr>
        <w:t>进社区、进军营、进校园、进农（牧）区</w:t>
      </w:r>
      <w:r>
        <w:rPr>
          <w:rFonts w:hint="default"/>
          <w:color w:val="auto"/>
          <w:highlight w:val="none"/>
          <w:lang w:val="en-US" w:eastAsia="zh-CN"/>
        </w:rPr>
        <w:t>等文化惠民演出，线上线下开展文艺演出174场次，线上线下惠及群众近30万人次。今年以来，新创作文艺作品舞蹈1</w:t>
      </w:r>
      <w:r>
        <w:rPr>
          <w:rFonts w:hint="eastAsia"/>
          <w:color w:val="auto"/>
          <w:highlight w:val="none"/>
          <w:lang w:val="en-US" w:eastAsia="zh-CN"/>
        </w:rPr>
        <w:t>6</w:t>
      </w:r>
      <w:r>
        <w:rPr>
          <w:rFonts w:hint="default"/>
          <w:color w:val="auto"/>
          <w:highlight w:val="none"/>
          <w:lang w:val="en-US" w:eastAsia="zh-CN"/>
        </w:rPr>
        <w:t>个、小品1个，歌曲</w:t>
      </w:r>
      <w:r>
        <w:rPr>
          <w:rFonts w:hint="eastAsia"/>
          <w:color w:val="auto"/>
          <w:highlight w:val="none"/>
          <w:lang w:val="en-US" w:eastAsia="zh-CN"/>
        </w:rPr>
        <w:t>3</w:t>
      </w:r>
      <w:r>
        <w:rPr>
          <w:rFonts w:hint="default"/>
          <w:color w:val="auto"/>
          <w:highlight w:val="none"/>
          <w:lang w:val="en-US" w:eastAsia="zh-CN"/>
        </w:rPr>
        <w:t>首</w:t>
      </w:r>
      <w:r>
        <w:rPr>
          <w:rFonts w:hint="eastAsia"/>
          <w:color w:val="auto"/>
          <w:highlight w:val="none"/>
          <w:lang w:val="en-US" w:eastAsia="zh-CN"/>
        </w:rPr>
        <w:t>，呼麦2首，乐器合奏1首</w:t>
      </w:r>
      <w:r>
        <w:rPr>
          <w:rFonts w:hint="default"/>
          <w:color w:val="auto"/>
          <w:highlight w:val="none"/>
          <w:lang w:val="en-US" w:eastAsia="zh-CN"/>
        </w:rPr>
        <w:t>。20名舞蹈演员在巴州参加了为期一个月的自治区第十四届运动会开幕式、闭幕式排练，圆满完成工作任务。四是常态化开展博物馆工作。博物馆以弘扬“东归”精神激发爱国主义热情为宗旨，开展了</w:t>
      </w:r>
      <w:r>
        <w:rPr>
          <w:rFonts w:hint="eastAsia"/>
          <w:color w:val="auto"/>
          <w:highlight w:val="none"/>
          <w:lang w:val="en-US" w:eastAsia="zh-CN"/>
        </w:rPr>
        <w:t>兔年细说兔字成语、兔字的演变；《中国茶文化——茶具》临时展；以铸牢中华民族共同体意识主题活动52场次，接待42681人，其中青少年32987人；建设美丽新疆·共圆祖国梦想——新疆“四史”主题流动展56场次，受益群众14685人次；兵地共建，助力“文化润疆”工程主题活动开展22次，共接待兵团群众5687人。继续推进和静县东归博物馆馆藏察吾呼墓地出土陶器文物保护修复项目，于7月20日将需修复的320件陶器安全移交自治州博物馆文物修复室</w:t>
      </w:r>
      <w:r>
        <w:rPr>
          <w:rFonts w:hint="default"/>
          <w:color w:val="auto"/>
          <w:highlight w:val="none"/>
          <w:lang w:val="en-US" w:eastAsia="zh-CN"/>
        </w:rPr>
        <w:t>。五是翰墨飘香溢满全城。美术馆先后举办“翰墨绘宏图</w:t>
      </w:r>
      <w:r>
        <w:rPr>
          <w:rFonts w:hint="eastAsia"/>
          <w:color w:val="auto"/>
          <w:highlight w:val="none"/>
          <w:lang w:val="en-US" w:eastAsia="zh-CN"/>
        </w:rPr>
        <w:t>·</w:t>
      </w:r>
      <w:r>
        <w:rPr>
          <w:rFonts w:hint="default"/>
          <w:color w:val="auto"/>
          <w:highlight w:val="none"/>
          <w:lang w:val="en-US" w:eastAsia="zh-CN"/>
        </w:rPr>
        <w:t>礼赞二十大”、“东归情百家名家书画展”、“学雷锋</w:t>
      </w:r>
      <w:r>
        <w:rPr>
          <w:rFonts w:hint="eastAsia"/>
          <w:color w:val="auto"/>
          <w:highlight w:val="none"/>
          <w:lang w:val="en-US" w:eastAsia="zh-CN"/>
        </w:rPr>
        <w:t>·</w:t>
      </w:r>
      <w:r>
        <w:rPr>
          <w:rFonts w:hint="default"/>
          <w:color w:val="auto"/>
          <w:highlight w:val="none"/>
          <w:lang w:val="en-US" w:eastAsia="zh-CN"/>
        </w:rPr>
        <w:t>树新风”主题书画展、“我为和静来代言”主题画展、</w:t>
      </w:r>
      <w:r>
        <w:rPr>
          <w:rFonts w:hint="eastAsia"/>
          <w:color w:val="auto"/>
          <w:highlight w:val="none"/>
          <w:lang w:val="en-US" w:eastAsia="zh-CN"/>
        </w:rPr>
        <w:t>铸</w:t>
      </w:r>
      <w:r>
        <w:rPr>
          <w:rFonts w:hint="default"/>
          <w:color w:val="auto"/>
          <w:highlight w:val="none"/>
          <w:lang w:val="en-US" w:eastAsia="zh-CN"/>
        </w:rPr>
        <w:t>牢中华民族共同体意识主题书画展、</w:t>
      </w:r>
      <w:r>
        <w:rPr>
          <w:rFonts w:hint="eastAsia"/>
          <w:color w:val="auto"/>
          <w:highlight w:val="none"/>
          <w:lang w:val="en-US" w:eastAsia="zh-CN"/>
        </w:rPr>
        <w:t>庆祝</w:t>
      </w:r>
      <w:r>
        <w:rPr>
          <w:rFonts w:hint="default"/>
          <w:color w:val="auto"/>
          <w:highlight w:val="none"/>
          <w:lang w:val="en-US" w:eastAsia="zh-CN"/>
        </w:rPr>
        <w:t>建党102周年主题书画展等各类</w:t>
      </w:r>
      <w:r>
        <w:rPr>
          <w:rFonts w:hint="eastAsia"/>
          <w:color w:val="auto"/>
          <w:highlight w:val="none"/>
          <w:lang w:val="en-US" w:eastAsia="zh-CN"/>
        </w:rPr>
        <w:t>主题</w:t>
      </w:r>
      <w:r>
        <w:rPr>
          <w:rFonts w:hint="default"/>
          <w:color w:val="auto"/>
          <w:highlight w:val="none"/>
          <w:lang w:val="en-US" w:eastAsia="zh-CN"/>
        </w:rPr>
        <w:t>书画展10场，参观人数12000余人次。</w:t>
      </w:r>
    </w:p>
    <w:p>
      <w:pPr>
        <w:bidi w:val="0"/>
        <w:rPr>
          <w:rFonts w:hint="default"/>
          <w:color w:val="auto"/>
          <w:highlight w:val="none"/>
          <w:lang w:val="en-US" w:eastAsia="zh-CN"/>
        </w:rPr>
      </w:pPr>
      <w:r>
        <w:rPr>
          <w:rFonts w:hint="default"/>
          <w:color w:val="auto"/>
          <w:highlight w:val="none"/>
          <w:lang w:val="en-US" w:eastAsia="zh-CN"/>
        </w:rPr>
        <w:t>2、群众体育工作齐头并进。</w:t>
      </w:r>
    </w:p>
    <w:p>
      <w:pPr>
        <w:bidi w:val="0"/>
        <w:rPr>
          <w:rFonts w:hint="default"/>
          <w:color w:val="auto"/>
          <w:highlight w:val="none"/>
          <w:lang w:val="en-US" w:eastAsia="zh-CN"/>
        </w:rPr>
      </w:pPr>
      <w:r>
        <w:rPr>
          <w:rFonts w:hint="default"/>
          <w:color w:val="auto"/>
          <w:highlight w:val="none"/>
          <w:lang w:val="en-US" w:eastAsia="zh-CN"/>
        </w:rPr>
        <w:t>一是体育赛事精彩纷呈。成功举办2023年迎新年登高大会暨冰雪旅游文化节</w:t>
      </w:r>
      <w:r>
        <w:rPr>
          <w:rFonts w:hint="eastAsia"/>
          <w:color w:val="auto"/>
          <w:highlight w:val="none"/>
          <w:lang w:val="en-US" w:eastAsia="zh-CN"/>
        </w:rPr>
        <w:t>，</w:t>
      </w:r>
      <w:r>
        <w:rPr>
          <w:rFonts w:hint="default"/>
          <w:color w:val="auto"/>
          <w:highlight w:val="none"/>
          <w:lang w:val="en-US" w:eastAsia="zh-CN"/>
        </w:rPr>
        <w:t>2023年冬季乡村趣味运动会</w:t>
      </w:r>
      <w:r>
        <w:rPr>
          <w:rFonts w:hint="eastAsia"/>
          <w:color w:val="auto"/>
          <w:highlight w:val="none"/>
          <w:lang w:val="en-US" w:eastAsia="zh-CN"/>
        </w:rPr>
        <w:t>，</w:t>
      </w:r>
      <w:r>
        <w:rPr>
          <w:rFonts w:hint="default"/>
          <w:color w:val="auto"/>
          <w:highlight w:val="none"/>
          <w:lang w:val="en-US" w:eastAsia="zh-CN"/>
        </w:rPr>
        <w:t>“全民健身我行动”社区运动会春季迷你马拉松活动</w:t>
      </w:r>
      <w:r>
        <w:rPr>
          <w:rFonts w:hint="eastAsia"/>
          <w:color w:val="auto"/>
          <w:highlight w:val="none"/>
          <w:lang w:val="en-US" w:eastAsia="zh-CN"/>
        </w:rPr>
        <w:t>，春季秋</w:t>
      </w:r>
      <w:r>
        <w:rPr>
          <w:rFonts w:hint="default"/>
          <w:color w:val="auto"/>
          <w:highlight w:val="none"/>
          <w:lang w:val="en-US" w:eastAsia="zh-CN"/>
        </w:rPr>
        <w:t>季信鸽比赛、2023年石榴籽“劳动杯”篮球赛、风筝赛、庆</w:t>
      </w:r>
      <w:r>
        <w:rPr>
          <w:rFonts w:hint="eastAsia"/>
          <w:color w:val="auto"/>
          <w:highlight w:val="none"/>
          <w:lang w:val="en-US" w:eastAsia="zh-CN"/>
        </w:rPr>
        <w:t>·</w:t>
      </w:r>
      <w:r>
        <w:rPr>
          <w:rFonts w:hint="default"/>
          <w:color w:val="auto"/>
          <w:highlight w:val="none"/>
          <w:lang w:val="en-US" w:eastAsia="zh-CN"/>
        </w:rPr>
        <w:t>六一“活力萌娃”滑步车亲子趣味赛</w:t>
      </w:r>
      <w:r>
        <w:rPr>
          <w:rFonts w:hint="eastAsia"/>
          <w:color w:val="auto"/>
          <w:highlight w:val="none"/>
          <w:lang w:val="en-US" w:eastAsia="zh-CN"/>
        </w:rPr>
        <w:t>，</w:t>
      </w:r>
      <w:r>
        <w:rPr>
          <w:rFonts w:hint="default"/>
          <w:color w:val="auto"/>
          <w:highlight w:val="none"/>
          <w:lang w:val="en-US" w:eastAsia="zh-CN"/>
        </w:rPr>
        <w:t>8月8日“全民健身</w:t>
      </w:r>
      <w:r>
        <w:rPr>
          <w:rFonts w:hint="eastAsia"/>
          <w:color w:val="auto"/>
          <w:highlight w:val="none"/>
          <w:lang w:val="en-US" w:eastAsia="zh-CN"/>
        </w:rPr>
        <w:t>·</w:t>
      </w:r>
      <w:r>
        <w:rPr>
          <w:rFonts w:hint="default"/>
          <w:color w:val="auto"/>
          <w:highlight w:val="none"/>
          <w:lang w:val="en-US" w:eastAsia="zh-CN"/>
        </w:rPr>
        <w:t>你我同行”主题活</w:t>
      </w:r>
      <w:r>
        <w:rPr>
          <w:rFonts w:hint="eastAsia"/>
          <w:color w:val="auto"/>
          <w:highlight w:val="none"/>
          <w:lang w:val="en-US" w:eastAsia="zh-CN"/>
        </w:rPr>
        <w:t>动，</w:t>
      </w:r>
      <w:r>
        <w:rPr>
          <w:rFonts w:hint="default"/>
          <w:color w:val="auto"/>
          <w:highlight w:val="none"/>
          <w:lang w:val="en-US" w:eastAsia="zh-CN"/>
        </w:rPr>
        <w:t>“丰收杯”篮球赛</w:t>
      </w:r>
      <w:r>
        <w:rPr>
          <w:rFonts w:hint="eastAsia"/>
          <w:color w:val="auto"/>
          <w:highlight w:val="none"/>
          <w:lang w:val="en-US" w:eastAsia="zh-CN"/>
        </w:rPr>
        <w:t>，</w:t>
      </w:r>
      <w:r>
        <w:rPr>
          <w:rFonts w:hint="default"/>
          <w:color w:val="auto"/>
          <w:highlight w:val="none"/>
          <w:lang w:val="en-US" w:eastAsia="zh-CN"/>
        </w:rPr>
        <w:t>首届“天鹅杯”跆拳道邀请赛</w:t>
      </w:r>
      <w:r>
        <w:rPr>
          <w:rFonts w:hint="eastAsia"/>
          <w:color w:val="auto"/>
          <w:highlight w:val="none"/>
          <w:lang w:val="en-US" w:eastAsia="zh-CN"/>
        </w:rPr>
        <w:t>，</w:t>
      </w:r>
      <w:r>
        <w:rPr>
          <w:rFonts w:hint="default"/>
          <w:color w:val="auto"/>
          <w:highlight w:val="none"/>
          <w:lang w:val="en-US" w:eastAsia="zh-CN"/>
        </w:rPr>
        <w:t>2023年和静县“全民健身行</w:t>
      </w:r>
      <w:r>
        <w:rPr>
          <w:rFonts w:hint="eastAsia"/>
          <w:color w:val="auto"/>
          <w:highlight w:val="none"/>
          <w:lang w:val="en-US" w:eastAsia="zh-CN"/>
        </w:rPr>
        <w:t>·</w:t>
      </w:r>
      <w:r>
        <w:rPr>
          <w:rFonts w:hint="default"/>
          <w:color w:val="auto"/>
          <w:highlight w:val="none"/>
          <w:lang w:val="en-US" w:eastAsia="zh-CN"/>
        </w:rPr>
        <w:t>互亲互助</w:t>
      </w:r>
      <w:r>
        <w:rPr>
          <w:rFonts w:hint="eastAsia"/>
          <w:color w:val="auto"/>
          <w:highlight w:val="none"/>
          <w:lang w:val="en-US" w:eastAsia="zh-CN"/>
        </w:rPr>
        <w:t>·</w:t>
      </w:r>
      <w:r>
        <w:rPr>
          <w:rFonts w:hint="default"/>
          <w:color w:val="auto"/>
          <w:highlight w:val="none"/>
          <w:lang w:val="en-US" w:eastAsia="zh-CN"/>
        </w:rPr>
        <w:t>和谐邻里”社区农牧民趣味运动会等各类群众体育活动63场次，参与人数23000人。二是免费开放有条不紊。两个大型公共体育场馆免费或低收费向社会开放</w:t>
      </w:r>
      <w:r>
        <w:rPr>
          <w:rFonts w:hint="eastAsia"/>
          <w:color w:val="auto"/>
          <w:highlight w:val="none"/>
          <w:lang w:val="en-US" w:eastAsia="zh-CN"/>
        </w:rPr>
        <w:t>，</w:t>
      </w:r>
      <w:r>
        <w:rPr>
          <w:rFonts w:hint="default"/>
          <w:color w:val="auto"/>
          <w:highlight w:val="none"/>
          <w:lang w:val="en-US" w:eastAsia="zh-CN"/>
        </w:rPr>
        <w:t>每周不低于35小时</w:t>
      </w:r>
      <w:r>
        <w:rPr>
          <w:rFonts w:hint="eastAsia"/>
          <w:color w:val="auto"/>
          <w:highlight w:val="none"/>
          <w:lang w:val="en-US" w:eastAsia="zh-CN"/>
        </w:rPr>
        <w:t>，</w:t>
      </w:r>
      <w:r>
        <w:rPr>
          <w:rFonts w:hint="default"/>
          <w:color w:val="auto"/>
          <w:highlight w:val="none"/>
          <w:lang w:val="en-US" w:eastAsia="zh-CN"/>
        </w:rPr>
        <w:t>全年不低于330天。完成了2024年体育场（馆）免费开放专项资金及档案资料上传工作。三是体育交流竞展风采。选派10名学生参加自治区举办的越野“奔跑吧少年”2023年青少年越野滑雪、滑轮</w:t>
      </w:r>
      <w:r>
        <w:rPr>
          <w:rFonts w:hint="eastAsia"/>
          <w:color w:val="auto"/>
          <w:highlight w:val="none"/>
          <w:lang w:val="en-US" w:eastAsia="zh-CN"/>
        </w:rPr>
        <w:t>、</w:t>
      </w:r>
      <w:r>
        <w:rPr>
          <w:rFonts w:hint="default"/>
          <w:color w:val="auto"/>
          <w:highlight w:val="none"/>
          <w:lang w:val="en-US" w:eastAsia="zh-CN"/>
        </w:rPr>
        <w:t>登山冬令营活动。代表我县参加2023年自治州职工篮球赛和农牧民篮球赛分别荣获县市组冠军和三等奖；在自治州举办的自治区第十四届运动会上，取得3个冠军2个亚军2个季军的好成绩；荣获自治区乡村（五人制）足球超级联赛自治州决赛道德风尚奖。</w:t>
      </w:r>
    </w:p>
    <w:p>
      <w:pPr>
        <w:bidi w:val="0"/>
        <w:rPr>
          <w:rFonts w:hint="default"/>
          <w:color w:val="auto"/>
          <w:highlight w:val="none"/>
          <w:lang w:val="en-US" w:eastAsia="zh-CN"/>
        </w:rPr>
      </w:pPr>
      <w:r>
        <w:rPr>
          <w:rFonts w:hint="default"/>
          <w:color w:val="auto"/>
          <w:highlight w:val="none"/>
          <w:lang w:val="en-US" w:eastAsia="zh-CN"/>
        </w:rPr>
        <w:t>3、公共文化体育设施建设不断完善</w:t>
      </w:r>
    </w:p>
    <w:p>
      <w:pPr>
        <w:bidi w:val="0"/>
        <w:rPr>
          <w:rFonts w:hint="default"/>
          <w:color w:val="auto"/>
          <w:highlight w:val="none"/>
          <w:lang w:val="en-US" w:eastAsia="zh-CN"/>
        </w:rPr>
      </w:pPr>
      <w:r>
        <w:rPr>
          <w:rFonts w:hint="default"/>
          <w:color w:val="auto"/>
          <w:highlight w:val="none"/>
          <w:lang w:val="en-US" w:eastAsia="zh-CN"/>
        </w:rPr>
        <w:t>一是美术馆</w:t>
      </w:r>
      <w:r>
        <w:rPr>
          <w:rFonts w:hint="eastAsia"/>
          <w:color w:val="auto"/>
          <w:highlight w:val="none"/>
          <w:lang w:val="en-US" w:eastAsia="zh-CN"/>
        </w:rPr>
        <w:t>提升改造</w:t>
      </w:r>
      <w:r>
        <w:rPr>
          <w:rFonts w:hint="default"/>
          <w:color w:val="auto"/>
          <w:highlight w:val="none"/>
          <w:lang w:val="en-US" w:eastAsia="zh-CN"/>
        </w:rPr>
        <w:t>并投入使用。馆内面积700平方米，内部投资55万元，馆内共有</w:t>
      </w:r>
      <w:r>
        <w:rPr>
          <w:rFonts w:hint="eastAsia"/>
          <w:color w:val="auto"/>
          <w:highlight w:val="none"/>
          <w:lang w:val="en-US" w:eastAsia="zh-CN"/>
        </w:rPr>
        <w:t>各类馆藏作品30幅。</w:t>
      </w:r>
      <w:r>
        <w:rPr>
          <w:rFonts w:hint="default"/>
          <w:color w:val="auto"/>
          <w:highlight w:val="none"/>
          <w:lang w:val="en-US" w:eastAsia="zh-CN"/>
        </w:rPr>
        <w:t>二是完成全民健身体育器材40套篮球架、40台室内乒乓球桌、40台室外乒乓球桌、40套健身路径（1套8件）的安装和验收工作。三是街心花园灯光球场和健康体育步道完成维修，并投入使用。</w:t>
      </w:r>
    </w:p>
    <w:p>
      <w:pPr>
        <w:pStyle w:val="2"/>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560" w:lineRule="exact"/>
        <w:ind w:firstLine="560" w:firstLineChars="200"/>
        <w:rPr>
          <w:rFonts w:hint="eastAsia" w:ascii="仿宋_GB2312" w:hAnsi="仿宋_GB2312" w:cs="仿宋_GB2312"/>
          <w:b w:val="0"/>
          <w:bCs/>
          <w:color w:val="auto"/>
          <w:szCs w:val="28"/>
          <w:highlight w:val="none"/>
          <w:lang w:val="en-US" w:eastAsia="zh-CN"/>
        </w:rPr>
      </w:pPr>
      <w:bookmarkStart w:id="5" w:name="_Toc29546_WPSOffice_Level1"/>
      <w:r>
        <w:rPr>
          <w:rFonts w:hint="eastAsia" w:ascii="仿宋_GB2312" w:hAnsi="仿宋_GB2312" w:cs="仿宋_GB2312"/>
          <w:b w:val="0"/>
          <w:bCs/>
          <w:color w:val="auto"/>
          <w:szCs w:val="28"/>
          <w:highlight w:val="none"/>
          <w:lang w:val="en-US" w:eastAsia="zh-CN"/>
        </w:rPr>
        <w:t>（一）指标设置还不够严谨，</w:t>
      </w:r>
      <w:r>
        <w:rPr>
          <w:rFonts w:hint="eastAsia" w:ascii="仿宋_GB2312" w:hAnsi="仿宋_GB2312" w:cs="仿宋_GB2312"/>
          <w:color w:val="auto"/>
          <w:szCs w:val="28"/>
          <w:highlight w:val="none"/>
        </w:rPr>
        <w:t>出现预算申报数或出现项目资金数额多或少的情况，导致调剂频繁，缺乏预算编制的科学性</w:t>
      </w:r>
    </w:p>
    <w:p>
      <w:pPr>
        <w:spacing w:line="560" w:lineRule="exact"/>
        <w:ind w:firstLine="560" w:firstLineChars="200"/>
        <w:rPr>
          <w:rFonts w:hint="eastAsia" w:ascii="仿宋" w:hAnsi="仿宋" w:eastAsia="仿宋"/>
          <w:b w:val="0"/>
          <w:bCs w:val="0"/>
          <w:color w:val="auto"/>
          <w:kern w:val="2"/>
          <w:szCs w:val="24"/>
          <w:highlight w:val="none"/>
          <w:lang w:eastAsia="zh-CN"/>
        </w:rPr>
      </w:pPr>
      <w:r>
        <w:rPr>
          <w:rFonts w:hint="eastAsia"/>
          <w:b w:val="0"/>
          <w:bCs w:val="0"/>
          <w:color w:val="auto"/>
          <w:kern w:val="2"/>
          <w:szCs w:val="24"/>
          <w:highlight w:val="none"/>
          <w:lang w:eastAsia="zh-CN"/>
        </w:rPr>
        <w:t>（</w:t>
      </w:r>
      <w:r>
        <w:rPr>
          <w:rFonts w:hint="eastAsia"/>
          <w:b w:val="0"/>
          <w:bCs w:val="0"/>
          <w:color w:val="auto"/>
          <w:kern w:val="2"/>
          <w:szCs w:val="24"/>
          <w:highlight w:val="none"/>
          <w:lang w:val="en-US" w:eastAsia="zh-CN"/>
        </w:rPr>
        <w:t>二</w:t>
      </w:r>
      <w:r>
        <w:rPr>
          <w:rFonts w:hint="eastAsia"/>
          <w:b w:val="0"/>
          <w:bCs w:val="0"/>
          <w:color w:val="auto"/>
          <w:kern w:val="2"/>
          <w:szCs w:val="24"/>
          <w:highlight w:val="none"/>
          <w:lang w:eastAsia="zh-CN"/>
        </w:rPr>
        <w:t>）</w:t>
      </w:r>
      <w:r>
        <w:rPr>
          <w:rFonts w:hint="eastAsia" w:ascii="仿宋" w:hAnsi="仿宋" w:eastAsia="仿宋"/>
          <w:b w:val="0"/>
          <w:bCs w:val="0"/>
          <w:color w:val="auto"/>
          <w:kern w:val="2"/>
          <w:szCs w:val="24"/>
          <w:highlight w:val="none"/>
        </w:rPr>
        <w:t>在“重投入轻管理、重支出轻绩效”的情况，对全面实施预算绩效管理的要求认识还不到位，项目申报、实施等环节与预算绩效管理各个环节联系不够紧密</w:t>
      </w:r>
      <w:r>
        <w:rPr>
          <w:rFonts w:hint="eastAsia"/>
          <w:b w:val="0"/>
          <w:bCs w:val="0"/>
          <w:color w:val="auto"/>
          <w:kern w:val="2"/>
          <w:szCs w:val="24"/>
          <w:highlight w:val="none"/>
          <w:lang w:eastAsia="zh-CN"/>
        </w:rPr>
        <w:t>。</w:t>
      </w:r>
    </w:p>
    <w:p>
      <w:pPr>
        <w:bidi w:val="0"/>
        <w:rPr>
          <w:rFonts w:hint="eastAsia"/>
          <w:color w:val="auto"/>
          <w:highlight w:val="none"/>
          <w:lang w:val="en-US" w:eastAsia="zh-CN"/>
        </w:rPr>
      </w:pPr>
      <w:r>
        <w:rPr>
          <w:rFonts w:hint="eastAsia" w:cs="Times New Roman"/>
          <w:b w:val="0"/>
          <w:bCs w:val="0"/>
          <w:color w:val="auto"/>
          <w:kern w:val="2"/>
          <w:szCs w:val="24"/>
          <w:highlight w:val="none"/>
          <w:lang w:eastAsia="zh-CN"/>
        </w:rPr>
        <w:t>（</w:t>
      </w:r>
      <w:r>
        <w:rPr>
          <w:rFonts w:hint="eastAsia" w:cs="Times New Roman"/>
          <w:b w:val="0"/>
          <w:bCs w:val="0"/>
          <w:color w:val="auto"/>
          <w:kern w:val="2"/>
          <w:szCs w:val="24"/>
          <w:highlight w:val="none"/>
          <w:lang w:val="en-US" w:eastAsia="zh-CN"/>
        </w:rPr>
        <w:t>三</w:t>
      </w:r>
      <w:r>
        <w:rPr>
          <w:rFonts w:hint="eastAsia" w:cs="Times New Roman"/>
          <w:b w:val="0"/>
          <w:bCs w:val="0"/>
          <w:color w:val="auto"/>
          <w:kern w:val="2"/>
          <w:szCs w:val="24"/>
          <w:highlight w:val="none"/>
          <w:lang w:eastAsia="zh-CN"/>
        </w:rPr>
        <w:t>）工作配合不够，在一定程度上影响了项目工作质量和整体进度；健全工作机制，强化工作职责。加强对公共卫生工作的督导，健全工作机制，强化工作职责，及时分析汇总，发现问题及时采取有效措施整改。</w:t>
      </w:r>
    </w:p>
    <w:p>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spacing w:line="560" w:lineRule="exact"/>
        <w:ind w:firstLine="560" w:firstLineChars="200"/>
        <w:rPr>
          <w:rFonts w:hint="eastAsia" w:ascii="仿宋_GB2312" w:hAnsi="仿宋_GB2312" w:cs="仿宋_GB2312"/>
          <w:b w:val="0"/>
          <w:bCs/>
          <w:color w:val="auto"/>
          <w:szCs w:val="28"/>
          <w:highlight w:val="none"/>
          <w:lang w:val="en-US" w:eastAsia="zh-CN"/>
        </w:rPr>
      </w:pPr>
      <w:r>
        <w:rPr>
          <w:rFonts w:hint="eastAsia" w:ascii="仿宋_GB2312" w:hAnsi="仿宋_GB2312" w:cs="仿宋_GB2312"/>
          <w:b w:val="0"/>
          <w:bCs/>
          <w:color w:val="auto"/>
          <w:szCs w:val="28"/>
          <w:highlight w:val="none"/>
          <w:lang w:val="en-US" w:eastAsia="zh-CN"/>
        </w:rPr>
        <w:t>（一）进一步加强预算管理知识的学习，结合单位实际情况建立全面规范透明、标准科学、约束有力的预算制度，全面实行绩效管理，通过设立公共服务质量奖充分发挥精神激励作用</w:t>
      </w:r>
      <w:r>
        <w:rPr>
          <w:rFonts w:hint="eastAsia" w:cs="仿宋_GB2312"/>
          <w:b w:val="0"/>
          <w:bCs/>
          <w:color w:val="auto"/>
          <w:szCs w:val="28"/>
          <w:highlight w:val="none"/>
          <w:lang w:val="en-US" w:eastAsia="zh-CN"/>
        </w:rPr>
        <w:t>，</w:t>
      </w:r>
      <w:r>
        <w:rPr>
          <w:rFonts w:hint="eastAsia" w:ascii="仿宋_GB2312" w:hAnsi="仿宋_GB2312" w:cs="仿宋_GB2312"/>
          <w:b w:val="0"/>
          <w:bCs/>
          <w:color w:val="auto"/>
          <w:szCs w:val="28"/>
          <w:highlight w:val="none"/>
          <w:lang w:val="en-US" w:eastAsia="zh-CN"/>
        </w:rPr>
        <w:t>健全以公共服务为主要内容的行政问责制度</w:t>
      </w:r>
      <w:r>
        <w:rPr>
          <w:rFonts w:hint="eastAsia" w:cs="仿宋_GB2312"/>
          <w:b w:val="0"/>
          <w:bCs/>
          <w:color w:val="auto"/>
          <w:szCs w:val="28"/>
          <w:highlight w:val="none"/>
          <w:lang w:val="en-US" w:eastAsia="zh-CN"/>
        </w:rPr>
        <w:t>，</w:t>
      </w:r>
      <w:r>
        <w:rPr>
          <w:rFonts w:hint="eastAsia" w:ascii="仿宋_GB2312" w:hAnsi="仿宋_GB2312" w:cs="仿宋_GB2312"/>
          <w:b w:val="0"/>
          <w:bCs/>
          <w:color w:val="auto"/>
          <w:szCs w:val="28"/>
          <w:highlight w:val="none"/>
          <w:lang w:val="en-US" w:eastAsia="zh-CN"/>
        </w:rPr>
        <w:t>将政府绩效评估结果及其运用情况向公众公开</w:t>
      </w:r>
      <w:r>
        <w:rPr>
          <w:rFonts w:hint="eastAsia" w:cs="仿宋_GB2312"/>
          <w:b w:val="0"/>
          <w:bCs/>
          <w:color w:val="auto"/>
          <w:szCs w:val="28"/>
          <w:highlight w:val="none"/>
          <w:lang w:val="en-US" w:eastAsia="zh-CN"/>
        </w:rPr>
        <w:t>，</w:t>
      </w:r>
      <w:r>
        <w:rPr>
          <w:rFonts w:hint="eastAsia" w:ascii="仿宋_GB2312" w:hAnsi="仿宋_GB2312" w:cs="仿宋_GB2312"/>
          <w:b w:val="0"/>
          <w:bCs/>
          <w:color w:val="auto"/>
          <w:szCs w:val="28"/>
          <w:highlight w:val="none"/>
          <w:lang w:val="en-US" w:eastAsia="zh-CN"/>
        </w:rPr>
        <w:t>与预算安排挂钩等措施推动政府绩效评估结果的有效运用。</w:t>
      </w:r>
    </w:p>
    <w:p>
      <w:pPr>
        <w:spacing w:line="560" w:lineRule="exact"/>
        <w:ind w:firstLine="560" w:firstLineChars="200"/>
        <w:rPr>
          <w:rFonts w:hint="eastAsia" w:ascii="仿宋_GB2312" w:hAnsi="仿宋_GB2312" w:cs="仿宋_GB2312"/>
          <w:b w:val="0"/>
          <w:bCs/>
          <w:color w:val="auto"/>
          <w:szCs w:val="28"/>
          <w:highlight w:val="none"/>
          <w:lang w:val="en-US" w:eastAsia="zh-CN"/>
        </w:rPr>
      </w:pPr>
      <w:r>
        <w:rPr>
          <w:rFonts w:hint="eastAsia" w:ascii="仿宋_GB2312" w:hAnsi="仿宋_GB2312" w:cs="仿宋_GB2312"/>
          <w:b w:val="0"/>
          <w:bCs/>
          <w:color w:val="auto"/>
          <w:szCs w:val="28"/>
          <w:highlight w:val="none"/>
          <w:lang w:val="en-US" w:eastAsia="zh-CN"/>
        </w:rPr>
        <w:t>（二）及时与财政局相关科室协调沟通，并做好涉改后预算工作及相关经费使用工作。</w:t>
      </w:r>
    </w:p>
    <w:p>
      <w:pPr>
        <w:spacing w:line="560" w:lineRule="exact"/>
        <w:ind w:firstLine="560" w:firstLineChars="200"/>
        <w:rPr>
          <w:rFonts w:hint="eastAsia"/>
          <w:color w:val="auto"/>
          <w:highlight w:val="none"/>
          <w:lang w:val="en-US" w:eastAsia="zh-CN"/>
        </w:rPr>
      </w:pPr>
      <w:r>
        <w:rPr>
          <w:rFonts w:hint="eastAsia" w:ascii="仿宋_GB2312" w:hAnsi="仿宋_GB2312" w:cs="仿宋_GB2312"/>
          <w:b w:val="0"/>
          <w:bCs/>
          <w:color w:val="auto"/>
          <w:szCs w:val="28"/>
          <w:highlight w:val="none"/>
          <w:lang w:val="en-US" w:eastAsia="zh-CN"/>
        </w:rPr>
        <w:t>（三）严格执行财务管理制度，一是严格执行资金使用申请程序，由具体负责人员提供相关方案和经费预算，再由分管领导和办公室审核，上级党委会讨论，最后落实：二是严格执行资金使用各项标准，三是严格执行资金使用报账制度，确保资金使用、管理符合财务管理制度，发挥最大使用效益。</w:t>
      </w:r>
    </w:p>
    <w:p>
      <w:pPr>
        <w:pStyle w:val="2"/>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6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C2AE51"/>
    <w:multiLevelType w:val="singleLevel"/>
    <w:tmpl w:val="D5C2AE5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DB339B"/>
    <w:rsid w:val="05F70F85"/>
    <w:rsid w:val="0607573C"/>
    <w:rsid w:val="06547701"/>
    <w:rsid w:val="072B19D6"/>
    <w:rsid w:val="084208C4"/>
    <w:rsid w:val="098A3C0A"/>
    <w:rsid w:val="09A24E4E"/>
    <w:rsid w:val="09FE0C04"/>
    <w:rsid w:val="0A9A7091"/>
    <w:rsid w:val="0C6738B8"/>
    <w:rsid w:val="0CF167FE"/>
    <w:rsid w:val="0E7D784C"/>
    <w:rsid w:val="100658D4"/>
    <w:rsid w:val="10300946"/>
    <w:rsid w:val="105E0FCF"/>
    <w:rsid w:val="10FE60D7"/>
    <w:rsid w:val="11913CB4"/>
    <w:rsid w:val="12154C3C"/>
    <w:rsid w:val="134F7771"/>
    <w:rsid w:val="13E513B9"/>
    <w:rsid w:val="158C5316"/>
    <w:rsid w:val="15B904C0"/>
    <w:rsid w:val="165C118C"/>
    <w:rsid w:val="172D035F"/>
    <w:rsid w:val="175D58E3"/>
    <w:rsid w:val="17E27FC0"/>
    <w:rsid w:val="18061B60"/>
    <w:rsid w:val="190C3DF8"/>
    <w:rsid w:val="19AA4D08"/>
    <w:rsid w:val="19F83E30"/>
    <w:rsid w:val="1B1F09DB"/>
    <w:rsid w:val="1B403139"/>
    <w:rsid w:val="1B740AE6"/>
    <w:rsid w:val="1C6D319F"/>
    <w:rsid w:val="1D384A93"/>
    <w:rsid w:val="1D4D74D6"/>
    <w:rsid w:val="1DE32CFD"/>
    <w:rsid w:val="1F1A602A"/>
    <w:rsid w:val="1F2854B6"/>
    <w:rsid w:val="201B5C14"/>
    <w:rsid w:val="20DD7FD7"/>
    <w:rsid w:val="217D20CE"/>
    <w:rsid w:val="21C67E02"/>
    <w:rsid w:val="21C768CD"/>
    <w:rsid w:val="22E14253"/>
    <w:rsid w:val="23931BB2"/>
    <w:rsid w:val="23F209A3"/>
    <w:rsid w:val="2403516E"/>
    <w:rsid w:val="24E71FCC"/>
    <w:rsid w:val="256A2A9E"/>
    <w:rsid w:val="27C57DF8"/>
    <w:rsid w:val="27F7226E"/>
    <w:rsid w:val="2805537E"/>
    <w:rsid w:val="289437EE"/>
    <w:rsid w:val="297873DB"/>
    <w:rsid w:val="29C94933"/>
    <w:rsid w:val="29F35E61"/>
    <w:rsid w:val="2A285817"/>
    <w:rsid w:val="2B6F150A"/>
    <w:rsid w:val="2BB557CB"/>
    <w:rsid w:val="2BC51751"/>
    <w:rsid w:val="2D166684"/>
    <w:rsid w:val="2EBF757D"/>
    <w:rsid w:val="313A1C72"/>
    <w:rsid w:val="31927D00"/>
    <w:rsid w:val="31AE39CE"/>
    <w:rsid w:val="31B83F5F"/>
    <w:rsid w:val="31CD2AE7"/>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E054C9"/>
    <w:rsid w:val="397A0379"/>
    <w:rsid w:val="3A565DE9"/>
    <w:rsid w:val="3AC36A27"/>
    <w:rsid w:val="3B4A3407"/>
    <w:rsid w:val="3F301058"/>
    <w:rsid w:val="417A34F9"/>
    <w:rsid w:val="418810F4"/>
    <w:rsid w:val="41A37673"/>
    <w:rsid w:val="42503F5E"/>
    <w:rsid w:val="42C30950"/>
    <w:rsid w:val="456E7273"/>
    <w:rsid w:val="459B4F7E"/>
    <w:rsid w:val="45A65C7F"/>
    <w:rsid w:val="45F13359"/>
    <w:rsid w:val="46236D21"/>
    <w:rsid w:val="466F1F67"/>
    <w:rsid w:val="468C2A4A"/>
    <w:rsid w:val="46AD2493"/>
    <w:rsid w:val="46EC7F14"/>
    <w:rsid w:val="47CA7D9C"/>
    <w:rsid w:val="47DB3D58"/>
    <w:rsid w:val="480D0379"/>
    <w:rsid w:val="48194880"/>
    <w:rsid w:val="48AF4C7F"/>
    <w:rsid w:val="4A5B46DD"/>
    <w:rsid w:val="4A6F6A56"/>
    <w:rsid w:val="4A81677A"/>
    <w:rsid w:val="4B3B5348"/>
    <w:rsid w:val="4D9E1AAF"/>
    <w:rsid w:val="4DA177B2"/>
    <w:rsid w:val="4DA370C6"/>
    <w:rsid w:val="4DF36D4F"/>
    <w:rsid w:val="501B7C76"/>
    <w:rsid w:val="504D5CCF"/>
    <w:rsid w:val="51071719"/>
    <w:rsid w:val="511A2CA6"/>
    <w:rsid w:val="533A7469"/>
    <w:rsid w:val="53526129"/>
    <w:rsid w:val="538B4CD8"/>
    <w:rsid w:val="53A21BCD"/>
    <w:rsid w:val="54394F3D"/>
    <w:rsid w:val="54843081"/>
    <w:rsid w:val="55C73CD1"/>
    <w:rsid w:val="55CE0A58"/>
    <w:rsid w:val="565F61A9"/>
    <w:rsid w:val="56AD4B11"/>
    <w:rsid w:val="57232FC4"/>
    <w:rsid w:val="572D2326"/>
    <w:rsid w:val="57365691"/>
    <w:rsid w:val="57FE63ED"/>
    <w:rsid w:val="581035A9"/>
    <w:rsid w:val="59EE1E48"/>
    <w:rsid w:val="5A490F5C"/>
    <w:rsid w:val="5B805E16"/>
    <w:rsid w:val="5BD21464"/>
    <w:rsid w:val="5BDE2B83"/>
    <w:rsid w:val="5C777282"/>
    <w:rsid w:val="5E2F0B66"/>
    <w:rsid w:val="60AD3C24"/>
    <w:rsid w:val="61635F72"/>
    <w:rsid w:val="61667A38"/>
    <w:rsid w:val="618606C5"/>
    <w:rsid w:val="6224402D"/>
    <w:rsid w:val="627E55B4"/>
    <w:rsid w:val="6384067A"/>
    <w:rsid w:val="638D125E"/>
    <w:rsid w:val="6396333E"/>
    <w:rsid w:val="63E114D3"/>
    <w:rsid w:val="65F0088F"/>
    <w:rsid w:val="67F85E08"/>
    <w:rsid w:val="6AD46D46"/>
    <w:rsid w:val="6B07083C"/>
    <w:rsid w:val="6B623CC4"/>
    <w:rsid w:val="6B6C65E0"/>
    <w:rsid w:val="6C2B67AC"/>
    <w:rsid w:val="6CB31465"/>
    <w:rsid w:val="6CBA7B30"/>
    <w:rsid w:val="6DE07909"/>
    <w:rsid w:val="6E58438A"/>
    <w:rsid w:val="6E636CB9"/>
    <w:rsid w:val="6E7066F8"/>
    <w:rsid w:val="6E9D5508"/>
    <w:rsid w:val="6F871359"/>
    <w:rsid w:val="71031AA6"/>
    <w:rsid w:val="711B7F18"/>
    <w:rsid w:val="71EB22B3"/>
    <w:rsid w:val="72010FA6"/>
    <w:rsid w:val="733F48EB"/>
    <w:rsid w:val="74212849"/>
    <w:rsid w:val="744C1D4E"/>
    <w:rsid w:val="748A4F72"/>
    <w:rsid w:val="74961819"/>
    <w:rsid w:val="750202C6"/>
    <w:rsid w:val="75664078"/>
    <w:rsid w:val="761E4132"/>
    <w:rsid w:val="762E3535"/>
    <w:rsid w:val="77F959B0"/>
    <w:rsid w:val="78061A79"/>
    <w:rsid w:val="79181486"/>
    <w:rsid w:val="7AFE508C"/>
    <w:rsid w:val="7B2561EC"/>
    <w:rsid w:val="7BC003CA"/>
    <w:rsid w:val="7BCB6DE2"/>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qFormat="1"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First Indent"/>
    <w:basedOn w:val="8"/>
    <w:qFormat/>
    <w:uiPriority w:val="0"/>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7">
    <w:name w:val="Normal (Web)"/>
    <w:basedOn w:val="1"/>
    <w:qFormat/>
    <w:uiPriority w:val="0"/>
    <w:pPr>
      <w:jc w:val="left"/>
    </w:pPr>
    <w:rPr>
      <w:rFonts w:cs="Times New Roman"/>
      <w:kern w:val="0"/>
      <w:sz w:val="24"/>
    </w:rPr>
  </w:style>
  <w:style w:type="paragraph" w:customStyle="1" w:styleId="28">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17</Pages>
  <Words>7713</Words>
  <Characters>8194</Characters>
  <Lines>7</Lines>
  <Paragraphs>2</Paragraphs>
  <TotalTime>6</TotalTime>
  <ScaleCrop>false</ScaleCrop>
  <LinksUpToDate>false</LinksUpToDate>
  <CharactersWithSpaces>8202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2024-08-10T07:49:56Z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A87F3CFE0AEA4E5FA957429AFED565B7_13</vt:lpwstr>
  </property>
</Properties>
</file>