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巴音布鲁克景区旅游新景点（四宗地）配套附属设施建设</w:t>
      </w: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项目名称：巴音布鲁克景区旅游新景点（四宗地）配套附属设施建设项目</w:t>
      </w: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实施单位（公章）：和静县文化体育广播电视和旅游局</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邱燕荣</w:t>
      </w:r>
    </w:p>
    <w:p>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color w:val="auto"/>
          <w:highlight w:val="none"/>
        </w:rPr>
      </w:pPr>
      <w:r>
        <w:rPr>
          <w:rFonts w:hint="eastAsia"/>
          <w:color w:val="auto"/>
          <w:highlight w:val="none"/>
        </w:rPr>
        <w:t>1.项目背景</w:t>
      </w:r>
    </w:p>
    <w:p>
      <w:pPr>
        <w:pStyle w:val="2"/>
        <w:ind w:firstLine="562"/>
        <w:rPr>
          <w:rFonts w:hint="eastAsia"/>
          <w:b w:val="0"/>
          <w:bCs w:val="0"/>
          <w:color w:val="auto"/>
          <w:highlight w:val="none"/>
        </w:rPr>
      </w:pPr>
      <w:r>
        <w:rPr>
          <w:rFonts w:hint="eastAsia"/>
          <w:b w:val="0"/>
          <w:bCs w:val="0"/>
          <w:color w:val="auto"/>
          <w:highlight w:val="none"/>
          <w:lang w:eastAsia="zh-CN"/>
        </w:rPr>
        <w:t>根据</w:t>
      </w:r>
      <w:r>
        <w:rPr>
          <w:rFonts w:hint="eastAsia"/>
          <w:b w:val="0"/>
          <w:bCs w:val="0"/>
          <w:color w:val="auto"/>
          <w:highlight w:val="none"/>
        </w:rPr>
        <w:t>《关于公布自治区征收农用地区片综合地价标准的通知》(新自然资规[2020]4号)、和静县人民政府文件《和静县关于公布和静县征收农用地区片综合地价标准的通知》(静政发[2020]85号)、新疆维吾尔自治区国土资源厅文件(新国土资发[2009]131号)巴音布鲁克景区旅游新景点（四宗地）配套附属设施建设项目为贯彻落实自治区旅游兴疆战略，打造精品旅游线路，完善旅游服务设施，提升巴音布鲁克景区游客满意度和地域知名度，促进我县旅游高质量发展</w:t>
      </w:r>
      <w:r>
        <w:rPr>
          <w:rFonts w:hint="eastAsia"/>
          <w:b w:val="0"/>
          <w:bCs w:val="0"/>
          <w:color w:val="auto"/>
          <w:highlight w:val="none"/>
          <w:lang w:eastAsia="zh-CN"/>
        </w:rPr>
        <w:t>，</w:t>
      </w:r>
      <w:r>
        <w:rPr>
          <w:rFonts w:hint="eastAsia"/>
          <w:b w:val="0"/>
          <w:bCs w:val="0"/>
          <w:color w:val="auto"/>
          <w:highlight w:val="none"/>
        </w:rPr>
        <w:t>扎实做好基础设施改善、旅游产业建设、政策措施落实。</w:t>
      </w:r>
    </w:p>
    <w:p>
      <w:pPr>
        <w:pStyle w:val="2"/>
        <w:ind w:firstLine="562"/>
        <w:rPr>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项目名称：巴音布鲁克景区旅游新景点（四宗地）配套附属设施建设项目</w:t>
      </w:r>
    </w:p>
    <w:p>
      <w:pPr>
        <w:ind w:firstLine="560"/>
        <w:rPr>
          <w:color w:val="auto"/>
          <w:highlight w:val="none"/>
        </w:rPr>
      </w:pPr>
      <w:r>
        <w:rPr>
          <w:rFonts w:hint="eastAsia"/>
          <w:color w:val="auto"/>
          <w:highlight w:val="none"/>
          <w:lang w:val="en-US" w:eastAsia="zh-CN"/>
        </w:rPr>
        <w:t>项目主要内容：完成和静县巴音布鲁克景区旅游新景点（四宗地）配套附属设施建设项目，为贯彻落实自治区旅游兴疆战略，打造精品旅游线路，完善旅游服务设施，提升巴音布鲁克景区游客满意度和地域知名度，促进我县旅游高质量发展。</w:t>
      </w:r>
    </w:p>
    <w:p>
      <w:pPr>
        <w:pStyle w:val="2"/>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巴音布鲁克景区旅游新景点（四宗地）配套附属设施建设项目</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rFonts w:hint="eastAsia"/>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截止到2023年12月31日，本项目实际形成支出500万元，已完成四宗地配套附属设施建设项目任务，达到了促进我县旅游业发展的效益，游客满意度达到95%。</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500</w:t>
      </w:r>
      <w:r>
        <w:rPr>
          <w:color w:val="auto"/>
          <w:highlight w:val="none"/>
        </w:rPr>
        <w:t>万元，</w:t>
      </w:r>
      <w:r>
        <w:rPr>
          <w:rFonts w:hint="eastAsia"/>
          <w:color w:val="auto"/>
          <w:highlight w:val="none"/>
        </w:rPr>
        <w:t>资金来源为中央专项资金，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500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500</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截至2023年12月31日，本项目实际支出500万元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lang w:eastAsia="zh-CN"/>
        </w:rPr>
        <w:t>。</w:t>
      </w:r>
      <w:r>
        <w:rPr>
          <w:rFonts w:hint="eastAsia"/>
          <w:color w:val="auto"/>
          <w:highlight w:val="none"/>
        </w:rPr>
        <w:t>本项目资金主要用于支付选址论证报告成本费用</w:t>
      </w:r>
      <w:r>
        <w:rPr>
          <w:rFonts w:hint="eastAsia"/>
          <w:color w:val="auto"/>
          <w:highlight w:val="none"/>
          <w:lang w:val="en-US" w:eastAsia="zh-CN"/>
        </w:rPr>
        <w:t>180</w:t>
      </w:r>
      <w:r>
        <w:rPr>
          <w:rFonts w:hint="eastAsia"/>
          <w:color w:val="auto"/>
          <w:highlight w:val="none"/>
        </w:rPr>
        <w:t>万元、地勘报告费用</w:t>
      </w:r>
      <w:r>
        <w:rPr>
          <w:rFonts w:hint="eastAsia"/>
          <w:color w:val="auto"/>
          <w:highlight w:val="none"/>
          <w:lang w:val="en-US" w:eastAsia="zh-CN"/>
        </w:rPr>
        <w:t>115</w:t>
      </w:r>
      <w:r>
        <w:rPr>
          <w:rFonts w:hint="eastAsia"/>
          <w:color w:val="auto"/>
          <w:highlight w:val="none"/>
        </w:rPr>
        <w:t>万元</w:t>
      </w:r>
      <w:r>
        <w:rPr>
          <w:rFonts w:hint="eastAsia"/>
          <w:color w:val="auto"/>
          <w:highlight w:val="none"/>
          <w:lang w:eastAsia="zh-CN"/>
        </w:rPr>
        <w:t>，</w:t>
      </w:r>
      <w:r>
        <w:rPr>
          <w:rFonts w:hint="eastAsia"/>
          <w:color w:val="auto"/>
          <w:highlight w:val="none"/>
          <w:lang w:val="en-US" w:eastAsia="zh-CN"/>
        </w:rPr>
        <w:t>水土保持指标为22万元，特种鱼类水产种质报告为76万元，遗产地生物多样性报告为107万元</w:t>
      </w:r>
      <w:r>
        <w:rPr>
          <w:rFonts w:hint="eastAsia"/>
          <w:color w:val="auto"/>
          <w:highlight w:val="none"/>
        </w:rPr>
        <w:t>。</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pStyle w:val="2"/>
        <w:ind w:firstLine="562"/>
        <w:rPr>
          <w:rFonts w:hint="eastAsia"/>
          <w:b w:val="0"/>
          <w:bCs w:val="0"/>
          <w:color w:val="auto"/>
          <w:highlight w:val="none"/>
        </w:rPr>
      </w:pPr>
      <w:r>
        <w:rPr>
          <w:rFonts w:hint="eastAsia"/>
          <w:b w:val="0"/>
          <w:bCs w:val="0"/>
          <w:color w:val="auto"/>
          <w:highlight w:val="none"/>
        </w:rPr>
        <w:t>目标1.完成和静县巴音布鲁克景区旅游新景点（四宗地）配套附属设施建设项目</w:t>
      </w:r>
      <w:r>
        <w:rPr>
          <w:rFonts w:hint="eastAsia"/>
          <w:b w:val="0"/>
          <w:bCs w:val="0"/>
          <w:color w:val="auto"/>
          <w:highlight w:val="none"/>
          <w:lang w:eastAsia="zh-CN"/>
        </w:rPr>
        <w:t>；</w:t>
      </w:r>
      <w:r>
        <w:rPr>
          <w:rFonts w:hint="eastAsia"/>
          <w:b w:val="0"/>
          <w:bCs w:val="0"/>
          <w:color w:val="auto"/>
          <w:highlight w:val="none"/>
        </w:rPr>
        <w:t>目标2.为贯彻落实自治区旅游兴疆战略，打造精品旅游线路，完善旅游服务设施，提升巴音布鲁克景区游客满意度和地域知名度，促进我县旅游高质量发展。</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“巴音布鲁克景区旅游新景点（四宗地）配套附属设施建设项目”指标，预期指标值为≥4个。</w:t>
      </w:r>
    </w:p>
    <w:p>
      <w:pPr>
        <w:ind w:left="1120" w:leftChars="200" w:hanging="560" w:hangingChars="200"/>
        <w:rPr>
          <w:rFonts w:hint="default"/>
          <w:color w:val="auto"/>
          <w:highlight w:val="none"/>
          <w:lang w:val="en-US"/>
        </w:rPr>
      </w:pPr>
      <w:r>
        <w:rPr>
          <w:rFonts w:hint="eastAsia"/>
          <w:color w:val="auto"/>
          <w:highlight w:val="none"/>
          <w:lang w:val="en-US" w:eastAsia="zh-CN"/>
        </w:rPr>
        <w:t>“</w:t>
      </w:r>
      <w:r>
        <w:rPr>
          <w:rFonts w:hint="eastAsia"/>
          <w:color w:val="auto"/>
          <w:highlight w:val="none"/>
          <w:lang w:val="en-US" w:eastAsia="zh-CN"/>
        </w:rPr>
        <w:t>水土保持指标</w:t>
      </w:r>
      <w:r>
        <w:rPr>
          <w:rFonts w:hint="eastAsia"/>
          <w:color w:val="auto"/>
          <w:highlight w:val="none"/>
          <w:lang w:val="en-US" w:eastAsia="zh-CN"/>
        </w:rPr>
        <w:t>”指标预期指标为≥1个</w:t>
      </w:r>
    </w:p>
    <w:p>
      <w:pPr>
        <w:ind w:firstLine="560"/>
        <w:rPr>
          <w:rFonts w:hint="eastAsia" w:eastAsia="仿宋_GB2312"/>
          <w:color w:val="auto"/>
          <w:highlight w:val="none"/>
          <w:lang w:eastAsia="zh-CN"/>
        </w:rPr>
      </w:pPr>
      <w:r>
        <w:rPr>
          <w:rFonts w:hint="eastAsia"/>
          <w:color w:val="auto"/>
          <w:highlight w:val="none"/>
        </w:rPr>
        <w:t>②质量指标</w:t>
      </w:r>
    </w:p>
    <w:p>
      <w:pPr>
        <w:ind w:firstLine="560"/>
        <w:rPr>
          <w:color w:val="auto"/>
          <w:highlight w:val="none"/>
        </w:rPr>
      </w:pPr>
      <w:r>
        <w:rPr>
          <w:rFonts w:hint="eastAsia"/>
          <w:color w:val="auto"/>
          <w:highlight w:val="none"/>
          <w:lang w:val="en-US" w:eastAsia="zh-CN"/>
        </w:rPr>
        <w:t>“</w:t>
      </w:r>
      <w:r>
        <w:rPr>
          <w:rFonts w:hint="eastAsia"/>
          <w:color w:val="auto"/>
          <w:highlight w:val="none"/>
          <w:lang w:val="en-US" w:eastAsia="zh-CN"/>
        </w:rPr>
        <w:t>配套资金到位率</w:t>
      </w:r>
      <w:r>
        <w:rPr>
          <w:rFonts w:hint="eastAsia"/>
          <w:color w:val="auto"/>
          <w:highlight w:val="none"/>
          <w:lang w:val="en-US" w:eastAsia="zh-CN"/>
        </w:rPr>
        <w:t>”指标，预期指标值为</w:t>
      </w:r>
      <w:r>
        <w:rPr>
          <w:rFonts w:hint="eastAsia"/>
          <w:color w:val="auto"/>
          <w:highlight w:val="none"/>
          <w:lang w:val="en-US" w:eastAsia="zh-CN"/>
        </w:rPr>
        <w:t>≥90%</w:t>
      </w:r>
      <w:r>
        <w:rPr>
          <w:rFonts w:hint="eastAsia"/>
          <w:color w:val="auto"/>
          <w:highlight w:val="none"/>
          <w:lang w:val="en-US" w:eastAsia="zh-CN"/>
        </w:rPr>
        <w:t>。</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w:t>
      </w:r>
      <w:r>
        <w:rPr>
          <w:rFonts w:hint="eastAsia"/>
          <w:color w:val="auto"/>
          <w:highlight w:val="none"/>
        </w:rPr>
        <w:t>项目按时完成率</w:t>
      </w:r>
      <w:r>
        <w:rPr>
          <w:rFonts w:hint="eastAsia"/>
          <w:color w:val="auto"/>
          <w:highlight w:val="none"/>
        </w:rPr>
        <w:t>”指标，预期指标值为</w:t>
      </w:r>
      <w:r>
        <w:rPr>
          <w:rFonts w:hint="eastAsia"/>
          <w:color w:val="auto"/>
          <w:highlight w:val="none"/>
        </w:rPr>
        <w:t>≥95%</w:t>
      </w:r>
      <w:r>
        <w:rPr>
          <w:rFonts w:hint="eastAsia"/>
          <w:color w:val="auto"/>
          <w:highlight w:val="none"/>
          <w:lang w:val="en-US" w:eastAsia="zh-CN"/>
        </w:rPr>
        <w:t>。</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w:t>
      </w:r>
      <w:r>
        <w:rPr>
          <w:rFonts w:hint="eastAsia"/>
          <w:color w:val="auto"/>
          <w:highlight w:val="none"/>
        </w:rPr>
        <w:t>选址论证报告成本</w:t>
      </w:r>
      <w:r>
        <w:rPr>
          <w:rFonts w:hint="eastAsia"/>
          <w:color w:val="auto"/>
          <w:highlight w:val="none"/>
        </w:rPr>
        <w:t>”指标，预期指标值为</w:t>
      </w:r>
      <w:r>
        <w:rPr>
          <w:rFonts w:hint="eastAsia"/>
          <w:color w:val="auto"/>
          <w:highlight w:val="none"/>
        </w:rPr>
        <w:t>≤180万元</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rPr>
        <w:t>地勘报告</w:t>
      </w:r>
      <w:r>
        <w:rPr>
          <w:rFonts w:hint="eastAsia"/>
          <w:color w:val="auto"/>
          <w:highlight w:val="none"/>
        </w:rPr>
        <w:t>”指标，预期指标值为</w:t>
      </w:r>
      <w:r>
        <w:rPr>
          <w:rFonts w:hint="eastAsia"/>
          <w:color w:val="auto"/>
          <w:highlight w:val="none"/>
        </w:rPr>
        <w:t>≤115万元</w:t>
      </w:r>
      <w:r>
        <w:rPr>
          <w:rFonts w:hint="eastAsia"/>
          <w:color w:val="auto"/>
          <w:highlight w:val="none"/>
        </w:rPr>
        <w:t>；</w:t>
      </w:r>
    </w:p>
    <w:p>
      <w:pPr>
        <w:ind w:firstLine="560"/>
        <w:rPr>
          <w:color w:val="auto"/>
          <w:highlight w:val="none"/>
        </w:rPr>
      </w:pPr>
      <w:r>
        <w:rPr>
          <w:rFonts w:hint="eastAsia"/>
          <w:color w:val="auto"/>
          <w:highlight w:val="none"/>
        </w:rPr>
        <w:t>“</w:t>
      </w:r>
      <w:r>
        <w:rPr>
          <w:rFonts w:hint="eastAsia"/>
          <w:color w:val="auto"/>
          <w:highlight w:val="none"/>
        </w:rPr>
        <w:t>水土保持指标</w:t>
      </w:r>
      <w:r>
        <w:rPr>
          <w:rFonts w:hint="eastAsia"/>
          <w:color w:val="auto"/>
          <w:highlight w:val="none"/>
        </w:rPr>
        <w:t>”指标，预期指标值为</w:t>
      </w:r>
      <w:r>
        <w:rPr>
          <w:rFonts w:hint="eastAsia"/>
          <w:color w:val="auto"/>
          <w:highlight w:val="none"/>
        </w:rPr>
        <w:t>≤22万元</w:t>
      </w:r>
      <w:r>
        <w:rPr>
          <w:rFonts w:hint="eastAsia"/>
          <w:color w:val="auto"/>
          <w:highlight w:val="none"/>
        </w:rPr>
        <w:t>；</w:t>
      </w:r>
    </w:p>
    <w:p>
      <w:pPr>
        <w:ind w:firstLine="560"/>
        <w:rPr>
          <w:color w:val="auto"/>
          <w:highlight w:val="none"/>
        </w:rPr>
      </w:pPr>
      <w:r>
        <w:rPr>
          <w:rFonts w:hint="eastAsia"/>
          <w:color w:val="auto"/>
          <w:highlight w:val="none"/>
        </w:rPr>
        <w:t>“</w:t>
      </w:r>
      <w:r>
        <w:rPr>
          <w:rFonts w:hint="eastAsia"/>
          <w:color w:val="auto"/>
          <w:highlight w:val="none"/>
        </w:rPr>
        <w:t>特种鱼类水产种质报告</w:t>
      </w:r>
      <w:r>
        <w:rPr>
          <w:rFonts w:hint="eastAsia"/>
          <w:color w:val="auto"/>
          <w:highlight w:val="none"/>
        </w:rPr>
        <w:t>”指标，预期指标值为</w:t>
      </w:r>
      <w:r>
        <w:rPr>
          <w:rFonts w:hint="eastAsia"/>
          <w:color w:val="auto"/>
          <w:highlight w:val="none"/>
        </w:rPr>
        <w:t>≤76万元</w:t>
      </w:r>
      <w:r>
        <w:rPr>
          <w:rFonts w:hint="eastAsia"/>
          <w:color w:val="auto"/>
          <w:highlight w:val="none"/>
        </w:rPr>
        <w:t>；</w:t>
      </w:r>
    </w:p>
    <w:p>
      <w:pPr>
        <w:ind w:firstLine="560"/>
        <w:rPr>
          <w:color w:val="auto"/>
          <w:highlight w:val="none"/>
        </w:rPr>
      </w:pPr>
      <w:r>
        <w:rPr>
          <w:rFonts w:hint="eastAsia"/>
          <w:color w:val="auto"/>
          <w:highlight w:val="none"/>
        </w:rPr>
        <w:t>“</w:t>
      </w:r>
      <w:r>
        <w:rPr>
          <w:rFonts w:hint="eastAsia"/>
          <w:color w:val="auto"/>
          <w:highlight w:val="none"/>
        </w:rPr>
        <w:t>遗产地生物多样性报告</w:t>
      </w:r>
      <w:r>
        <w:rPr>
          <w:rFonts w:hint="eastAsia"/>
          <w:color w:val="auto"/>
          <w:highlight w:val="none"/>
        </w:rPr>
        <w:t>”指标，预期指标值为</w:t>
      </w:r>
      <w:r>
        <w:rPr>
          <w:rFonts w:hint="eastAsia"/>
          <w:color w:val="auto"/>
          <w:highlight w:val="none"/>
        </w:rPr>
        <w:t>≤107万元</w:t>
      </w:r>
      <w:r>
        <w:rPr>
          <w:rFonts w:hint="eastAsia"/>
          <w:color w:val="auto"/>
          <w:highlight w:val="none"/>
        </w:rPr>
        <w:t>；</w:t>
      </w:r>
    </w:p>
    <w:p>
      <w:pPr>
        <w:ind w:left="0" w:leftChars="0" w:firstLine="560" w:firstLineChars="20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w:t>
      </w:r>
      <w:r>
        <w:rPr>
          <w:rFonts w:hint="eastAsia"/>
          <w:color w:val="auto"/>
          <w:highlight w:val="none"/>
        </w:rPr>
        <w:t>促进牧民增收</w:t>
      </w:r>
      <w:r>
        <w:rPr>
          <w:rFonts w:hint="eastAsia"/>
          <w:color w:val="auto"/>
          <w:highlight w:val="none"/>
        </w:rPr>
        <w:t>”指标，预期指标值为</w:t>
      </w:r>
      <w:r>
        <w:rPr>
          <w:rFonts w:hint="eastAsia"/>
          <w:color w:val="auto"/>
          <w:highlight w:val="none"/>
        </w:rPr>
        <w:t>≥1%</w:t>
      </w:r>
      <w:r>
        <w:rPr>
          <w:rFonts w:hint="eastAsia"/>
          <w:color w:val="auto"/>
          <w:highlight w:val="none"/>
        </w:rPr>
        <w:t>；</w:t>
      </w:r>
    </w:p>
    <w:p>
      <w:pPr>
        <w:ind w:firstLine="560"/>
        <w:rPr>
          <w:color w:val="auto"/>
          <w:highlight w:val="none"/>
        </w:rPr>
      </w:pPr>
      <w:r>
        <w:rPr>
          <w:rFonts w:hint="eastAsia"/>
          <w:color w:val="auto"/>
          <w:highlight w:val="none"/>
        </w:rPr>
        <w:t>“</w:t>
      </w:r>
      <w:r>
        <w:rPr>
          <w:rFonts w:hint="eastAsia"/>
          <w:color w:val="auto"/>
          <w:highlight w:val="none"/>
        </w:rPr>
        <w:t>带动旅游收入增长率</w:t>
      </w:r>
      <w:r>
        <w:rPr>
          <w:rFonts w:hint="eastAsia"/>
          <w:color w:val="auto"/>
          <w:highlight w:val="none"/>
        </w:rPr>
        <w:t>”指标，预期指标值为</w:t>
      </w:r>
      <w:r>
        <w:rPr>
          <w:rFonts w:hint="eastAsia"/>
          <w:color w:val="auto"/>
          <w:highlight w:val="none"/>
        </w:rPr>
        <w:t>≥2%</w:t>
      </w:r>
      <w:r>
        <w:rPr>
          <w:rFonts w:hint="eastAsia"/>
          <w:color w:val="auto"/>
          <w:highlight w:val="none"/>
        </w:rPr>
        <w:t>；</w:t>
      </w:r>
    </w:p>
    <w:p>
      <w:pPr>
        <w:ind w:firstLine="560"/>
        <w:rPr>
          <w:color w:val="auto"/>
          <w:highlight w:val="none"/>
        </w:rPr>
      </w:pPr>
      <w:r>
        <w:rPr>
          <w:rFonts w:hint="eastAsia"/>
          <w:color w:val="auto"/>
          <w:highlight w:val="none"/>
        </w:rPr>
        <w:t>“</w:t>
      </w:r>
      <w:r>
        <w:rPr>
          <w:rFonts w:hint="eastAsia"/>
          <w:color w:val="auto"/>
          <w:highlight w:val="none"/>
        </w:rPr>
        <w:t>促进我县旅游业发展</w:t>
      </w:r>
      <w:r>
        <w:rPr>
          <w:rFonts w:hint="eastAsia"/>
          <w:color w:val="auto"/>
          <w:highlight w:val="none"/>
        </w:rPr>
        <w:t>”指标，预期指标值为</w:t>
      </w:r>
      <w:r>
        <w:rPr>
          <w:rFonts w:hint="eastAsia"/>
          <w:color w:val="auto"/>
          <w:highlight w:val="none"/>
        </w:rPr>
        <w:t>有效促进</w:t>
      </w:r>
      <w:r>
        <w:rPr>
          <w:rFonts w:hint="eastAsia"/>
          <w:color w:val="auto"/>
          <w:highlight w:val="none"/>
        </w:rPr>
        <w:t>；</w:t>
      </w:r>
    </w:p>
    <w:p>
      <w:pPr>
        <w:ind w:firstLine="560"/>
        <w:rPr>
          <w:color w:val="auto"/>
          <w:highlight w:val="none"/>
        </w:rPr>
      </w:pPr>
      <w:r>
        <w:rPr>
          <w:rFonts w:hint="eastAsia"/>
          <w:color w:val="auto"/>
          <w:highlight w:val="none"/>
        </w:rPr>
        <w:t>③生态效益指标</w:t>
      </w:r>
    </w:p>
    <w:p>
      <w:pPr>
        <w:ind w:firstLine="560"/>
        <w:rPr>
          <w:rFonts w:hint="eastAsia"/>
          <w:color w:val="auto"/>
          <w:highlight w:val="none"/>
          <w:lang w:eastAsia="zh-CN"/>
        </w:rPr>
      </w:pPr>
      <w:r>
        <w:rPr>
          <w:rFonts w:hint="eastAsia"/>
          <w:color w:val="auto"/>
          <w:highlight w:val="none"/>
          <w:lang w:eastAsia="zh-CN"/>
        </w:rPr>
        <w:t>无</w:t>
      </w:r>
    </w:p>
    <w:p>
      <w:pPr>
        <w:ind w:firstLine="56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w:t>
      </w:r>
      <w:r>
        <w:rPr>
          <w:rFonts w:hint="eastAsia"/>
          <w:color w:val="auto"/>
          <w:highlight w:val="none"/>
        </w:rPr>
        <w:t>游客满意度</w:t>
      </w:r>
      <w:r>
        <w:rPr>
          <w:rFonts w:hint="eastAsia"/>
          <w:color w:val="auto"/>
          <w:highlight w:val="none"/>
        </w:rPr>
        <w:t>”指标，预期指标值为</w:t>
      </w:r>
      <w:r>
        <w:rPr>
          <w:rFonts w:hint="eastAsia"/>
          <w:color w:val="auto"/>
          <w:highlight w:val="none"/>
        </w:rPr>
        <w:t>≥95%</w:t>
      </w:r>
      <w:r>
        <w:rPr>
          <w:rFonts w:hint="eastAsia"/>
          <w:color w:val="auto"/>
          <w:highlight w:val="none"/>
        </w:rPr>
        <w:t>；</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5462343"/>
      <w:bookmarkStart w:id="1" w:name="_Toc5258"/>
      <w:bookmarkStart w:id="2" w:name="_Toc22922"/>
      <w:bookmarkStart w:id="3" w:name="_Toc480473081"/>
      <w:bookmarkStart w:id="4" w:name="_Toc21664"/>
      <w:bookmarkStart w:id="5" w:name="_Toc12868"/>
      <w:bookmarkStart w:id="6" w:name="_Toc22169_WPSOffice_Level2"/>
      <w:bookmarkStart w:id="7" w:name="_Toc2663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olor w:val="auto"/>
          <w:highlight w:val="none"/>
        </w:rPr>
        <w:t>巴音布鲁克景区旅游新景点（四宗地）配套附属设施建设项目</w:t>
      </w:r>
      <w:r>
        <w:rPr>
          <w:rFonts w:hint="eastAsia"/>
          <w:color w:val="auto"/>
          <w:highlight w:val="none"/>
        </w:rPr>
        <w:t>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rPr>
        <w:t>巴音布鲁克景区旅游新景点（四宗地）配套附属设施建设项目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28278230"/>
      <w:bookmarkStart w:id="9" w:name="_Toc419984722"/>
      <w:bookmarkStart w:id="10" w:name="_Toc26131"/>
      <w:bookmarkStart w:id="11" w:name="_Toc1913"/>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30</w:t>
      </w:r>
      <w:r>
        <w:rPr>
          <w:rFonts w:hint="eastAsia"/>
          <w:color w:val="auto"/>
          <w:highlight w:val="none"/>
        </w:rPr>
        <w:t>%）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b w:val="0"/>
          <w:bCs w:val="0"/>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w:t>
      </w:r>
      <w:r>
        <w:rPr>
          <w:rFonts w:hint="eastAsia"/>
          <w:b w:val="0"/>
          <w:bCs w:val="0"/>
          <w:color w:val="auto"/>
          <w:highlight w:val="none"/>
        </w:rPr>
        <w:t>准备工作，通过对评价对象前期调研，确定了评价的目的、方法以及评价的原则，根据项目的内容和特征制定了评价指标体系及评价标准。</w:t>
      </w:r>
      <w:r>
        <w:rPr>
          <w:rFonts w:hint="eastAsia"/>
          <w:b w:val="0"/>
          <w:bCs w:val="0"/>
          <w:color w:val="auto"/>
          <w:highlight w:val="none"/>
        </w:rPr>
        <w:t>绩效评价工作小组</w:t>
      </w:r>
      <w:r>
        <w:rPr>
          <w:rFonts w:hint="eastAsia"/>
          <w:b w:val="0"/>
          <w:bCs w:val="0"/>
          <w:color w:val="auto"/>
          <w:highlight w:val="none"/>
        </w:rPr>
        <w:t>人员名单及分工如下：</w:t>
      </w:r>
    </w:p>
    <w:p>
      <w:pPr>
        <w:pStyle w:val="2"/>
        <w:ind w:firstLine="562"/>
        <w:rPr>
          <w:b w:val="0"/>
          <w:bCs w:val="0"/>
          <w:color w:val="auto"/>
          <w:highlight w:val="none"/>
        </w:rPr>
      </w:pPr>
      <w:r>
        <w:rPr>
          <w:rFonts w:hint="eastAsia"/>
          <w:b w:val="0"/>
          <w:bCs w:val="0"/>
          <w:color w:val="auto"/>
          <w:highlight w:val="none"/>
          <w:lang w:val="en-US" w:eastAsia="zh-CN"/>
        </w:rPr>
        <w:t>李鹏</w:t>
      </w:r>
      <w:r>
        <w:rPr>
          <w:rFonts w:hint="eastAsia"/>
          <w:b w:val="0"/>
          <w:bCs w:val="0"/>
          <w:color w:val="auto"/>
          <w:highlight w:val="none"/>
        </w:rPr>
        <w:t>（评价小组组长）：主要负责</w:t>
      </w:r>
      <w:r>
        <w:rPr>
          <w:rFonts w:hint="eastAsia" w:ascii="仿宋_GB2312" w:hAnsi="仿宋_GB2312" w:eastAsia="仿宋_GB2312" w:cs="Times New Roman"/>
          <w:b w:val="0"/>
          <w:bCs w:val="0"/>
          <w:color w:val="auto"/>
          <w:kern w:val="2"/>
          <w:sz w:val="28"/>
          <w:szCs w:val="24"/>
          <w:highlight w:val="none"/>
          <w:lang w:val="zh-TW" w:eastAsia="zh-TW" w:bidi="ar-SA"/>
        </w:rPr>
        <w:t>分析评价</w:t>
      </w:r>
      <w:r>
        <w:rPr>
          <w:rFonts w:hint="eastAsia"/>
          <w:b w:val="0"/>
          <w:bCs w:val="0"/>
          <w:color w:val="auto"/>
          <w:highlight w:val="none"/>
        </w:rPr>
        <w:t>工作;</w:t>
      </w:r>
    </w:p>
    <w:p>
      <w:pPr>
        <w:ind w:firstLine="560"/>
        <w:rPr>
          <w:b w:val="0"/>
          <w:bCs w:val="0"/>
          <w:color w:val="auto"/>
          <w:highlight w:val="none"/>
        </w:rPr>
      </w:pPr>
      <w:r>
        <w:rPr>
          <w:rFonts w:hint="eastAsia"/>
          <w:b w:val="0"/>
          <w:bCs w:val="0"/>
          <w:color w:val="auto"/>
          <w:highlight w:val="none"/>
          <w:lang w:eastAsia="zh-CN"/>
        </w:rPr>
        <w:t>欧云</w:t>
      </w:r>
      <w:r>
        <w:rPr>
          <w:rFonts w:hint="eastAsia"/>
          <w:b w:val="0"/>
          <w:bCs w:val="0"/>
          <w:color w:val="auto"/>
          <w:highlight w:val="none"/>
        </w:rPr>
        <w:t>（评价小组组员）：主要负责</w:t>
      </w:r>
      <w:r>
        <w:rPr>
          <w:rFonts w:hint="eastAsia"/>
          <w:b w:val="0"/>
          <w:bCs w:val="0"/>
          <w:color w:val="auto"/>
          <w:highlight w:val="none"/>
          <w:lang w:val="zh-TW" w:eastAsia="zh-TW"/>
        </w:rPr>
        <w:t>撰写与提交评价报告</w:t>
      </w:r>
      <w:r>
        <w:rPr>
          <w:rFonts w:hint="eastAsia"/>
          <w:b w:val="0"/>
          <w:bCs w:val="0"/>
          <w:color w:val="auto"/>
          <w:highlight w:val="none"/>
        </w:rPr>
        <w:t>工作;</w:t>
      </w:r>
    </w:p>
    <w:p>
      <w:pPr>
        <w:pStyle w:val="2"/>
        <w:ind w:firstLine="562"/>
        <w:rPr>
          <w:b w:val="0"/>
          <w:bCs w:val="0"/>
          <w:color w:val="auto"/>
          <w:highlight w:val="none"/>
        </w:rPr>
      </w:pPr>
      <w:r>
        <w:rPr>
          <w:rFonts w:hint="eastAsia"/>
          <w:b w:val="0"/>
          <w:bCs w:val="0"/>
          <w:color w:val="auto"/>
          <w:highlight w:val="none"/>
          <w:lang w:eastAsia="zh-CN"/>
        </w:rPr>
        <w:t>朱斌</w:t>
      </w:r>
      <w:r>
        <w:rPr>
          <w:rFonts w:hint="eastAsia"/>
          <w:b w:val="0"/>
          <w:bCs w:val="0"/>
          <w:color w:val="auto"/>
          <w:highlight w:val="none"/>
        </w:rPr>
        <w:t>（评价小组组员）：主要负</w:t>
      </w:r>
      <w:r>
        <w:rPr>
          <w:rFonts w:hint="eastAsia" w:ascii="仿宋_GB2312" w:hAnsi="仿宋_GB2312" w:eastAsia="仿宋_GB2312" w:cs="Times New Roman"/>
          <w:b w:val="0"/>
          <w:bCs w:val="0"/>
          <w:color w:val="auto"/>
          <w:kern w:val="2"/>
          <w:sz w:val="28"/>
          <w:szCs w:val="24"/>
          <w:highlight w:val="none"/>
          <w:lang w:val="en-US" w:eastAsia="zh-CN" w:bidi="ar-SA"/>
        </w:rPr>
        <w:t>问题整改、档案整理</w:t>
      </w:r>
      <w:r>
        <w:rPr>
          <w:rFonts w:hint="eastAsia"/>
          <w:b w:val="0"/>
          <w:bCs w:val="0"/>
          <w:color w:val="auto"/>
          <w:highlight w:val="none"/>
        </w:rPr>
        <w:t>等工作。</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w:t>
      </w:r>
      <w:r>
        <w:rPr>
          <w:rFonts w:hint="eastAsia"/>
          <w:color w:val="auto"/>
          <w:highlight w:val="none"/>
          <w:lang w:val="zh-TW" w:eastAsia="zh-TW"/>
        </w:rPr>
        <w:t>，在实施过程中取得了良好的成效，具体表现在以下</w:t>
      </w:r>
      <w:r>
        <w:rPr>
          <w:rFonts w:hint="eastAsia"/>
          <w:color w:val="auto"/>
          <w:highlight w:val="none"/>
          <w:lang w:val="en-US" w:eastAsia="zh-CN"/>
        </w:rPr>
        <w:t>两</w:t>
      </w:r>
      <w:r>
        <w:rPr>
          <w:rFonts w:hint="eastAsia"/>
          <w:color w:val="auto"/>
          <w:highlight w:val="none"/>
        </w:rPr>
        <w:t>方面</w:t>
      </w:r>
      <w:r>
        <w:rPr>
          <w:rFonts w:hint="eastAsia"/>
          <w:color w:val="auto"/>
          <w:highlight w:val="none"/>
          <w:lang w:val="zh-TW" w:eastAsia="zh-TW"/>
        </w:rPr>
        <w:t>：</w:t>
      </w:r>
    </w:p>
    <w:p>
      <w:pPr>
        <w:ind w:firstLine="560"/>
        <w:rPr>
          <w:color w:val="auto"/>
          <w:highlight w:val="none"/>
        </w:rPr>
      </w:pPr>
      <w:r>
        <w:rPr>
          <w:rFonts w:hint="eastAsia"/>
          <w:color w:val="auto"/>
          <w:highlight w:val="none"/>
        </w:rPr>
        <w:t>一是：</w:t>
      </w:r>
      <w:r>
        <w:rPr>
          <w:rFonts w:hint="eastAsia"/>
          <w:color w:val="auto"/>
          <w:highlight w:val="none"/>
        </w:rPr>
        <w:t>全域旅游是推进协调发展、提升发展质量的有效载体，有利于统 筹实施供给侧结构性改革，促进供需协调；有利于推动区域特色化发 展，促进景点景区内外协调；有利于推进乡村旅游提质增效，促进城 乡协调；有利于完善产业配套要素，促进软硬件协调；有利于提升整 体服务水平，促进规模质量协调。</w:t>
      </w:r>
    </w:p>
    <w:p>
      <w:pPr>
        <w:ind w:firstLine="560"/>
        <w:rPr>
          <w:color w:val="auto"/>
          <w:highlight w:val="none"/>
        </w:rPr>
      </w:pPr>
      <w:r>
        <w:rPr>
          <w:rFonts w:hint="eastAsia"/>
          <w:color w:val="auto"/>
          <w:highlight w:val="none"/>
        </w:rPr>
        <w:t>二是：</w:t>
      </w:r>
      <w:r>
        <w:rPr>
          <w:rFonts w:hint="eastAsia"/>
          <w:color w:val="auto"/>
          <w:highlight w:val="none"/>
        </w:rPr>
        <w:t>通过发展全域旅游，将有利于缓解旅游市场中人民日益增长的美 好生活需要和旅游业综合管理滞后、产品有效供给不足等矛盾，推动旅游体制机制创新、旅游产业融合发展、旅游公共服务优化、发展成 果共建共享，促进旅游业转型升级，是旅游业可持续发展的必然要求。</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Hans" w:bidi="ar"/>
        </w:rPr>
        <w:t>《</w:t>
      </w:r>
      <w:r>
        <w:rPr>
          <w:rFonts w:hint="eastAsia"/>
          <w:color w:val="auto"/>
          <w:highlight w:val="none"/>
          <w:lang w:bidi="ar"/>
        </w:rPr>
        <w:t>巴音布鲁克景区旅游新景点（四宗地）配套附属设施建设项目项</w:t>
      </w:r>
      <w:r>
        <w:rPr>
          <w:rFonts w:hint="eastAsia"/>
          <w:color w:val="auto"/>
          <w:highlight w:val="none"/>
          <w:lang w:eastAsia="zh-Hans" w:bidi="ar"/>
        </w:rPr>
        <w:t>》</w:t>
      </w:r>
      <w:r>
        <w:rPr>
          <w:rFonts w:hint="eastAsia"/>
          <w:color w:val="auto"/>
          <w:highlight w:val="none"/>
        </w:rPr>
        <w:t>资金的通知</w:t>
      </w:r>
      <w:r>
        <w:rPr>
          <w:rFonts w:hint="eastAsia"/>
          <w:color w:val="auto"/>
          <w:highlight w:val="none"/>
          <w:lang w:eastAsia="zh-CN"/>
        </w:rPr>
        <w:t>文件要求</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eastAsia="zh-CN"/>
        </w:rPr>
        <w:t>新疆维吾尔自治区</w:t>
      </w:r>
      <w:r>
        <w:rPr>
          <w:rFonts w:hint="eastAsia"/>
          <w:color w:val="auto"/>
          <w:highlight w:val="none"/>
        </w:rPr>
        <w:t>为促进和静县全域旅游、社会、经济、环境全面协调发展，扎实做好基础设施改善、旅游产业建设、政策措施落实。</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lang w:eastAsia="zh-CN"/>
        </w:rPr>
        <w:t>的</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和静县文化体育广播电视和旅游局</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巴音布鲁克景区旅游新景点（四宗地）配套附属设施建设项目管理规定内容</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w:t>
      </w:r>
      <w:r>
        <w:rPr>
          <w:rFonts w:hint="eastAsia"/>
          <w:color w:val="auto"/>
          <w:highlight w:val="none"/>
          <w:lang w:eastAsia="zh-CN"/>
        </w:rPr>
        <w:t>上级专项</w:t>
      </w:r>
      <w:r>
        <w:rPr>
          <w:rFonts w:hint="eastAsia"/>
          <w:color w:val="auto"/>
          <w:highlight w:val="none"/>
          <w:lang w:eastAsia="zh-Hans"/>
        </w:rPr>
        <w:t>”功能分类为</w:t>
      </w:r>
      <w:r>
        <w:rPr>
          <w:rFonts w:hint="eastAsia"/>
          <w:color w:val="auto"/>
          <w:highlight w:val="none"/>
          <w:lang w:eastAsia="zh-Hans"/>
        </w:rPr>
        <w:t>“</w:t>
      </w:r>
      <w:r>
        <w:rPr>
          <w:rFonts w:hint="eastAsia"/>
          <w:color w:val="auto"/>
          <w:highlight w:val="none"/>
          <w:lang w:val="en-US" w:eastAsia="zh-CN"/>
        </w:rPr>
        <w:t>2070205</w:t>
      </w:r>
      <w:r>
        <w:rPr>
          <w:rFonts w:hint="eastAsia"/>
          <w:color w:val="auto"/>
          <w:highlight w:val="none"/>
          <w:lang w:eastAsia="zh-Hans"/>
        </w:rPr>
        <w:t>”</w:t>
      </w:r>
      <w:r>
        <w:rPr>
          <w:rFonts w:hint="eastAsia"/>
          <w:color w:val="auto"/>
          <w:highlight w:val="none"/>
          <w:lang w:eastAsia="zh-Hans"/>
        </w:rPr>
        <w:t>经济分类为“</w:t>
      </w:r>
      <w:r>
        <w:rPr>
          <w:rFonts w:hint="eastAsia"/>
          <w:color w:val="auto"/>
          <w:highlight w:val="none"/>
          <w:lang w:val="en-US" w:eastAsia="zh-CN"/>
        </w:rPr>
        <w:t>50901,30305</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r>
        <w:rPr>
          <w:rFonts w:hint="eastAsia"/>
          <w:color w:val="auto"/>
          <w:highlight w:val="none"/>
        </w:rPr>
        <w:t>。</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w:t>
      </w:r>
      <w:r>
        <w:rPr>
          <w:rFonts w:hint="eastAsia"/>
          <w:color w:val="auto"/>
          <w:highlight w:val="none"/>
        </w:rPr>
        <w:t>2023年更好的为促进和静县全域旅游、社会、经济、环境全面协调发展，扎实做好基础设施改善、旅游产业建设、政策措施落实</w:t>
      </w:r>
      <w:r>
        <w:rPr>
          <w:rFonts w:hint="eastAsia"/>
          <w:color w:val="auto"/>
          <w:highlight w:val="none"/>
          <w:lang w:eastAsia="zh-CN"/>
        </w:rPr>
        <w:t>，</w:t>
      </w:r>
      <w:r>
        <w:rPr>
          <w:rFonts w:hint="eastAsia"/>
          <w:color w:val="auto"/>
          <w:highlight w:val="none"/>
          <w:lang w:val="en-US" w:eastAsia="zh-CN"/>
        </w:rPr>
        <w:t>项</w:t>
      </w:r>
      <w:r>
        <w:rPr>
          <w:rFonts w:hint="eastAsia"/>
          <w:color w:val="auto"/>
          <w:highlight w:val="none"/>
        </w:rPr>
        <w:t>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rPr>
        <w:t>建设</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500</w:t>
      </w:r>
      <w:r>
        <w:rPr>
          <w:rFonts w:hint="eastAsia"/>
          <w:color w:val="auto"/>
          <w:highlight w:val="none"/>
          <w:lang w:eastAsia="zh-Hans"/>
        </w:rPr>
        <w:t>万元，不涉及</w:t>
      </w:r>
      <w:r>
        <w:rPr>
          <w:rFonts w:hint="eastAsia"/>
          <w:color w:val="auto"/>
          <w:highlight w:val="none"/>
        </w:rPr>
        <w:t>事前绩效评估和风险评估。</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lang w:val="en-US" w:eastAsia="zh-CN"/>
        </w:rPr>
        <w:t>巴音布鲁克景区旅游新景点（四宗地）配套附属设施建设项目</w:t>
      </w:r>
      <w:r>
        <w:rPr>
          <w:rFonts w:hint="eastAsia"/>
          <w:color w:val="auto"/>
          <w:highlight w:val="none"/>
        </w:rPr>
        <w:t>”；本项目实际工作为：</w:t>
      </w:r>
      <w:r>
        <w:rPr>
          <w:rFonts w:hint="eastAsia"/>
          <w:color w:val="auto"/>
          <w:highlight w:val="none"/>
        </w:rPr>
        <w:t>截止到2023年12月31日，本项目实际形成支出500万元，已完成四宗地配套附属设施建设项目任务，达到了促进我县旅游业发展的效益，游客满意度达到95%</w:t>
      </w:r>
      <w:r>
        <w:rPr>
          <w:rFonts w:hint="eastAsia"/>
          <w:color w:val="auto"/>
          <w:highlight w:val="none"/>
        </w:rPr>
        <w:t>。绩效目标与实际工作内容一致，两者具有相关性;</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lang w:eastAsia="zh-Hans"/>
        </w:rPr>
        <w:t>，</w:t>
      </w:r>
      <w:r>
        <w:rPr>
          <w:rFonts w:hint="eastAsia"/>
          <w:color w:val="auto"/>
          <w:highlight w:val="none"/>
          <w:lang w:eastAsia="zh-Hans"/>
        </w:rPr>
        <w:t>促进我县旅游业发展</w:t>
      </w:r>
      <w:r>
        <w:rPr>
          <w:rFonts w:hint="eastAsia"/>
          <w:color w:val="auto"/>
          <w:highlight w:val="none"/>
          <w:lang w:eastAsia="zh-Hans"/>
        </w:rPr>
        <w:t>，带动旅游收入增长率年度绩效目标</w:t>
      </w:r>
      <w:r>
        <w:rPr>
          <w:rFonts w:hint="eastAsia"/>
          <w:color w:val="auto"/>
          <w:highlight w:val="none"/>
          <w:lang w:val="en-US" w:eastAsia="zh-CN"/>
        </w:rPr>
        <w:t>已</w:t>
      </w:r>
      <w:r>
        <w:rPr>
          <w:rFonts w:hint="eastAsia"/>
          <w:color w:val="auto"/>
          <w:highlight w:val="none"/>
          <w:lang w:eastAsia="zh-Hans"/>
        </w:rPr>
        <w:t>完成</w:t>
      </w:r>
      <w:r>
        <w:rPr>
          <w:rFonts w:hint="eastAsia"/>
          <w:color w:val="auto"/>
          <w:highlight w:val="none"/>
          <w:lang w:eastAsia="zh-Hans"/>
        </w:rPr>
        <w:t>，预期产出效益和效果符合正常的业绩水平。</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13</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12</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92.31</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CN" w:bidi="ar"/>
        </w:rPr>
        <w:t>预算编制通过市场调查询价</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rFonts w:hint="eastAsia"/>
          <w:color w:val="auto"/>
          <w:highlight w:val="none"/>
        </w:rPr>
      </w:pPr>
      <w:r>
        <w:rPr>
          <w:rFonts w:hint="eastAsia"/>
          <w:color w:val="auto"/>
          <w:highlight w:val="none"/>
          <w:lang w:eastAsia="zh-Hans" w:bidi="ar"/>
        </w:rPr>
        <w:t>预算申请内容为</w:t>
      </w:r>
      <w:r>
        <w:rPr>
          <w:rFonts w:hint="eastAsia"/>
          <w:color w:val="auto"/>
          <w:highlight w:val="none"/>
          <w:lang w:eastAsia="zh-Hans" w:bidi="ar"/>
        </w:rPr>
        <w:t>《</w:t>
      </w:r>
      <w:r>
        <w:rPr>
          <w:rFonts w:hint="eastAsia"/>
          <w:color w:val="auto"/>
          <w:highlight w:val="none"/>
          <w:lang w:bidi="ar"/>
        </w:rPr>
        <w:t>巴音布鲁克景区旅游新景点（四宗地）配套附属设施建设项目项</w:t>
      </w:r>
      <w:r>
        <w:rPr>
          <w:rFonts w:hint="eastAsia"/>
          <w:color w:val="auto"/>
          <w:highlight w:val="none"/>
          <w:lang w:eastAsia="zh-Hans" w:bidi="ar"/>
        </w:rPr>
        <w:t>》</w:t>
      </w:r>
      <w:r>
        <w:rPr>
          <w:rFonts w:hint="eastAsia"/>
          <w:color w:val="auto"/>
          <w:highlight w:val="none"/>
          <w:lang w:bidi="ar"/>
        </w:rPr>
        <w:t>目资金的请示</w:t>
      </w:r>
      <w:r>
        <w:rPr>
          <w:rFonts w:hint="eastAsia"/>
          <w:color w:val="auto"/>
          <w:highlight w:val="none"/>
          <w:lang w:bidi="ar"/>
        </w:rPr>
        <w:t>用于</w:t>
      </w:r>
      <w:r>
        <w:rPr>
          <w:rFonts w:hint="eastAsia"/>
          <w:color w:val="auto"/>
          <w:highlight w:val="none"/>
        </w:rPr>
        <w:t>更好的为促进和静县全域旅游、社会、经济、环境全面协调发展，扎实做好基础设施改善、旅游产业建设、政策措施落实。支付选址论证报告成本费用</w:t>
      </w:r>
      <w:r>
        <w:rPr>
          <w:rFonts w:hint="eastAsia"/>
          <w:color w:val="auto"/>
          <w:highlight w:val="none"/>
          <w:lang w:val="en-US" w:eastAsia="zh-CN"/>
        </w:rPr>
        <w:t>180</w:t>
      </w:r>
      <w:r>
        <w:rPr>
          <w:rFonts w:hint="eastAsia"/>
          <w:color w:val="auto"/>
          <w:highlight w:val="none"/>
        </w:rPr>
        <w:t>万元、地勘报告费用</w:t>
      </w:r>
      <w:r>
        <w:rPr>
          <w:rFonts w:hint="eastAsia"/>
          <w:color w:val="auto"/>
          <w:highlight w:val="none"/>
          <w:lang w:val="en-US" w:eastAsia="zh-CN"/>
        </w:rPr>
        <w:t>115</w:t>
      </w:r>
      <w:r>
        <w:rPr>
          <w:rFonts w:hint="eastAsia"/>
          <w:color w:val="auto"/>
          <w:highlight w:val="none"/>
        </w:rPr>
        <w:t>万元</w:t>
      </w:r>
      <w:r>
        <w:rPr>
          <w:rFonts w:hint="eastAsia"/>
          <w:color w:val="auto"/>
          <w:highlight w:val="none"/>
          <w:lang w:eastAsia="zh-CN"/>
        </w:rPr>
        <w:t>，</w:t>
      </w:r>
      <w:r>
        <w:rPr>
          <w:rFonts w:hint="eastAsia"/>
          <w:color w:val="auto"/>
          <w:highlight w:val="none"/>
          <w:lang w:val="en-US" w:eastAsia="zh-CN"/>
        </w:rPr>
        <w:t>水土保持指标为22万元，特种鱼类水产种质报告为76万元，遗产地生物多样性报告为107万元，已</w:t>
      </w:r>
      <w:r>
        <w:rPr>
          <w:rFonts w:hint="eastAsia"/>
          <w:color w:val="auto"/>
          <w:highlight w:val="none"/>
        </w:rPr>
        <w:t>完成四宗地配套附属设施建设项目任务，达到了促进我县旅游业发展的效益，游客满意度达到95%。</w:t>
      </w:r>
    </w:p>
    <w:p>
      <w:pPr>
        <w:ind w:firstLine="560"/>
        <w:rPr>
          <w:color w:val="auto"/>
          <w:highlight w:val="none"/>
          <w:lang w:bidi="ar"/>
        </w:rPr>
      </w:pPr>
      <w:r>
        <w:rPr>
          <w:rFonts w:hint="eastAsia"/>
          <w:color w:val="auto"/>
          <w:highlight w:val="none"/>
          <w:lang w:eastAsia="zh-Hans" w:bidi="ar"/>
        </w:rPr>
        <w:t>预算申请与《关于</w:t>
      </w:r>
      <w:r>
        <w:rPr>
          <w:rFonts w:hint="eastAsia"/>
          <w:color w:val="auto"/>
          <w:highlight w:val="none"/>
          <w:lang w:bidi="ar"/>
        </w:rPr>
        <w:t>申请2023年免费开放专项资金用于</w:t>
      </w:r>
      <w:r>
        <w:rPr>
          <w:rFonts w:hint="eastAsia"/>
          <w:color w:val="auto"/>
          <w:highlight w:val="none"/>
        </w:rPr>
        <w:t>更好的为促进和静县全域旅游、社会、经济、环境全面协调发展，扎实做好基础设施改善、旅游产业建设、政策措施</w:t>
      </w:r>
      <w:r>
        <w:rPr>
          <w:rFonts w:hint="eastAsia"/>
          <w:color w:val="auto"/>
          <w:highlight w:val="none"/>
          <w:lang w:bidi="ar"/>
        </w:rPr>
        <w:t>实施方案</w:t>
      </w:r>
      <w:r>
        <w:rPr>
          <w:rFonts w:hint="eastAsia"/>
          <w:color w:val="auto"/>
          <w:highlight w:val="none"/>
          <w:lang w:eastAsia="zh-Hans" w:bidi="ar"/>
        </w:rPr>
        <w:t>》中涉及的项目内容匹配</w:t>
      </w:r>
      <w:r>
        <w:rPr>
          <w:rFonts w:hint="eastAsia"/>
          <w:color w:val="auto"/>
          <w:highlight w:val="none"/>
          <w:lang w:bidi="ar"/>
        </w:rPr>
        <w:t>；</w:t>
      </w:r>
    </w:p>
    <w:p>
      <w:pPr>
        <w:pStyle w:val="2"/>
        <w:rPr>
          <w:b w:val="0"/>
          <w:bCs w:val="0"/>
          <w:color w:val="auto"/>
          <w:highlight w:val="none"/>
        </w:rPr>
      </w:pPr>
      <w:r>
        <w:rPr>
          <w:rFonts w:hint="eastAsia"/>
          <w:b w:val="0"/>
          <w:bCs w:val="0"/>
          <w:color w:val="auto"/>
          <w:highlight w:val="none"/>
        </w:rPr>
        <w:t>本项目预算申请资金</w:t>
      </w:r>
      <w:r>
        <w:rPr>
          <w:rFonts w:hint="eastAsia"/>
          <w:b w:val="0"/>
          <w:bCs w:val="0"/>
          <w:color w:val="auto"/>
          <w:highlight w:val="none"/>
          <w:lang w:val="en-US" w:eastAsia="zh-CN"/>
        </w:rPr>
        <w:t>500</w:t>
      </w:r>
      <w:r>
        <w:rPr>
          <w:rFonts w:hint="eastAsia"/>
          <w:b w:val="0"/>
          <w:bCs w:val="0"/>
          <w:color w:val="auto"/>
          <w:highlight w:val="none"/>
        </w:rPr>
        <w:t>万元，我单位在预算申请中严格按照单位标准和数量进行核算，其中：</w:t>
      </w:r>
      <w:r>
        <w:rPr>
          <w:rFonts w:hint="eastAsia"/>
          <w:b w:val="0"/>
          <w:bCs w:val="0"/>
          <w:color w:val="auto"/>
          <w:highlight w:val="none"/>
        </w:rPr>
        <w:t>依据《关于公布自治区征收农用地区片综合地价标准的通知》(新自然资规[2020]4号)、和静县人民政府文件《和静县关于公布和静县征收农用地区片综合地价标准的通知》(静政发[2020]85号)、新疆维吾尔自治区国土资源厅文件(新国土资发[2009]131号)</w:t>
      </w:r>
      <w:r>
        <w:rPr>
          <w:rFonts w:hint="eastAsia"/>
          <w:b w:val="0"/>
          <w:bCs w:val="0"/>
          <w:color w:val="auto"/>
          <w:highlight w:val="none"/>
        </w:rPr>
        <w:t>本项目预算额度测算依据充分，严格按照标准编制，</w:t>
      </w:r>
      <w:r>
        <w:rPr>
          <w:rFonts w:hint="eastAsia"/>
          <w:b w:val="0"/>
          <w:bCs w:val="0"/>
          <w:color w:val="auto"/>
          <w:highlight w:val="none"/>
          <w:lang w:eastAsia="zh-Hans" w:bidi="ar"/>
        </w:rPr>
        <w:t>预算确定资金量与实际工作任务相匹配</w:t>
      </w:r>
      <w:r>
        <w:rPr>
          <w:rFonts w:hint="eastAsia"/>
          <w:b w:val="0"/>
          <w:bCs w:val="0"/>
          <w:color w:val="auto"/>
          <w:highlight w:val="none"/>
          <w:lang w:eastAsia="zh-CN" w:bidi="ar"/>
        </w:rPr>
        <w:t>。</w:t>
      </w:r>
    </w:p>
    <w:p>
      <w:pP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申请巴音布鲁克景区旅游新景点（四宗地）配套附属设施建设项目项目资金的请示</w:t>
      </w:r>
      <w:r>
        <w:rPr>
          <w:rFonts w:hint="eastAsia"/>
          <w:color w:val="auto"/>
          <w:highlight w:val="none"/>
          <w:lang w:eastAsia="zh-Hans" w:bidi="ar"/>
        </w:rPr>
        <w:t>》</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bidi="ar"/>
        </w:rPr>
        <w:t>《巴音布鲁克景区旅游新景点（四宗地）配套附属设施建设项目资金下达文件》</w:t>
      </w:r>
      <w:r>
        <w:rPr>
          <w:rFonts w:hint="eastAsia"/>
          <w:color w:val="auto"/>
          <w:highlight w:val="none"/>
          <w:lang w:bidi="ar"/>
        </w:rPr>
        <w:t>文件显示，本项目实际到位资金</w:t>
      </w:r>
      <w:r>
        <w:rPr>
          <w:rFonts w:hint="eastAsia"/>
          <w:color w:val="auto"/>
          <w:highlight w:val="none"/>
          <w:lang w:val="en-US" w:eastAsia="zh-CN" w:bidi="ar"/>
        </w:rPr>
        <w:t>500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w:t>
      </w:r>
      <w:r>
        <w:rPr>
          <w:rFonts w:hint="eastAsia"/>
          <w:color w:val="auto"/>
          <w:highlight w:val="none"/>
        </w:rPr>
        <w:t>合理</w:t>
      </w:r>
      <w:r>
        <w:rPr>
          <w:rFonts w:hint="eastAsia"/>
          <w:color w:val="auto"/>
          <w:highlight w:val="none"/>
        </w:rPr>
        <w:t>。</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500</w:t>
      </w:r>
      <w:r>
        <w:rPr>
          <w:rFonts w:hint="eastAsia"/>
          <w:color w:val="auto"/>
          <w:highlight w:val="none"/>
        </w:rPr>
        <w:t>万元，其中：本级财政安排资金</w:t>
      </w:r>
      <w:r>
        <w:rPr>
          <w:rFonts w:hint="eastAsia"/>
          <w:color w:val="auto"/>
          <w:highlight w:val="none"/>
          <w:lang w:val="en-US" w:eastAsia="zh-CN"/>
        </w:rPr>
        <w:t>500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500</w:t>
      </w:r>
      <w:r>
        <w:rPr>
          <w:rFonts w:hint="eastAsia"/>
          <w:color w:val="auto"/>
          <w:highlight w:val="none"/>
        </w:rPr>
        <w:t>万元，综上所述，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500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500</w:t>
      </w:r>
      <w:r>
        <w:rPr>
          <w:rFonts w:hint="eastAsia"/>
          <w:color w:val="auto"/>
          <w:highlight w:val="none"/>
        </w:rPr>
        <w:t>/</w:t>
      </w:r>
      <w:r>
        <w:rPr>
          <w:rFonts w:hint="eastAsia"/>
          <w:color w:val="auto"/>
          <w:highlight w:val="none"/>
          <w:lang w:val="en-US" w:eastAsia="zh-CN"/>
        </w:rPr>
        <w:t>500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highlight w:val="none"/>
        </w:rPr>
        <w:t>会计制度》以及</w:t>
      </w:r>
      <w:r>
        <w:rPr>
          <w:color w:val="auto"/>
          <w:highlight w:val="none"/>
        </w:rPr>
        <w:t>《</w:t>
      </w:r>
      <w:r>
        <w:rPr>
          <w:rFonts w:hint="eastAsia"/>
          <w:color w:val="auto"/>
          <w:highlight w:val="none"/>
        </w:rPr>
        <w:t>和静县文化体育广播电视和旅游局单位</w:t>
      </w:r>
      <w:r>
        <w:rPr>
          <w:color w:val="auto"/>
          <w:highlight w:val="none"/>
        </w:rPr>
        <w:t>资金管理办法</w:t>
      </w:r>
      <w:r>
        <w:rPr>
          <w:color w:val="auto"/>
          <w:highlight w:val="none"/>
        </w:rPr>
        <w:t>》</w:t>
      </w:r>
      <w:r>
        <w:rPr>
          <w:rFonts w:hint="eastAsia"/>
          <w:color w:val="auto"/>
          <w:highlight w:val="none"/>
          <w:lang w:eastAsia="zh-CN"/>
        </w:rPr>
        <w:t>《</w:t>
      </w:r>
      <w:r>
        <w:rPr>
          <w:rFonts w:hint="eastAsia"/>
          <w:color w:val="auto"/>
          <w:highlight w:val="none"/>
          <w:lang w:val="en-US" w:eastAsia="zh-CN"/>
        </w:rPr>
        <w:t>和静县文化体育广播电视和旅游局</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rPr>
        <w:t>《和静县文化体育广播电视和旅游局资金管理办法》《和静县文化体育广播电视和旅游局收支业务管理制度》《和静县文化体育广播电视和旅游局政府采购业务管理制度》《和静县文化体育广播电视和旅游局合同管理制度》</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rPr>
        <w:t>巴音布鲁克景区旅游新景点（四宗地）配套附属设施建设</w:t>
      </w:r>
      <w:r>
        <w:rPr>
          <w:rFonts w:hint="eastAsia"/>
          <w:color w:val="auto"/>
          <w:highlight w:val="none"/>
        </w:rPr>
        <w:t>项目工作领导小组，</w:t>
      </w:r>
      <w:r>
        <w:rPr>
          <w:rFonts w:hint="eastAsia"/>
          <w:color w:val="auto"/>
          <w:highlight w:val="none"/>
        </w:rPr>
        <w:t>由</w:t>
      </w:r>
      <w:r>
        <w:rPr>
          <w:rFonts w:hint="eastAsia"/>
          <w:color w:val="auto"/>
          <w:highlight w:val="none"/>
          <w:lang w:eastAsia="zh-CN"/>
        </w:rPr>
        <w:t>文旅局</w:t>
      </w:r>
      <w:r>
        <w:rPr>
          <w:rFonts w:hint="eastAsia"/>
          <w:color w:val="auto"/>
          <w:highlight w:val="none"/>
        </w:rPr>
        <w:t>书记</w:t>
      </w:r>
      <w:r>
        <w:rPr>
          <w:rFonts w:hint="eastAsia"/>
          <w:color w:val="auto"/>
          <w:highlight w:val="none"/>
          <w:lang w:eastAsia="zh-CN"/>
        </w:rPr>
        <w:t>李鹏</w:t>
      </w:r>
      <w:r>
        <w:rPr>
          <w:rFonts w:hint="eastAsia"/>
          <w:color w:val="auto"/>
          <w:highlight w:val="none"/>
        </w:rPr>
        <w:t>任组长，负责项目的组织工作；</w:t>
      </w:r>
      <w:r>
        <w:rPr>
          <w:rFonts w:hint="eastAsia"/>
          <w:color w:val="auto"/>
          <w:highlight w:val="none"/>
          <w:lang w:eastAsia="zh-CN"/>
        </w:rPr>
        <w:t>欧云局长</w:t>
      </w:r>
      <w:r>
        <w:rPr>
          <w:rFonts w:hint="eastAsia"/>
          <w:color w:val="auto"/>
          <w:highlight w:val="none"/>
        </w:rPr>
        <w:t>任副组长，负责项目的实施工作；组员包括：</w:t>
      </w:r>
      <w:r>
        <w:rPr>
          <w:rFonts w:hint="eastAsia"/>
          <w:color w:val="auto"/>
          <w:highlight w:val="none"/>
          <w:lang w:eastAsia="zh-CN"/>
        </w:rPr>
        <w:t>朱斌</w:t>
      </w:r>
      <w:r>
        <w:rPr>
          <w:rFonts w:hint="eastAsia"/>
          <w:color w:val="auto"/>
          <w:highlight w:val="none"/>
        </w:rPr>
        <w:t>主要负责项目监督管理、验收以及资金核拨等工作</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lang w:val="en-US" w:eastAsia="zh-CN"/>
        </w:rPr>
        <w:t>100</w:t>
      </w:r>
      <w:r>
        <w:rPr>
          <w:rFonts w:hint="eastAsia"/>
          <w:color w:val="auto"/>
          <w:highlight w:val="none"/>
          <w:lang w:eastAsia="zh-Hans"/>
        </w:rPr>
        <w:t>分，根据评分标准得</w:t>
      </w:r>
      <w:r>
        <w:rPr>
          <w:rFonts w:hint="eastAsia"/>
          <w:color w:val="auto"/>
          <w:highlight w:val="none"/>
          <w:lang w:val="en-US" w:eastAsia="zh-CN"/>
        </w:rPr>
        <w:t>100</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rPr>
        <w:t>巴音布鲁克景区旅游新景点（四宗地）配套附属设施建设项目</w:t>
      </w:r>
      <w:r>
        <w:rPr>
          <w:rFonts w:hint="eastAsia"/>
          <w:color w:val="auto"/>
          <w:highlight w:val="none"/>
        </w:rPr>
        <w:t>”指标：预期指标值为</w:t>
      </w:r>
      <w:r>
        <w:rPr>
          <w:rFonts w:hint="eastAsia"/>
          <w:color w:val="auto"/>
          <w:highlight w:val="none"/>
        </w:rPr>
        <w:t>≥4个</w:t>
      </w:r>
      <w:r>
        <w:rPr>
          <w:rFonts w:hint="eastAsia"/>
          <w:color w:val="auto"/>
          <w:highlight w:val="none"/>
        </w:rPr>
        <w:t>，实际完成指标值为</w:t>
      </w:r>
      <w:r>
        <w:rPr>
          <w:rFonts w:hint="eastAsia"/>
          <w:color w:val="auto"/>
          <w:highlight w:val="none"/>
        </w:rPr>
        <w:t>4个</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rPr>
        <w:t>水土保持</w:t>
      </w:r>
      <w:r>
        <w:rPr>
          <w:rFonts w:hint="eastAsia"/>
          <w:color w:val="auto"/>
          <w:highlight w:val="none"/>
          <w:lang w:val="en-US" w:eastAsia="zh-CN"/>
        </w:rPr>
        <w:t>指标</w:t>
      </w:r>
      <w:r>
        <w:rPr>
          <w:rFonts w:hint="eastAsia"/>
          <w:color w:val="auto"/>
          <w:highlight w:val="none"/>
        </w:rPr>
        <w:t>”指标：</w:t>
      </w:r>
      <w:r>
        <w:rPr>
          <w:rFonts w:hint="eastAsia"/>
          <w:color w:val="auto"/>
          <w:highlight w:val="none"/>
          <w:lang w:val="en-US" w:eastAsia="zh-CN"/>
        </w:rPr>
        <w:t xml:space="preserve"> 预期指标值为</w:t>
      </w:r>
      <w:r>
        <w:rPr>
          <w:rFonts w:hint="eastAsia"/>
          <w:color w:val="auto"/>
          <w:highlight w:val="none"/>
          <w:lang w:val="en-US" w:eastAsia="zh-CN"/>
        </w:rPr>
        <w:t>≥1</w:t>
      </w:r>
      <w:r>
        <w:rPr>
          <w:rFonts w:hint="eastAsia"/>
          <w:color w:val="auto"/>
          <w:highlight w:val="none"/>
          <w:lang w:val="en-US" w:eastAsia="zh-CN"/>
        </w:rPr>
        <w:t>个，</w:t>
      </w:r>
      <w:r>
        <w:rPr>
          <w:rFonts w:hint="eastAsia"/>
          <w:color w:val="auto"/>
          <w:highlight w:val="none"/>
        </w:rPr>
        <w:t>实际完成指标值为</w:t>
      </w:r>
      <w:r>
        <w:rPr>
          <w:rFonts w:hint="eastAsia"/>
          <w:color w:val="auto"/>
          <w:highlight w:val="none"/>
          <w:lang w:val="en-US" w:eastAsia="zh-CN"/>
        </w:rPr>
        <w:t>1</w:t>
      </w:r>
      <w:r>
        <w:rPr>
          <w:rFonts w:hint="eastAsia"/>
          <w:color w:val="auto"/>
          <w:highlight w:val="none"/>
        </w:rPr>
        <w:t>个</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2"/>
        <w:ind w:firstLine="562"/>
        <w:rPr>
          <w:color w:val="auto"/>
          <w:highlight w:val="none"/>
        </w:rPr>
      </w:pPr>
      <w:r>
        <w:rPr>
          <w:rFonts w:hint="eastAsia"/>
          <w:color w:val="auto"/>
          <w:highlight w:val="none"/>
        </w:rPr>
        <w:t>2.质量指标完成情况分析</w:t>
      </w:r>
    </w:p>
    <w:p>
      <w:pPr>
        <w:ind w:firstLine="560"/>
        <w:rPr>
          <w:rFonts w:hint="eastAsia"/>
          <w:color w:val="auto"/>
          <w:highlight w:val="none"/>
          <w:lang w:eastAsia="zh-CN"/>
        </w:rPr>
      </w:pPr>
      <w:r>
        <w:rPr>
          <w:rFonts w:hint="eastAsia"/>
          <w:color w:val="auto"/>
          <w:highlight w:val="none"/>
        </w:rPr>
        <w:t>“</w:t>
      </w:r>
      <w:r>
        <w:rPr>
          <w:rFonts w:hint="eastAsia"/>
          <w:color w:val="auto"/>
          <w:highlight w:val="none"/>
        </w:rPr>
        <w:t>配套资金到位率</w:t>
      </w:r>
      <w:r>
        <w:rPr>
          <w:rFonts w:hint="eastAsia"/>
          <w:color w:val="auto"/>
          <w:highlight w:val="none"/>
        </w:rPr>
        <w:t>”指标：预期指标值为</w:t>
      </w:r>
      <w:r>
        <w:rPr>
          <w:rFonts w:hint="eastAsia"/>
          <w:color w:val="auto"/>
          <w:highlight w:val="none"/>
        </w:rPr>
        <w:t>≥90%</w:t>
      </w:r>
      <w:r>
        <w:rPr>
          <w:rFonts w:hint="eastAsia"/>
          <w:color w:val="auto"/>
          <w:highlight w:val="none"/>
        </w:rPr>
        <w:t>，实际完成指标值为</w:t>
      </w:r>
      <w:r>
        <w:rPr>
          <w:rFonts w:hint="eastAsia"/>
          <w:color w:val="auto"/>
          <w:highlight w:val="none"/>
          <w:lang w:val="en-US" w:eastAsia="zh-CN"/>
        </w:rPr>
        <w:t>90</w:t>
      </w:r>
      <w:r>
        <w:rPr>
          <w:rFonts w:hint="eastAsia"/>
          <w:color w:val="auto"/>
          <w:highlight w:val="none"/>
        </w:rPr>
        <w:t>%</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项目按时完成率</w:t>
      </w:r>
      <w:r>
        <w:rPr>
          <w:rFonts w:hint="eastAsia"/>
          <w:color w:val="auto"/>
          <w:highlight w:val="none"/>
        </w:rPr>
        <w:t>”指标：预期指标值为</w:t>
      </w:r>
      <w:r>
        <w:rPr>
          <w:rFonts w:hint="eastAsia"/>
          <w:color w:val="auto"/>
          <w:highlight w:val="none"/>
        </w:rPr>
        <w:t>≥95%</w:t>
      </w:r>
      <w:r>
        <w:rPr>
          <w:rFonts w:hint="eastAsia"/>
          <w:color w:val="auto"/>
          <w:highlight w:val="none"/>
        </w:rPr>
        <w:t>，实际完成指标值为</w:t>
      </w:r>
      <w:r>
        <w:rPr>
          <w:rFonts w:hint="eastAsia"/>
          <w:color w:val="auto"/>
          <w:highlight w:val="none"/>
          <w:lang w:val="en-US" w:eastAsia="zh-CN"/>
        </w:rPr>
        <w:t>95</w:t>
      </w:r>
      <w:r>
        <w:rPr>
          <w:rFonts w:hint="eastAsia"/>
          <w:color w:val="auto"/>
          <w:highlight w:val="none"/>
        </w:rPr>
        <w:t>%</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5</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选址论证报告成本</w:t>
      </w:r>
      <w:r>
        <w:rPr>
          <w:rFonts w:hint="eastAsia"/>
          <w:color w:val="auto"/>
          <w:highlight w:val="none"/>
        </w:rPr>
        <w:t>”指标：预期指标值为</w:t>
      </w:r>
      <w:r>
        <w:rPr>
          <w:rFonts w:hint="eastAsia"/>
          <w:color w:val="auto"/>
          <w:highlight w:val="none"/>
        </w:rPr>
        <w:t>≤180万元</w:t>
      </w:r>
      <w:r>
        <w:rPr>
          <w:rFonts w:hint="eastAsia"/>
          <w:color w:val="auto"/>
          <w:highlight w:val="none"/>
        </w:rPr>
        <w:t>，实际完成指标值为</w:t>
      </w:r>
      <w:r>
        <w:rPr>
          <w:rFonts w:hint="eastAsia"/>
          <w:color w:val="auto"/>
          <w:highlight w:val="none"/>
        </w:rPr>
        <w:t>180万元</w:t>
      </w:r>
      <w:r>
        <w:rPr>
          <w:rFonts w:hint="eastAsia"/>
          <w:color w:val="auto"/>
          <w:highlight w:val="none"/>
          <w:lang w:val="en-US" w:eastAsia="zh-CN"/>
        </w:rPr>
        <w:t>，</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color w:val="auto"/>
          <w:highlight w:val="none"/>
          <w:lang w:val="en-US" w:eastAsia="zh-CN"/>
        </w:rPr>
      </w:pPr>
      <w:r>
        <w:rPr>
          <w:rFonts w:hint="eastAsia"/>
          <w:color w:val="auto"/>
          <w:highlight w:val="none"/>
        </w:rPr>
        <w:t>“</w:t>
      </w:r>
      <w:r>
        <w:rPr>
          <w:rFonts w:hint="eastAsia"/>
          <w:color w:val="auto"/>
          <w:highlight w:val="none"/>
        </w:rPr>
        <w:t>地勘报告费用</w:t>
      </w:r>
      <w:r>
        <w:rPr>
          <w:rFonts w:hint="eastAsia"/>
          <w:color w:val="auto"/>
          <w:highlight w:val="none"/>
        </w:rPr>
        <w:t>”指标：预期指标值为</w:t>
      </w:r>
      <w:r>
        <w:rPr>
          <w:rFonts w:hint="eastAsia"/>
          <w:color w:val="auto"/>
          <w:highlight w:val="none"/>
        </w:rPr>
        <w:t>≤</w:t>
      </w:r>
      <w:r>
        <w:rPr>
          <w:rFonts w:hint="eastAsia"/>
          <w:color w:val="auto"/>
          <w:highlight w:val="none"/>
          <w:lang w:val="en-US" w:eastAsia="zh-CN"/>
        </w:rPr>
        <w:t>115</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115万元，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color w:val="auto"/>
          <w:highlight w:val="none"/>
          <w:lang w:val="en-US" w:eastAsia="zh-CN"/>
        </w:rPr>
      </w:pPr>
      <w:r>
        <w:rPr>
          <w:rFonts w:hint="eastAsia"/>
          <w:color w:val="auto"/>
          <w:highlight w:val="none"/>
        </w:rPr>
        <w:t>“</w:t>
      </w:r>
      <w:r>
        <w:rPr>
          <w:rFonts w:hint="eastAsia"/>
          <w:color w:val="auto"/>
          <w:highlight w:val="none"/>
          <w:lang w:val="en-US" w:eastAsia="zh-CN"/>
        </w:rPr>
        <w:t>水土保持指标为</w:t>
      </w:r>
      <w:r>
        <w:rPr>
          <w:rFonts w:hint="eastAsia"/>
          <w:color w:val="auto"/>
          <w:highlight w:val="none"/>
        </w:rPr>
        <w:t>”指标：预期指标值为</w:t>
      </w:r>
      <w:r>
        <w:rPr>
          <w:rFonts w:hint="eastAsia"/>
          <w:color w:val="auto"/>
          <w:highlight w:val="none"/>
        </w:rPr>
        <w:t>≤</w:t>
      </w:r>
      <w:r>
        <w:rPr>
          <w:rFonts w:hint="eastAsia"/>
          <w:color w:val="auto"/>
          <w:highlight w:val="none"/>
          <w:lang w:val="en-US" w:eastAsia="zh-CN"/>
        </w:rPr>
        <w:t>22万元，</w:t>
      </w:r>
      <w:r>
        <w:rPr>
          <w:rFonts w:hint="eastAsia"/>
          <w:color w:val="auto"/>
          <w:highlight w:val="none"/>
        </w:rPr>
        <w:t>实际完成指标值为</w:t>
      </w:r>
      <w:r>
        <w:rPr>
          <w:rFonts w:hint="eastAsia"/>
          <w:color w:val="auto"/>
          <w:highlight w:val="none"/>
          <w:lang w:val="en-US" w:eastAsia="zh-CN"/>
        </w:rPr>
        <w:t>22万元，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color w:val="auto"/>
          <w:highlight w:val="none"/>
          <w:lang w:val="en-US" w:eastAsia="zh-CN"/>
        </w:rPr>
      </w:pPr>
      <w:r>
        <w:rPr>
          <w:rFonts w:hint="eastAsia"/>
          <w:color w:val="auto"/>
          <w:highlight w:val="none"/>
        </w:rPr>
        <w:t>“</w:t>
      </w:r>
      <w:r>
        <w:rPr>
          <w:rFonts w:hint="eastAsia"/>
          <w:color w:val="auto"/>
          <w:highlight w:val="none"/>
          <w:lang w:val="en-US" w:eastAsia="zh-CN"/>
        </w:rPr>
        <w:t>特种鱼类水产种质报告为</w:t>
      </w:r>
      <w:r>
        <w:rPr>
          <w:rFonts w:hint="eastAsia"/>
          <w:color w:val="auto"/>
          <w:highlight w:val="none"/>
        </w:rPr>
        <w:t>”指标：预期指标值为</w:t>
      </w:r>
      <w:r>
        <w:rPr>
          <w:rFonts w:hint="eastAsia"/>
          <w:color w:val="auto"/>
          <w:highlight w:val="none"/>
        </w:rPr>
        <w:t>≤</w:t>
      </w:r>
      <w:r>
        <w:rPr>
          <w:rFonts w:hint="eastAsia"/>
          <w:color w:val="auto"/>
          <w:highlight w:val="none"/>
          <w:lang w:val="en-US" w:eastAsia="zh-CN"/>
        </w:rPr>
        <w:t>76万元，</w:t>
      </w:r>
      <w:r>
        <w:rPr>
          <w:rFonts w:hint="eastAsia"/>
          <w:color w:val="auto"/>
          <w:highlight w:val="none"/>
        </w:rPr>
        <w:t>实际完成指标值为</w:t>
      </w:r>
      <w:r>
        <w:rPr>
          <w:rFonts w:hint="eastAsia"/>
          <w:color w:val="auto"/>
          <w:highlight w:val="none"/>
          <w:lang w:val="en-US" w:eastAsia="zh-CN"/>
        </w:rPr>
        <w:t>76万元，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val="en-US" w:eastAsia="zh-CN"/>
        </w:rPr>
        <w:t>遗产地生物多样性报告为</w:t>
      </w:r>
      <w:r>
        <w:rPr>
          <w:rFonts w:hint="eastAsia"/>
          <w:color w:val="auto"/>
          <w:highlight w:val="none"/>
        </w:rPr>
        <w:t>”指标：预期指标值为</w:t>
      </w:r>
      <w:r>
        <w:rPr>
          <w:rFonts w:hint="eastAsia"/>
          <w:color w:val="auto"/>
          <w:highlight w:val="none"/>
        </w:rPr>
        <w:t>≤</w:t>
      </w:r>
      <w:r>
        <w:rPr>
          <w:rFonts w:hint="eastAsia"/>
          <w:color w:val="auto"/>
          <w:highlight w:val="none"/>
          <w:lang w:val="en-US" w:eastAsia="zh-CN"/>
        </w:rPr>
        <w:t>107万元，</w:t>
      </w:r>
      <w:r>
        <w:rPr>
          <w:rFonts w:hint="eastAsia"/>
          <w:color w:val="auto"/>
          <w:highlight w:val="none"/>
        </w:rPr>
        <w:t>实际完成指标值为</w:t>
      </w:r>
      <w:r>
        <w:rPr>
          <w:rFonts w:hint="eastAsia"/>
          <w:color w:val="auto"/>
          <w:highlight w:val="none"/>
          <w:lang w:val="en-US" w:eastAsia="zh-CN"/>
        </w:rPr>
        <w:t>107万元，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eastAsia="仿宋_GB2312"/>
          <w:color w:val="auto"/>
          <w:highlight w:val="none"/>
          <w:lang w:eastAsia="zh-CN"/>
        </w:rPr>
      </w:pP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b w:val="0"/>
          <w:bCs w:val="0"/>
          <w:color w:val="auto"/>
          <w:highlight w:val="none"/>
        </w:rPr>
      </w:pPr>
      <w:r>
        <w:rPr>
          <w:rFonts w:hint="eastAsia"/>
          <w:b w:val="0"/>
          <w:bCs w:val="0"/>
          <w:color w:val="auto"/>
          <w:highlight w:val="none"/>
          <w:lang w:val="en-US" w:eastAsia="zh-CN"/>
        </w:rPr>
        <w:t>1</w:t>
      </w:r>
      <w:r>
        <w:rPr>
          <w:rFonts w:hint="eastAsia"/>
          <w:b w:val="0"/>
          <w:bCs w:val="0"/>
          <w:color w:val="auto"/>
          <w:highlight w:val="none"/>
        </w:rPr>
        <w:t>.社会效益完成情况分析</w:t>
      </w:r>
    </w:p>
    <w:p>
      <w:pPr>
        <w:pStyle w:val="2"/>
        <w:ind w:firstLine="562"/>
        <w:rPr>
          <w:rFonts w:hint="eastAsia"/>
          <w:b w:val="0"/>
          <w:bCs w:val="0"/>
          <w:color w:val="auto"/>
          <w:highlight w:val="none"/>
        </w:rPr>
      </w:pPr>
      <w:r>
        <w:rPr>
          <w:rFonts w:hint="eastAsia"/>
          <w:b w:val="0"/>
          <w:bCs w:val="0"/>
          <w:color w:val="auto"/>
          <w:highlight w:val="none"/>
        </w:rPr>
        <w:t>“</w:t>
      </w:r>
      <w:r>
        <w:rPr>
          <w:rFonts w:hint="eastAsia"/>
          <w:b w:val="0"/>
          <w:bCs w:val="0"/>
          <w:color w:val="auto"/>
          <w:highlight w:val="none"/>
          <w:lang w:eastAsia="zh-CN"/>
        </w:rPr>
        <w:t>促进牧民增收</w:t>
      </w:r>
      <w:r>
        <w:rPr>
          <w:rFonts w:hint="eastAsia"/>
          <w:b w:val="0"/>
          <w:bCs w:val="0"/>
          <w:color w:val="auto"/>
          <w:highlight w:val="none"/>
        </w:rPr>
        <w:t>”指标：预期指标值为</w:t>
      </w:r>
      <w:r>
        <w:rPr>
          <w:rFonts w:hint="eastAsia"/>
          <w:b w:val="0"/>
          <w:bCs w:val="0"/>
          <w:color w:val="auto"/>
          <w:highlight w:val="none"/>
        </w:rPr>
        <w:t>≥1%</w:t>
      </w:r>
      <w:r>
        <w:rPr>
          <w:rFonts w:hint="eastAsia"/>
          <w:b w:val="0"/>
          <w:bCs w:val="0"/>
          <w:color w:val="auto"/>
          <w:highlight w:val="none"/>
        </w:rPr>
        <w:t>，实际完成指标值为</w:t>
      </w:r>
      <w:r>
        <w:rPr>
          <w:rFonts w:hint="eastAsia"/>
          <w:b w:val="0"/>
          <w:bCs w:val="0"/>
          <w:color w:val="auto"/>
          <w:highlight w:val="none"/>
          <w:lang w:val="en-US" w:eastAsia="zh-CN"/>
        </w:rPr>
        <w:t>1</w:t>
      </w:r>
      <w:r>
        <w:rPr>
          <w:rFonts w:hint="eastAsia"/>
          <w:b w:val="0"/>
          <w:bCs w:val="0"/>
          <w:color w:val="auto"/>
          <w:highlight w:val="none"/>
        </w:rPr>
        <w:t>%</w:t>
      </w:r>
      <w:r>
        <w:rPr>
          <w:rFonts w:hint="eastAsia"/>
          <w:b w:val="0"/>
          <w:bCs w:val="0"/>
          <w:color w:val="auto"/>
          <w:highlight w:val="none"/>
          <w:lang w:val="en-US" w:eastAsia="zh-CN"/>
        </w:rPr>
        <w:t>，</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r>
        <w:rPr>
          <w:rFonts w:hint="eastAsia"/>
          <w:b w:val="0"/>
          <w:bCs w:val="0"/>
          <w:color w:val="auto"/>
          <w:highlight w:val="none"/>
          <w:lang w:eastAsia="zh-CN"/>
        </w:rPr>
        <w:t>；</w:t>
      </w:r>
    </w:p>
    <w:p>
      <w:pPr>
        <w:pStyle w:val="2"/>
        <w:ind w:firstLine="562"/>
        <w:rPr>
          <w:rFonts w:hint="eastAsia"/>
          <w:b w:val="0"/>
          <w:bCs w:val="0"/>
          <w:color w:val="auto"/>
          <w:highlight w:val="none"/>
        </w:rPr>
      </w:pPr>
      <w:r>
        <w:rPr>
          <w:rFonts w:hint="eastAsia"/>
          <w:b w:val="0"/>
          <w:bCs w:val="0"/>
          <w:color w:val="auto"/>
          <w:highlight w:val="none"/>
        </w:rPr>
        <w:t>“</w:t>
      </w:r>
      <w:r>
        <w:rPr>
          <w:rFonts w:hint="eastAsia"/>
          <w:b w:val="0"/>
          <w:bCs w:val="0"/>
          <w:color w:val="auto"/>
          <w:highlight w:val="none"/>
          <w:lang w:eastAsia="zh-CN"/>
        </w:rPr>
        <w:t>带动旅游收入增长率</w:t>
      </w:r>
      <w:r>
        <w:rPr>
          <w:rFonts w:hint="eastAsia"/>
          <w:b w:val="0"/>
          <w:bCs w:val="0"/>
          <w:color w:val="auto"/>
          <w:highlight w:val="none"/>
        </w:rPr>
        <w:t>”指标：预期指标值为</w:t>
      </w:r>
      <w:r>
        <w:rPr>
          <w:rFonts w:hint="eastAsia"/>
          <w:b w:val="0"/>
          <w:bCs w:val="0"/>
          <w:color w:val="auto"/>
          <w:highlight w:val="none"/>
        </w:rPr>
        <w:t>≥2%</w:t>
      </w:r>
      <w:r>
        <w:rPr>
          <w:rFonts w:hint="eastAsia"/>
          <w:b w:val="0"/>
          <w:bCs w:val="0"/>
          <w:color w:val="auto"/>
          <w:highlight w:val="none"/>
        </w:rPr>
        <w:t>，实际完成指标值为</w:t>
      </w:r>
      <w:r>
        <w:rPr>
          <w:rFonts w:hint="eastAsia"/>
          <w:b w:val="0"/>
          <w:bCs w:val="0"/>
          <w:color w:val="auto"/>
          <w:highlight w:val="none"/>
        </w:rPr>
        <w:t>2%</w:t>
      </w:r>
      <w:r>
        <w:rPr>
          <w:rFonts w:hint="eastAsia"/>
          <w:b w:val="0"/>
          <w:bCs w:val="0"/>
          <w:color w:val="auto"/>
          <w:highlight w:val="none"/>
          <w:lang w:val="en-US" w:eastAsia="zh-CN"/>
        </w:rPr>
        <w:t>，</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r>
        <w:rPr>
          <w:rFonts w:hint="eastAsia"/>
          <w:b w:val="0"/>
          <w:bCs w:val="0"/>
          <w:color w:val="auto"/>
          <w:highlight w:val="none"/>
          <w:lang w:eastAsia="zh-CN"/>
        </w:rPr>
        <w:t>；</w:t>
      </w:r>
    </w:p>
    <w:p>
      <w:pPr>
        <w:pStyle w:val="2"/>
        <w:ind w:firstLine="562"/>
        <w:rPr>
          <w:rFonts w:hint="eastAsia"/>
          <w:b w:val="0"/>
          <w:bCs w:val="0"/>
          <w:color w:val="auto"/>
          <w:highlight w:val="none"/>
        </w:rPr>
      </w:pPr>
      <w:r>
        <w:rPr>
          <w:rFonts w:hint="eastAsia"/>
          <w:b w:val="0"/>
          <w:bCs w:val="0"/>
          <w:color w:val="auto"/>
          <w:highlight w:val="none"/>
        </w:rPr>
        <w:t>“</w:t>
      </w:r>
      <w:r>
        <w:rPr>
          <w:rFonts w:hint="eastAsia"/>
          <w:b w:val="0"/>
          <w:bCs w:val="0"/>
          <w:color w:val="auto"/>
          <w:highlight w:val="none"/>
          <w:lang w:eastAsia="zh-CN"/>
        </w:rPr>
        <w:t>促进我县旅游业发展</w:t>
      </w:r>
      <w:r>
        <w:rPr>
          <w:rFonts w:hint="eastAsia"/>
          <w:b w:val="0"/>
          <w:bCs w:val="0"/>
          <w:color w:val="auto"/>
          <w:highlight w:val="none"/>
        </w:rPr>
        <w:t>”指标：预期指标值为</w:t>
      </w:r>
      <w:r>
        <w:rPr>
          <w:rFonts w:hint="eastAsia"/>
          <w:b w:val="0"/>
          <w:bCs w:val="0"/>
          <w:color w:val="auto"/>
          <w:highlight w:val="none"/>
        </w:rPr>
        <w:t>有效促进</w:t>
      </w:r>
      <w:r>
        <w:rPr>
          <w:rFonts w:hint="eastAsia"/>
          <w:b w:val="0"/>
          <w:bCs w:val="0"/>
          <w:color w:val="auto"/>
          <w:highlight w:val="none"/>
        </w:rPr>
        <w:t>，实际完成指标值为</w:t>
      </w:r>
      <w:r>
        <w:rPr>
          <w:rFonts w:hint="eastAsia"/>
          <w:b w:val="0"/>
          <w:bCs w:val="0"/>
          <w:color w:val="auto"/>
          <w:highlight w:val="none"/>
        </w:rPr>
        <w:t>达成目标</w:t>
      </w:r>
      <w:r>
        <w:rPr>
          <w:rFonts w:hint="eastAsia"/>
          <w:b w:val="0"/>
          <w:bCs w:val="0"/>
          <w:color w:val="auto"/>
          <w:highlight w:val="none"/>
          <w:lang w:val="en-US" w:eastAsia="zh-CN"/>
        </w:rPr>
        <w:t>，</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r>
        <w:rPr>
          <w:rFonts w:hint="eastAsia"/>
          <w:b w:val="0"/>
          <w:bCs w:val="0"/>
          <w:color w:val="auto"/>
          <w:highlight w:val="none"/>
          <w:lang w:eastAsia="zh-CN"/>
        </w:rPr>
        <w:t>；</w:t>
      </w:r>
    </w:p>
    <w:p>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lang w:eastAsia="zh-CN"/>
        </w:rPr>
      </w:pPr>
      <w:r>
        <w:rPr>
          <w:rFonts w:hint="eastAsia"/>
          <w:color w:val="auto"/>
          <w:highlight w:val="none"/>
        </w:rPr>
        <w:t>“</w:t>
      </w:r>
      <w:r>
        <w:rPr>
          <w:rFonts w:hint="eastAsia"/>
          <w:color w:val="auto"/>
          <w:highlight w:val="none"/>
        </w:rPr>
        <w:t>游客满意度</w:t>
      </w:r>
      <w:r>
        <w:rPr>
          <w:rFonts w:hint="eastAsia"/>
          <w:color w:val="auto"/>
          <w:highlight w:val="none"/>
        </w:rPr>
        <w:t>”指标：预期指标值为</w:t>
      </w:r>
      <w:r>
        <w:rPr>
          <w:rFonts w:hint="eastAsia"/>
          <w:color w:val="auto"/>
          <w:highlight w:val="none"/>
        </w:rPr>
        <w:t>≥95%</w:t>
      </w:r>
      <w:r>
        <w:rPr>
          <w:rFonts w:hint="eastAsia"/>
          <w:color w:val="auto"/>
          <w:highlight w:val="none"/>
        </w:rPr>
        <w:t>，实际完成指标值为</w:t>
      </w:r>
      <w:r>
        <w:rPr>
          <w:rFonts w:hint="eastAsia"/>
          <w:color w:val="auto"/>
          <w:highlight w:val="none"/>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500</w:t>
      </w:r>
      <w:r>
        <w:rPr>
          <w:rFonts w:hint="eastAsia"/>
          <w:color w:val="auto"/>
          <w:highlight w:val="none"/>
          <w:lang w:val="en-US" w:eastAsia="zh-CN"/>
        </w:rPr>
        <w:t>万元，全年预算数为</w:t>
      </w:r>
      <w:r>
        <w:rPr>
          <w:rFonts w:hint="eastAsia"/>
          <w:color w:val="auto"/>
          <w:highlight w:val="none"/>
          <w:lang w:val="en-US" w:eastAsia="zh-CN"/>
        </w:rPr>
        <w:t>500</w:t>
      </w:r>
      <w:r>
        <w:rPr>
          <w:rFonts w:hint="eastAsia"/>
          <w:color w:val="auto"/>
          <w:highlight w:val="none"/>
          <w:lang w:val="en-US" w:eastAsia="zh-CN"/>
        </w:rPr>
        <w:t>万元，全年执行数为</w:t>
      </w:r>
      <w:r>
        <w:rPr>
          <w:rFonts w:hint="eastAsia"/>
          <w:color w:val="auto"/>
          <w:highlight w:val="none"/>
          <w:lang w:val="en-US" w:eastAsia="zh-CN"/>
        </w:rPr>
        <w:t>500</w:t>
      </w:r>
      <w:r>
        <w:rPr>
          <w:rFonts w:hint="eastAsia"/>
          <w:color w:val="auto"/>
          <w:highlight w:val="none"/>
          <w:lang w:val="en-US" w:eastAsia="zh-CN"/>
        </w:rPr>
        <w:t>万元，预算执行率为</w:t>
      </w:r>
      <w:r>
        <w:rPr>
          <w:rFonts w:hint="eastAsia"/>
          <w:color w:val="auto"/>
          <w:highlight w:val="none"/>
          <w:lang w:val="en-US" w:eastAsia="zh-CN"/>
        </w:rPr>
        <w:t>100</w:t>
      </w:r>
      <w:r>
        <w:rPr>
          <w:rFonts w:hint="eastAsia"/>
          <w:color w:val="auto"/>
          <w:highlight w:val="none"/>
        </w:rPr>
        <w:t>%</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24</w:t>
      </w:r>
      <w:r>
        <w:rPr>
          <w:rFonts w:hint="eastAsia"/>
          <w:color w:val="auto"/>
          <w:highlight w:val="none"/>
          <w:lang w:val="en-US" w:eastAsia="zh-CN"/>
        </w:rPr>
        <w:t>个，扣分指标数量</w:t>
      </w:r>
      <w:r>
        <w:rPr>
          <w:rFonts w:hint="eastAsia"/>
          <w:color w:val="auto"/>
          <w:highlight w:val="none"/>
          <w:lang w:val="en-US" w:eastAsia="zh-CN"/>
        </w:rPr>
        <w:t>0</w:t>
      </w:r>
      <w:r>
        <w:rPr>
          <w:rFonts w:hint="eastAsia"/>
          <w:color w:val="auto"/>
          <w:highlight w:val="none"/>
          <w:lang w:val="en-US" w:eastAsia="zh-CN"/>
        </w:rPr>
        <w:t>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w:t>
      </w:r>
      <w:r>
        <w:rPr>
          <w:rFonts w:hint="eastAsia"/>
          <w:color w:val="auto"/>
          <w:highlight w:val="none"/>
          <w:lang w:val="en-US" w:eastAsia="zh-CN"/>
        </w:rPr>
        <w:t>0</w:t>
      </w:r>
      <w:r>
        <w:rPr>
          <w:rFonts w:hint="eastAsia"/>
          <w:color w:val="auto"/>
          <w:highlight w:val="none"/>
          <w:lang w:val="en-US" w:eastAsia="zh-CN"/>
        </w:rPr>
        <w:t>%。</w:t>
      </w:r>
    </w:p>
    <w:p>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巴音布鲁克景区旅游新景点（四宗地）配套附属设施建设项目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numId w:val="0"/>
        </w:numPr>
        <w:ind w:firstLine="643" w:firstLineChars="200"/>
        <w:rPr>
          <w:rFonts w:hint="eastAsia"/>
          <w:color w:val="auto"/>
          <w:highlight w:val="none"/>
          <w:lang w:val="en-US" w:eastAsia="zh-CN"/>
        </w:rPr>
      </w:pPr>
      <w:bookmarkStart w:id="12" w:name="_Toc1921"/>
      <w:bookmarkStart w:id="13" w:name="_Toc28290"/>
      <w:r>
        <w:rPr>
          <w:rFonts w:hint="eastAsia"/>
          <w:color w:val="auto"/>
          <w:highlight w:val="none"/>
          <w:lang w:val="en-US" w:eastAsia="zh-CN"/>
        </w:rPr>
        <w:t>（一）主要经验及做法</w:t>
      </w:r>
    </w:p>
    <w:p>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 xml:space="preserve">我单位严格遵守《会计法》、《预算法》、《行政单位财务规则》等法律和有关财政财务规章，规范财政资金管理，量入为出，统筹兼顾，突出重点，讲究实效，防范风险，合理使用各项资金，确保了我单位预算管理的成效，全年预算支出整体受控。 </w:t>
      </w:r>
    </w:p>
    <w:p>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1</w:t>
      </w:r>
      <w:r>
        <w:rPr>
          <w:rFonts w:hint="eastAsia" w:ascii="Times New Roman" w:hAnsi="Times New Roman" w:cs="Times New Roman"/>
          <w:color w:val="auto"/>
          <w:highlight w:val="none"/>
          <w:u w:color="000000"/>
          <w:lang w:val="zh-TW" w:eastAsia="zh-CN"/>
        </w:rPr>
        <w:t>、</w:t>
      </w:r>
      <w:r>
        <w:rPr>
          <w:rFonts w:hint="eastAsia" w:ascii="Times New Roman" w:hAnsi="Times New Roman" w:cs="Times New Roman"/>
          <w:color w:val="auto"/>
          <w:highlight w:val="none"/>
          <w:u w:color="000000"/>
          <w:lang w:val="zh-TW" w:eastAsia="zh-TW"/>
        </w:rPr>
        <w:t>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p>
    <w:p>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2</w:t>
      </w:r>
      <w:r>
        <w:rPr>
          <w:rFonts w:hint="eastAsia" w:ascii="Times New Roman" w:hAnsi="Times New Roman" w:cs="Times New Roman"/>
          <w:color w:val="auto"/>
          <w:highlight w:val="none"/>
          <w:u w:color="000000"/>
          <w:lang w:val="zh-TW" w:eastAsia="zh-CN"/>
        </w:rPr>
        <w:t>、</w:t>
      </w:r>
      <w:r>
        <w:rPr>
          <w:rFonts w:hint="eastAsia" w:ascii="Times New Roman" w:hAnsi="Times New Roman" w:cs="Times New Roman"/>
          <w:color w:val="auto"/>
          <w:highlight w:val="none"/>
          <w:u w:color="000000"/>
          <w:lang w:val="zh-TW" w:eastAsia="zh-TW"/>
        </w:rPr>
        <w:t>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w:t>
      </w:r>
    </w:p>
    <w:p>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3</w:t>
      </w:r>
      <w:r>
        <w:rPr>
          <w:rFonts w:hint="eastAsia" w:ascii="Times New Roman" w:hAnsi="Times New Roman" w:cs="Times New Roman"/>
          <w:color w:val="auto"/>
          <w:highlight w:val="none"/>
          <w:u w:color="000000"/>
          <w:lang w:val="zh-TW" w:eastAsia="zh-CN"/>
        </w:rPr>
        <w:t>、</w:t>
      </w:r>
      <w:r>
        <w:rPr>
          <w:rFonts w:hint="eastAsia" w:ascii="Times New Roman" w:hAnsi="Times New Roman" w:cs="Times New Roman"/>
          <w:color w:val="auto"/>
          <w:highlight w:val="none"/>
          <w:u w:color="000000"/>
          <w:lang w:val="zh-TW" w:eastAsia="zh-TW"/>
        </w:rPr>
        <w:t>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w:t>
      </w:r>
    </w:p>
    <w:p>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4</w:t>
      </w:r>
      <w:r>
        <w:rPr>
          <w:rFonts w:hint="eastAsia" w:ascii="Times New Roman" w:hAnsi="Times New Roman" w:cs="Times New Roman"/>
          <w:color w:val="auto"/>
          <w:highlight w:val="none"/>
          <w:u w:color="000000"/>
          <w:lang w:val="zh-TW" w:eastAsia="zh-CN"/>
        </w:rPr>
        <w:t>、</w:t>
      </w:r>
      <w:r>
        <w:rPr>
          <w:rFonts w:hint="eastAsia" w:ascii="Times New Roman" w:hAnsi="Times New Roman" w:cs="Times New Roman"/>
          <w:color w:val="auto"/>
          <w:highlight w:val="none"/>
          <w:u w:color="000000"/>
          <w:lang w:val="zh-TW" w:eastAsia="zh-TW"/>
        </w:rPr>
        <w:t>强化集中采购。树立全面节约意识，严控一般性经费支出。特别是在办公设备购置和办公用品使用方面，配合相关科室，按照厉行节约、统筹调剂、合理使用的原则加强审核，严控支出，并逐步取得了一定成效。</w:t>
      </w:r>
    </w:p>
    <w:bookmarkEnd w:id="12"/>
    <w:bookmarkEnd w:id="13"/>
    <w:p>
      <w:pPr>
        <w:pStyle w:val="4"/>
        <w:numPr>
          <w:ilvl w:val="0"/>
          <w:numId w:val="0"/>
        </w:numPr>
        <w:ind w:firstLine="643" w:firstLineChars="200"/>
        <w:rPr>
          <w:rFonts w:hint="eastAsia"/>
          <w:color w:val="auto"/>
          <w:highlight w:val="none"/>
          <w:lang w:val="en-US" w:eastAsia="zh-CN"/>
        </w:rPr>
      </w:pPr>
      <w:r>
        <w:rPr>
          <w:rFonts w:hint="eastAsia"/>
          <w:color w:val="auto"/>
          <w:highlight w:val="none"/>
          <w:lang w:val="en-US" w:eastAsia="zh-CN"/>
        </w:rPr>
        <w:t>（二）存在的问题及原因分析</w:t>
      </w:r>
    </w:p>
    <w:p>
      <w:pPr>
        <w:ind w:firstLine="560"/>
        <w:rPr>
          <w:rFonts w:hint="default" w:ascii="Times New Roman" w:hAnsi="Times New Roman" w:eastAsia="仿宋_GB2312" w:cs="Times New Roman"/>
          <w:color w:val="auto"/>
          <w:highlight w:val="none"/>
          <w:u w:color="000000"/>
          <w:lang w:val="en-US" w:eastAsia="zh-CN"/>
        </w:rPr>
      </w:pPr>
      <w:r>
        <w:rPr>
          <w:rFonts w:hint="eastAsia" w:ascii="Times New Roman" w:hAnsi="Times New Roman" w:cs="Times New Roman"/>
          <w:color w:val="auto"/>
          <w:highlight w:val="none"/>
          <w:u w:color="000000"/>
          <w:lang w:val="zh-TW" w:eastAsia="zh-TW"/>
        </w:rPr>
        <w:t>1、</w:t>
      </w:r>
      <w:r>
        <w:rPr>
          <w:rFonts w:hint="eastAsia" w:ascii="Times New Roman" w:hAnsi="Times New Roman" w:cs="Times New Roman"/>
          <w:color w:val="auto"/>
          <w:highlight w:val="none"/>
          <w:u w:color="000000"/>
          <w:lang w:val="en-US" w:eastAsia="zh-CN"/>
        </w:rPr>
        <w:t>单位分工职不明确</w:t>
      </w:r>
      <w:r>
        <w:rPr>
          <w:rFonts w:hint="eastAsia" w:ascii="Times New Roman" w:hAnsi="Times New Roman" w:cs="Times New Roman"/>
          <w:color w:val="auto"/>
          <w:highlight w:val="none"/>
          <w:u w:color="000000"/>
          <w:lang w:val="zh-TW" w:eastAsia="zh-TW"/>
        </w:rPr>
        <w:t>，公用经费年度工作重点和项目专项工作规划</w:t>
      </w:r>
      <w:r>
        <w:rPr>
          <w:rFonts w:hint="eastAsia" w:ascii="Times New Roman" w:hAnsi="Times New Roman" w:cs="Times New Roman"/>
          <w:color w:val="auto"/>
          <w:highlight w:val="none"/>
          <w:u w:color="000000"/>
          <w:lang w:val="en-US" w:eastAsia="zh-CN"/>
        </w:rPr>
        <w:t>不</w:t>
      </w:r>
      <w:r>
        <w:rPr>
          <w:rFonts w:hint="eastAsia" w:ascii="Times New Roman" w:hAnsi="Times New Roman" w:cs="Times New Roman"/>
          <w:color w:val="auto"/>
          <w:highlight w:val="none"/>
          <w:u w:color="000000"/>
          <w:lang w:val="zh-TW" w:eastAsia="zh-TW"/>
        </w:rPr>
        <w:t>勤俭节约</w:t>
      </w:r>
      <w:r>
        <w:rPr>
          <w:rFonts w:hint="eastAsia" w:ascii="Times New Roman" w:hAnsi="Times New Roman" w:cs="Times New Roman"/>
          <w:color w:val="auto"/>
          <w:highlight w:val="none"/>
          <w:u w:color="000000"/>
          <w:lang w:val="en-US" w:eastAsia="zh-CN"/>
        </w:rPr>
        <w:t>所以</w:t>
      </w:r>
      <w:r>
        <w:rPr>
          <w:rFonts w:hint="eastAsia" w:ascii="Times New Roman" w:hAnsi="Times New Roman" w:cs="Times New Roman"/>
          <w:color w:val="auto"/>
          <w:highlight w:val="none"/>
          <w:u w:color="000000"/>
          <w:lang w:val="zh-TW" w:eastAsia="zh-TW"/>
        </w:rPr>
        <w:t>运转</w:t>
      </w:r>
      <w:r>
        <w:rPr>
          <w:rFonts w:hint="eastAsia" w:ascii="Times New Roman" w:hAnsi="Times New Roman" w:cs="Times New Roman"/>
          <w:color w:val="auto"/>
          <w:highlight w:val="none"/>
          <w:u w:color="000000"/>
          <w:lang w:val="en-US" w:eastAsia="zh-CN"/>
        </w:rPr>
        <w:t>的过程有点慢</w:t>
      </w:r>
      <w:r>
        <w:rPr>
          <w:rFonts w:hint="eastAsia" w:ascii="Times New Roman" w:hAnsi="Times New Roman" w:cs="Times New Roman"/>
          <w:color w:val="auto"/>
          <w:highlight w:val="none"/>
          <w:u w:color="000000"/>
          <w:lang w:val="zh-TW" w:eastAsia="zh-TW"/>
        </w:rPr>
        <w:t>。有控制空间的费用项目</w:t>
      </w:r>
      <w:r>
        <w:rPr>
          <w:rFonts w:hint="eastAsia" w:ascii="Times New Roman" w:hAnsi="Times New Roman" w:cs="Times New Roman"/>
          <w:color w:val="auto"/>
          <w:highlight w:val="none"/>
          <w:u w:color="000000"/>
          <w:lang w:val="en-US" w:eastAsia="zh-CN"/>
        </w:rPr>
        <w:t>规划的</w:t>
      </w:r>
      <w:r>
        <w:rPr>
          <w:rFonts w:hint="eastAsia" w:ascii="Times New Roman" w:hAnsi="Times New Roman" w:cs="Times New Roman"/>
          <w:color w:val="auto"/>
          <w:highlight w:val="none"/>
          <w:u w:color="000000"/>
          <w:lang w:val="zh-TW" w:eastAsia="zh-TW"/>
        </w:rPr>
        <w:t>科学</w:t>
      </w:r>
      <w:r>
        <w:rPr>
          <w:rFonts w:hint="eastAsia" w:ascii="Times New Roman" w:hAnsi="Times New Roman" w:cs="Times New Roman"/>
          <w:color w:val="auto"/>
          <w:highlight w:val="none"/>
          <w:u w:color="000000"/>
          <w:lang w:val="en-US" w:eastAsia="zh-CN"/>
        </w:rPr>
        <w:t>和</w:t>
      </w:r>
      <w:r>
        <w:rPr>
          <w:rFonts w:hint="eastAsia" w:ascii="Times New Roman" w:hAnsi="Times New Roman" w:cs="Times New Roman"/>
          <w:color w:val="auto"/>
          <w:highlight w:val="none"/>
          <w:u w:color="000000"/>
          <w:lang w:val="zh-TW" w:eastAsia="zh-TW"/>
        </w:rPr>
        <w:t>合理性</w:t>
      </w:r>
      <w:r>
        <w:rPr>
          <w:rFonts w:hint="eastAsia" w:ascii="Times New Roman" w:hAnsi="Times New Roman" w:cs="Times New Roman"/>
          <w:color w:val="auto"/>
          <w:highlight w:val="none"/>
          <w:u w:color="000000"/>
          <w:lang w:val="en-US" w:eastAsia="zh-CN"/>
        </w:rPr>
        <w:t>不高</w:t>
      </w:r>
      <w:r>
        <w:rPr>
          <w:rFonts w:hint="eastAsia" w:ascii="Times New Roman" w:hAnsi="Times New Roman" w:cs="Times New Roman"/>
          <w:color w:val="auto"/>
          <w:highlight w:val="none"/>
          <w:u w:color="000000"/>
          <w:lang w:val="zh-TW" w:eastAsia="zh-TW"/>
        </w:rPr>
        <w:t>。</w:t>
      </w:r>
      <w:r>
        <w:rPr>
          <w:rFonts w:hint="eastAsia" w:ascii="Times New Roman" w:hAnsi="Times New Roman" w:cs="Times New Roman"/>
          <w:color w:val="auto"/>
          <w:highlight w:val="none"/>
          <w:u w:color="000000"/>
          <w:lang w:val="en-US" w:eastAsia="zh-CN"/>
        </w:rPr>
        <w:t>未达到高效率</w:t>
      </w:r>
      <w:r>
        <w:rPr>
          <w:rFonts w:hint="eastAsia" w:ascii="Times New Roman" w:hAnsi="Times New Roman" w:cs="Times New Roman"/>
          <w:color w:val="auto"/>
          <w:highlight w:val="none"/>
          <w:u w:color="000000"/>
          <w:lang w:val="zh-TW" w:eastAsia="zh-TW"/>
        </w:rPr>
        <w:t>。</w:t>
      </w:r>
    </w:p>
    <w:p>
      <w:pPr>
        <w:ind w:firstLine="560"/>
        <w:rPr>
          <w:rFonts w:hint="eastAsia" w:ascii="Times New Roman" w:hAnsi="Times New Roman" w:eastAsia="仿宋_GB2312" w:cs="Times New Roman"/>
          <w:color w:val="auto"/>
          <w:highlight w:val="none"/>
          <w:u w:color="000000"/>
          <w:lang w:val="zh-TW" w:eastAsia="zh-CN"/>
        </w:rPr>
      </w:pP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TW"/>
        </w:rPr>
        <w:t>、</w:t>
      </w:r>
      <w:r>
        <w:rPr>
          <w:rFonts w:hint="eastAsia" w:ascii="Times New Roman" w:hAnsi="Times New Roman" w:cs="Times New Roman"/>
          <w:color w:val="auto"/>
          <w:highlight w:val="none"/>
          <w:u w:color="000000"/>
          <w:lang w:val="zh-TW" w:eastAsia="zh-TW"/>
        </w:rPr>
        <w:t>在管理中存在着一些不足之处：管理制度不够完善</w:t>
      </w:r>
      <w:r>
        <w:rPr>
          <w:rFonts w:hint="eastAsia" w:ascii="Times New Roman" w:hAnsi="Times New Roman" w:cs="Times New Roman"/>
          <w:color w:val="auto"/>
          <w:highlight w:val="none"/>
          <w:u w:color="000000"/>
          <w:lang w:val="zh-TW" w:eastAsia="zh-CN"/>
        </w:rPr>
        <w:t>，</w:t>
      </w:r>
      <w:r>
        <w:rPr>
          <w:rFonts w:hint="eastAsia" w:ascii="Times New Roman" w:hAnsi="Times New Roman" w:cs="Times New Roman"/>
          <w:color w:val="auto"/>
          <w:highlight w:val="none"/>
          <w:u w:color="000000"/>
          <w:lang w:val="zh-TW" w:eastAsia="zh-TW"/>
        </w:rPr>
        <w:t>在管理方面存在的问题主要有：一是思想观念陈旧；二是管理方法落后；三是执行力不强；四是团队建设滞后等</w:t>
      </w:r>
      <w:r>
        <w:rPr>
          <w:rFonts w:hint="eastAsia" w:ascii="Times New Roman" w:hAnsi="Times New Roman" w:cs="Times New Roman"/>
          <w:color w:val="auto"/>
          <w:highlight w:val="none"/>
          <w:u w:color="000000"/>
          <w:lang w:val="zh-TW" w:eastAsia="zh-CN"/>
        </w:rPr>
        <w:t>。</w:t>
      </w:r>
    </w:p>
    <w:p>
      <w:pPr>
        <w:pStyle w:val="3"/>
        <w:numPr>
          <w:numId w:val="0"/>
        </w:numPr>
        <w:rPr>
          <w:color w:val="auto"/>
          <w:highlight w:val="none"/>
        </w:rPr>
      </w:pPr>
      <w:r>
        <w:rPr>
          <w:rFonts w:hint="eastAsia"/>
          <w:color w:val="auto"/>
          <w:highlight w:val="none"/>
          <w:lang w:eastAsia="zh-CN"/>
        </w:rPr>
        <w:t>七</w:t>
      </w:r>
      <w:r>
        <w:rPr>
          <w:rFonts w:hint="eastAsia"/>
          <w:color w:val="auto"/>
          <w:highlight w:val="none"/>
        </w:rPr>
        <w:t>、有关建议</w:t>
      </w:r>
    </w:p>
    <w:p>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建议：1、加强</w:t>
      </w:r>
      <w:r>
        <w:rPr>
          <w:rFonts w:hint="eastAsia" w:ascii="Times New Roman" w:hAnsi="Times New Roman" w:cs="Times New Roman"/>
          <w:color w:val="auto"/>
          <w:highlight w:val="none"/>
          <w:u w:color="000000"/>
          <w:lang w:val="en-US" w:eastAsia="zh-CN"/>
        </w:rPr>
        <w:t>单位分工职责</w:t>
      </w:r>
      <w:r>
        <w:rPr>
          <w:rFonts w:hint="eastAsia" w:ascii="Times New Roman" w:hAnsi="Times New Roman" w:cs="Times New Roman"/>
          <w:color w:val="auto"/>
          <w:highlight w:val="none"/>
          <w:u w:color="000000"/>
          <w:lang w:val="zh-TW" w:eastAsia="zh-TW"/>
        </w:rPr>
        <w:t>管理意识，严格按照</w:t>
      </w:r>
      <w:r>
        <w:rPr>
          <w:rFonts w:hint="eastAsia" w:ascii="Times New Roman" w:hAnsi="Times New Roman" w:cs="Times New Roman"/>
          <w:color w:val="auto"/>
          <w:highlight w:val="none"/>
          <w:u w:color="000000"/>
          <w:lang w:val="en-US" w:eastAsia="zh-CN"/>
        </w:rPr>
        <w:t>单位管理分工</w:t>
      </w:r>
      <w:r>
        <w:rPr>
          <w:rFonts w:hint="eastAsia" w:ascii="Times New Roman" w:hAnsi="Times New Roman" w:cs="Times New Roman"/>
          <w:color w:val="auto"/>
          <w:highlight w:val="none"/>
          <w:u w:color="000000"/>
          <w:lang w:val="zh-TW" w:eastAsia="zh-TW"/>
        </w:rPr>
        <w:t>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TW"/>
        </w:rPr>
        <w:t>完善相关管理制度，优化管理方案，加强财务管理制度执行力，在资金使用时，严格按照相关财务制度及流程审核、支付、财务核算，杜绝违规现象的发生。增加财务人员专业技能的培训学习，提高工作能力。将财务工作中遇到的难事及问题及时向领导反映，引起领导重视，并告知利弊关系。</w:t>
      </w:r>
    </w:p>
    <w:p>
      <w:pPr>
        <w:pStyle w:val="3"/>
        <w:ind w:left="0" w:leftChars="0" w:firstLine="643" w:firstLineChars="200"/>
        <w:rPr>
          <w:rFonts w:hint="eastAsia"/>
          <w:color w:val="auto"/>
          <w:highlight w:val="none"/>
          <w:lang w:eastAsia="zh-CN"/>
        </w:rPr>
      </w:pPr>
      <w:r>
        <w:rPr>
          <w:rFonts w:hint="eastAsia"/>
          <w:color w:val="auto"/>
          <w:highlight w:val="none"/>
          <w:lang w:eastAsia="zh-CN"/>
        </w:rPr>
        <w:t>八、其他需要说明的问题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5NTk2MzMzOWQxNzUwYzkwNjMyY2E2MWZlNmEyNjc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609105D"/>
    <w:rsid w:val="17AF7810"/>
    <w:rsid w:val="1A002E18"/>
    <w:rsid w:val="1A041D47"/>
    <w:rsid w:val="1BEA0FE8"/>
    <w:rsid w:val="1C4A596B"/>
    <w:rsid w:val="1F650639"/>
    <w:rsid w:val="1FDC50EC"/>
    <w:rsid w:val="20A2086D"/>
    <w:rsid w:val="20A32962"/>
    <w:rsid w:val="20B21A37"/>
    <w:rsid w:val="21817779"/>
    <w:rsid w:val="21A41209"/>
    <w:rsid w:val="23AF6A0A"/>
    <w:rsid w:val="23C93BD9"/>
    <w:rsid w:val="245E1E24"/>
    <w:rsid w:val="256845EA"/>
    <w:rsid w:val="25A91CF5"/>
    <w:rsid w:val="26EF3957"/>
    <w:rsid w:val="289879A1"/>
    <w:rsid w:val="28A61969"/>
    <w:rsid w:val="28D17912"/>
    <w:rsid w:val="28E60D8A"/>
    <w:rsid w:val="29C05630"/>
    <w:rsid w:val="2A053F0F"/>
    <w:rsid w:val="2A0C569A"/>
    <w:rsid w:val="2A5C3075"/>
    <w:rsid w:val="2B1F5779"/>
    <w:rsid w:val="2C103347"/>
    <w:rsid w:val="2DC37189"/>
    <w:rsid w:val="2DFA2E97"/>
    <w:rsid w:val="2E483E7E"/>
    <w:rsid w:val="2FCE2953"/>
    <w:rsid w:val="2FDE37A9"/>
    <w:rsid w:val="315B7BD0"/>
    <w:rsid w:val="320B034E"/>
    <w:rsid w:val="332F7DDD"/>
    <w:rsid w:val="33944516"/>
    <w:rsid w:val="33FE342B"/>
    <w:rsid w:val="3522787D"/>
    <w:rsid w:val="36185B49"/>
    <w:rsid w:val="379F4CA9"/>
    <w:rsid w:val="386532D8"/>
    <w:rsid w:val="38CC7587"/>
    <w:rsid w:val="3A8B235A"/>
    <w:rsid w:val="3BB84807"/>
    <w:rsid w:val="3C494A2A"/>
    <w:rsid w:val="3E04329F"/>
    <w:rsid w:val="3ED454B4"/>
    <w:rsid w:val="402112BD"/>
    <w:rsid w:val="413E2617"/>
    <w:rsid w:val="41C6484F"/>
    <w:rsid w:val="426D5922"/>
    <w:rsid w:val="446A2417"/>
    <w:rsid w:val="453453BA"/>
    <w:rsid w:val="49DF11B1"/>
    <w:rsid w:val="4A94466D"/>
    <w:rsid w:val="4A996944"/>
    <w:rsid w:val="4B545786"/>
    <w:rsid w:val="4C3216AC"/>
    <w:rsid w:val="4D600BD3"/>
    <w:rsid w:val="4E4A6D47"/>
    <w:rsid w:val="4EC15329"/>
    <w:rsid w:val="4F733A2D"/>
    <w:rsid w:val="4FB67747"/>
    <w:rsid w:val="4FD56C07"/>
    <w:rsid w:val="500656EA"/>
    <w:rsid w:val="511FF2A1"/>
    <w:rsid w:val="55A5494A"/>
    <w:rsid w:val="56803BC3"/>
    <w:rsid w:val="56FD7960"/>
    <w:rsid w:val="59C02DAD"/>
    <w:rsid w:val="5AFE2680"/>
    <w:rsid w:val="5B1433B1"/>
    <w:rsid w:val="5C0731FC"/>
    <w:rsid w:val="5E0A0A9B"/>
    <w:rsid w:val="5F9C5101"/>
    <w:rsid w:val="5FAD3ACF"/>
    <w:rsid w:val="618129F7"/>
    <w:rsid w:val="626F3307"/>
    <w:rsid w:val="62EE2619"/>
    <w:rsid w:val="653A5570"/>
    <w:rsid w:val="66F91E37"/>
    <w:rsid w:val="68291A1A"/>
    <w:rsid w:val="691B1594"/>
    <w:rsid w:val="69BD5A21"/>
    <w:rsid w:val="6ACE22AC"/>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CDE3151"/>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b/>
      <w:bCs/>
      <w:kern w:val="0"/>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alloon Text"/>
    <w:basedOn w:val="1"/>
    <w:link w:val="21"/>
    <w:autoRedefine/>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27</TotalTime>
  <ScaleCrop>false</ScaleCrop>
  <LinksUpToDate>false</LinksUpToDate>
  <CharactersWithSpaces>9435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Mongolia goddess</cp:lastModifiedBy>
  <dcterms:modified xsi:type="dcterms:W3CDTF">2024-04-02T12:41:11Z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A8CA73313DED4906BAA4D89FAB750AE2_13</vt:lpwstr>
  </property>
</Properties>
</file>