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color w:val="auto"/>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自治区国有企业改革成本项目支出绩效评价报告</w:t>
      </w:r>
    </w:p>
    <w:p>
      <w:pPr>
        <w:pStyle w:val="5"/>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val="en-US" w:eastAsia="zh-CN"/>
        </w:rPr>
        <w:t>自治区国有企业改革成本</w:t>
      </w:r>
    </w:p>
    <w:p>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和静县巴伦台镇人民政府</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邵江东</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lang w:val="en-US" w:eastAsia="zh-CN"/>
        </w:rPr>
        <w:t>自治区国有企业改革成本</w:t>
      </w:r>
      <w:r>
        <w:rPr>
          <w:rFonts w:hint="eastAsia"/>
          <w:b/>
          <w:bCs/>
          <w:color w:val="auto"/>
          <w:sz w:val="32"/>
          <w:szCs w:val="28"/>
          <w:highlight w:val="none"/>
        </w:rPr>
        <w:t>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5"/>
        <w:ind w:firstLine="562"/>
        <w:rPr>
          <w:color w:val="auto"/>
          <w:highlight w:val="none"/>
        </w:rPr>
      </w:pPr>
      <w:r>
        <w:rPr>
          <w:rFonts w:hint="eastAsia"/>
          <w:color w:val="auto"/>
          <w:highlight w:val="none"/>
        </w:rPr>
        <w:t>1.项目背景</w:t>
      </w:r>
    </w:p>
    <w:p>
      <w:pPr>
        <w:ind w:firstLine="560"/>
        <w:rPr>
          <w:rFonts w:hint="default"/>
          <w:color w:val="auto"/>
          <w:highlight w:val="none"/>
          <w:lang w:val="en-US" w:eastAsia="zh-CN"/>
        </w:rPr>
      </w:pPr>
      <w:r>
        <w:rPr>
          <w:rFonts w:hint="eastAsia" w:ascii="Times New Roman" w:hAnsi="Times New Roman" w:cs="Times New Roman"/>
          <w:color w:val="auto"/>
          <w:highlight w:val="none"/>
        </w:rPr>
        <w:t>近年来随着我镇经济建设的快速发展</w:t>
      </w:r>
      <w:r>
        <w:rPr>
          <w:rFonts w:hint="eastAsia" w:cs="Times New Roman"/>
          <w:color w:val="auto"/>
          <w:highlight w:val="none"/>
          <w:lang w:eastAsia="zh-CN"/>
        </w:rPr>
        <w:t>，</w:t>
      </w:r>
      <w:r>
        <w:rPr>
          <w:rFonts w:hint="eastAsia" w:cs="Times New Roman"/>
          <w:color w:val="auto"/>
          <w:highlight w:val="none"/>
          <w:lang w:val="en-US" w:eastAsia="zh-CN"/>
        </w:rPr>
        <w:t>国有企业的发展面临新的挑战，</w:t>
      </w:r>
      <w:r>
        <w:rPr>
          <w:rFonts w:hint="eastAsia"/>
          <w:color w:val="auto"/>
          <w:highlight w:val="none"/>
          <w:lang w:val="en-US" w:eastAsia="zh-CN"/>
        </w:rPr>
        <w:t>为落实</w:t>
      </w:r>
      <w:r>
        <w:rPr>
          <w:rFonts w:hint="eastAsia"/>
          <w:color w:val="auto"/>
          <w:highlight w:val="none"/>
        </w:rPr>
        <w:t>度自治区国有破产、改制企业离退休职工三项费用</w:t>
      </w:r>
      <w:r>
        <w:rPr>
          <w:rFonts w:hint="eastAsia"/>
          <w:color w:val="auto"/>
          <w:highlight w:val="none"/>
          <w:lang w:val="en-US" w:eastAsia="zh-CN"/>
        </w:rPr>
        <w:t>的政策，此项目落实后能够切实有效解决</w:t>
      </w:r>
      <w:r>
        <w:rPr>
          <w:rFonts w:hint="eastAsia" w:ascii="Times New Roman" w:hAnsi="Times New Roman" w:cs="Times New Roman"/>
          <w:color w:val="auto"/>
          <w:highlight w:val="none"/>
        </w:rPr>
        <w:t>国有破产、改制企业离退休职工三项费用</w:t>
      </w:r>
      <w:r>
        <w:rPr>
          <w:rFonts w:hint="eastAsia" w:cs="Times New Roman"/>
          <w:color w:val="auto"/>
          <w:highlight w:val="none"/>
          <w:lang w:val="en-US" w:eastAsia="zh-CN"/>
        </w:rPr>
        <w:t>的问题，</w:t>
      </w:r>
      <w:r>
        <w:rPr>
          <w:rFonts w:hint="eastAsia"/>
          <w:color w:val="auto"/>
          <w:highlight w:val="none"/>
          <w:lang w:val="en-US" w:eastAsia="zh-CN"/>
        </w:rPr>
        <w:t>更好的解决离退休职工医疗、暖气等基本生活的问题，提供强有力的保障，该项目将进一步助推我镇经济的发展，因此实施该项目十分必要。</w:t>
      </w:r>
    </w:p>
    <w:p>
      <w:pPr>
        <w:ind w:firstLine="560"/>
        <w:rPr>
          <w:rFonts w:hint="eastAsia"/>
          <w:color w:val="auto"/>
          <w:highlight w:val="none"/>
          <w:lang w:val="en-US" w:eastAsia="zh-CN"/>
        </w:rPr>
      </w:pPr>
      <w:r>
        <w:rPr>
          <w:rFonts w:hint="eastAsia"/>
          <w:color w:val="auto"/>
          <w:highlight w:val="none"/>
          <w:lang w:val="en-US" w:eastAsia="zh-CN"/>
        </w:rPr>
        <w:t>2.主要内容</w:t>
      </w:r>
    </w:p>
    <w:p>
      <w:pPr>
        <w:ind w:firstLine="560"/>
        <w:rPr>
          <w:rFonts w:hint="default"/>
          <w:color w:val="auto"/>
          <w:highlight w:val="none"/>
          <w:lang w:val="en-US" w:eastAsia="zh-CN"/>
        </w:rPr>
      </w:pPr>
      <w:r>
        <w:rPr>
          <w:rFonts w:hint="eastAsia"/>
          <w:color w:val="auto"/>
          <w:highlight w:val="none"/>
          <w:lang w:val="en-US" w:eastAsia="zh-CN"/>
        </w:rPr>
        <w:t>项目名称：自治区国有企业改革成本</w:t>
      </w:r>
    </w:p>
    <w:p>
      <w:pPr>
        <w:ind w:firstLine="560"/>
        <w:rPr>
          <w:color w:val="auto"/>
          <w:highlight w:val="none"/>
        </w:rPr>
      </w:pPr>
      <w:r>
        <w:rPr>
          <w:rFonts w:hint="eastAsia"/>
          <w:color w:val="auto"/>
          <w:highlight w:val="none"/>
          <w:lang w:val="en-US" w:eastAsia="zh-CN"/>
        </w:rPr>
        <w:t>项目主要内容：落实自治区国有破产、改制企业离退休职工三项费用的政策，此项目落实后能够切实有效解决国有破产、改制企业离退休职工三项费用的问题，更好的解决离</w:t>
      </w:r>
      <w:r>
        <w:rPr>
          <w:rFonts w:hint="eastAsia" w:cs="Times New Roman"/>
          <w:color w:val="auto"/>
          <w:highlight w:val="none"/>
          <w:lang w:val="en-US" w:eastAsia="zh-CN"/>
        </w:rPr>
        <w:t>退休职工医疗、暖气等基本生活的问题，提供强有力的保障。</w:t>
      </w:r>
    </w:p>
    <w:p>
      <w:pPr>
        <w:pStyle w:val="5"/>
        <w:ind w:firstLine="562"/>
        <w:jc w:val="left"/>
        <w:rPr>
          <w:color w:val="auto"/>
          <w:highlight w:val="none"/>
        </w:rPr>
      </w:pPr>
      <w:r>
        <w:rPr>
          <w:rFonts w:hint="eastAsia"/>
          <w:color w:val="auto"/>
          <w:highlight w:val="none"/>
        </w:rPr>
        <w:t>3.实施情况</w:t>
      </w:r>
    </w:p>
    <w:p>
      <w:pPr>
        <w:ind w:firstLine="560"/>
        <w:rPr>
          <w:rFonts w:hint="eastAsia"/>
          <w:color w:val="auto"/>
          <w:highlight w:val="none"/>
          <w:lang w:val="en-US" w:eastAsia="zh-CN"/>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：巴伦台镇人民政府。</w:t>
      </w:r>
    </w:p>
    <w:p>
      <w:pPr>
        <w:ind w:firstLine="560"/>
        <w:rPr>
          <w:rFonts w:hint="eastAsia"/>
          <w:color w:val="auto"/>
          <w:highlight w:val="none"/>
          <w:lang w:val="en-US" w:eastAsia="zh-CN"/>
        </w:rPr>
      </w:pPr>
      <w:r>
        <w:rPr>
          <w:rFonts w:hint="eastAsia"/>
          <w:color w:val="auto"/>
          <w:highlight w:val="none"/>
          <w:lang w:val="en-US" w:eastAsia="zh-CN"/>
        </w:rPr>
        <w:t>实施时间：本项目开始时间为2023年1月—2023年12月。</w:t>
      </w:r>
    </w:p>
    <w:p>
      <w:pPr>
        <w:ind w:firstLine="560"/>
        <w:rPr>
          <w:rFonts w:hint="default"/>
          <w:color w:val="auto"/>
          <w:highlight w:val="none"/>
          <w:lang w:val="en-US" w:eastAsia="zh-CN"/>
        </w:rPr>
      </w:pPr>
      <w:r>
        <w:rPr>
          <w:rFonts w:hint="eastAsia"/>
          <w:color w:val="auto"/>
          <w:highlight w:val="none"/>
          <w:lang w:val="en-US" w:eastAsia="zh-CN"/>
        </w:rPr>
        <w:t>实施情况：（根据项目前期阶段-项目实施阶段-项目实施效果评估阶段，对整个项目的实施过程和结果进行表述，一段话字数不得少于150字）。例：本项目的实施符合巴财企[2023]17号文件相关政策要求，实际已保障了自治区国有破产、改制企业离退休职工三项费用退休职工917人，保障了革命遗属及工亡家属补助4人。</w:t>
      </w:r>
    </w:p>
    <w:p>
      <w:pPr>
        <w:pStyle w:val="2"/>
        <w:rPr>
          <w:color w:val="auto"/>
          <w:highlight w:val="none"/>
        </w:rPr>
      </w:pPr>
    </w:p>
    <w:p>
      <w:pPr>
        <w:pStyle w:val="5"/>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165.35</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本级部门预算（中自治区专项资金</w:t>
      </w:r>
      <w:r>
        <w:rPr>
          <w:rFonts w:hint="eastAsia"/>
          <w:color w:val="auto"/>
          <w:highlight w:val="none"/>
          <w:lang w:eastAsia="zh-CN"/>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165.35</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165.35</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pPr>
        <w:ind w:firstLine="560"/>
        <w:rPr>
          <w:color w:val="auto"/>
          <w:highlight w:val="none"/>
        </w:rPr>
      </w:pPr>
      <w:r>
        <w:rPr>
          <w:rFonts w:hint="eastAsia"/>
          <w:color w:val="auto"/>
          <w:highlight w:val="none"/>
        </w:rPr>
        <w:t>（2）项目资金实际使用情况分析</w:t>
      </w:r>
    </w:p>
    <w:p>
      <w:pPr>
        <w:ind w:firstLine="560"/>
        <w:rPr>
          <w:rFonts w:hint="default" w:eastAsia="仿宋_GB2312"/>
          <w:color w:val="auto"/>
          <w:highlight w:val="none"/>
          <w:lang w:val="en-US" w:eastAsia="zh-CN"/>
        </w:rPr>
      </w:pPr>
      <w:r>
        <w:rPr>
          <w:rFonts w:hint="eastAsia"/>
          <w:color w:val="auto"/>
          <w:highlight w:val="none"/>
          <w:lang w:val="en-US" w:eastAsia="zh-CN"/>
        </w:rPr>
        <w:t>截至2023年12月31日，本项目实际支出94.49万元</w:t>
      </w:r>
      <w:r>
        <w:rPr>
          <w:rFonts w:hint="eastAsia"/>
          <w:color w:val="auto"/>
          <w:highlight w:val="none"/>
        </w:rPr>
        <w:t>，预算执行率</w:t>
      </w:r>
      <w:r>
        <w:rPr>
          <w:rFonts w:hint="eastAsia"/>
          <w:color w:val="auto"/>
          <w:highlight w:val="none"/>
          <w:lang w:val="en-US" w:eastAsia="zh-CN"/>
        </w:rPr>
        <w:t>57.15</w:t>
      </w:r>
      <w:r>
        <w:rPr>
          <w:color w:val="auto"/>
          <w:highlight w:val="none"/>
        </w:rPr>
        <w:t>%</w:t>
      </w:r>
      <w:r>
        <w:rPr>
          <w:rFonts w:hint="eastAsia"/>
          <w:color w:val="auto"/>
          <w:highlight w:val="none"/>
        </w:rPr>
        <w:t>（预算执行率=（实际支出资金/预算批复金额）*100%，</w:t>
      </w:r>
      <w:r>
        <w:rPr>
          <w:rFonts w:hint="eastAsia"/>
          <w:color w:val="auto"/>
          <w:highlight w:val="none"/>
          <w:lang w:val="en-US" w:eastAsia="zh-CN"/>
        </w:rPr>
        <w:t>结余资金70.86万元结转至下一年度作为暂存款继续使用</w:t>
      </w:r>
      <w:r>
        <w:rPr>
          <w:rFonts w:hint="eastAsia"/>
          <w:color w:val="auto"/>
          <w:highlight w:val="none"/>
        </w:rPr>
        <w:t>。本项目资金主要用于支付革命遗属及工亡家属补助5.8万元</w:t>
      </w:r>
      <w:r>
        <w:rPr>
          <w:rFonts w:hint="eastAsia"/>
          <w:color w:val="auto"/>
          <w:highlight w:val="none"/>
          <w:lang w:eastAsia="zh-CN"/>
        </w:rPr>
        <w:t>；</w:t>
      </w:r>
      <w:r>
        <w:rPr>
          <w:rFonts w:hint="eastAsia"/>
          <w:color w:val="auto"/>
          <w:highlight w:val="none"/>
        </w:rPr>
        <w:t>其他离退休人员补贴发放经费88.68624万元</w:t>
      </w:r>
      <w:r>
        <w:rPr>
          <w:rFonts w:hint="eastAsia"/>
          <w:color w:val="auto"/>
          <w:highlight w:val="none"/>
          <w:lang w:val="en-US" w:eastAsia="zh-CN"/>
        </w:rPr>
        <w:t>。</w:t>
      </w:r>
    </w:p>
    <w:p>
      <w:pPr>
        <w:pStyle w:val="4"/>
        <w:numPr>
          <w:ilvl w:val="0"/>
          <w:numId w:val="2"/>
        </w:numPr>
        <w:ind w:firstLine="643"/>
        <w:rPr>
          <w:color w:val="auto"/>
          <w:highlight w:val="none"/>
        </w:rPr>
      </w:pPr>
      <w:r>
        <w:rPr>
          <w:rFonts w:hint="eastAsia"/>
          <w:color w:val="auto"/>
          <w:highlight w:val="none"/>
        </w:rPr>
        <w:t>项目绩效目标</w:t>
      </w:r>
    </w:p>
    <w:p>
      <w:pPr>
        <w:pStyle w:val="5"/>
        <w:ind w:firstLine="562"/>
        <w:rPr>
          <w:color w:val="auto"/>
          <w:highlight w:val="none"/>
        </w:rPr>
      </w:pPr>
      <w:r>
        <w:rPr>
          <w:rFonts w:hint="eastAsia"/>
          <w:color w:val="auto"/>
          <w:highlight w:val="none"/>
        </w:rPr>
        <w:t>1.总体目标</w:t>
      </w:r>
    </w:p>
    <w:p>
      <w:pPr>
        <w:pStyle w:val="5"/>
        <w:ind w:firstLine="562"/>
        <w:rPr>
          <w:rFonts w:hint="eastAsia"/>
          <w:color w:val="auto"/>
          <w:highlight w:val="none"/>
        </w:rPr>
      </w:pPr>
      <w:r>
        <w:rPr>
          <w:rFonts w:hint="eastAsia"/>
          <w:color w:val="auto"/>
          <w:highlight w:val="none"/>
        </w:rPr>
        <w:t>目标1：保障破产、改制离退休人员医疗费、活动经费、采暖费及时发放，做好资金申请拨付工作。</w:t>
      </w:r>
    </w:p>
    <w:p>
      <w:pPr>
        <w:pStyle w:val="5"/>
        <w:ind w:firstLine="562"/>
        <w:rPr>
          <w:rFonts w:hint="eastAsia"/>
          <w:color w:val="auto"/>
          <w:highlight w:val="none"/>
        </w:rPr>
      </w:pPr>
      <w:r>
        <w:rPr>
          <w:rFonts w:hint="eastAsia"/>
          <w:color w:val="auto"/>
          <w:highlight w:val="none"/>
        </w:rPr>
        <w:t>目标2：有效推进退休职工、革命军人遗属、工亡家属各项工作。</w:t>
      </w:r>
    </w:p>
    <w:p>
      <w:pPr>
        <w:pStyle w:val="5"/>
        <w:ind w:firstLine="562"/>
        <w:rPr>
          <w:rFonts w:hint="eastAsia"/>
          <w:color w:val="auto"/>
          <w:highlight w:val="none"/>
        </w:rPr>
      </w:pPr>
      <w:r>
        <w:rPr>
          <w:rFonts w:hint="eastAsia"/>
          <w:color w:val="auto"/>
          <w:highlight w:val="none"/>
        </w:rPr>
        <w:t>目标3：提高破产企业职工的生活质量，保障职工的基本生活。</w:t>
      </w:r>
    </w:p>
    <w:p>
      <w:pPr>
        <w:pStyle w:val="5"/>
        <w:ind w:firstLine="562"/>
        <w:rPr>
          <w:rFonts w:hint="eastAsia"/>
          <w:color w:val="auto"/>
          <w:highlight w:val="none"/>
        </w:rPr>
      </w:pPr>
      <w:r>
        <w:rPr>
          <w:rFonts w:hint="eastAsia"/>
          <w:color w:val="auto"/>
          <w:highlight w:val="none"/>
        </w:rPr>
        <w:t>目标4：保障专项资金专款专用，确保资金发放到实处。</w:t>
      </w:r>
    </w:p>
    <w:p>
      <w:pPr>
        <w:pStyle w:val="5"/>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革命遗属及工亡家属补助人数</w:t>
      </w:r>
      <w:r>
        <w:rPr>
          <w:rFonts w:hint="eastAsia"/>
          <w:color w:val="auto"/>
          <w:highlight w:val="none"/>
          <w:lang w:val="en-US" w:eastAsia="zh-CN"/>
        </w:rPr>
        <w:t>”指标，预期指标值为=4人。</w:t>
      </w:r>
    </w:p>
    <w:p>
      <w:pPr>
        <w:pStyle w:val="2"/>
        <w:rPr>
          <w:color w:val="auto"/>
          <w:highlight w:val="none"/>
        </w:rPr>
      </w:pPr>
      <w:r>
        <w:rPr>
          <w:rFonts w:hint="eastAsia"/>
          <w:color w:val="auto"/>
          <w:highlight w:val="none"/>
          <w:lang w:val="en-US" w:eastAsia="zh-CN"/>
        </w:rPr>
        <w:t>“</w:t>
      </w:r>
      <w:r>
        <w:rPr>
          <w:rFonts w:hint="eastAsia"/>
          <w:color w:val="auto"/>
          <w:highlight w:val="none"/>
        </w:rPr>
        <w:t>其他离退休人员数量</w:t>
      </w:r>
      <w:r>
        <w:rPr>
          <w:rFonts w:hint="eastAsia"/>
          <w:color w:val="auto"/>
          <w:highlight w:val="none"/>
          <w:lang w:val="en-US" w:eastAsia="zh-CN"/>
        </w:rPr>
        <w:t>”指标，预期指标值为&gt;=900人。</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资金规范管理使用率</w:t>
      </w:r>
      <w:r>
        <w:rPr>
          <w:rFonts w:hint="eastAsia"/>
          <w:color w:val="auto"/>
          <w:highlight w:val="none"/>
          <w:lang w:val="en-US" w:eastAsia="zh-CN"/>
        </w:rPr>
        <w:t>”指标，预期指标值为</w:t>
      </w:r>
      <w:r>
        <w:rPr>
          <w:rFonts w:hint="eastAsia"/>
          <w:color w:val="auto"/>
          <w:highlight w:val="none"/>
          <w:lang w:val="en-US" w:eastAsia="zh-CN"/>
        </w:rPr>
        <w:t>'=100%</w:t>
      </w:r>
      <w:r>
        <w:rPr>
          <w:rFonts w:hint="eastAsia"/>
          <w:color w:val="auto"/>
          <w:highlight w:val="none"/>
          <w:lang w:val="en-US" w:eastAsia="zh-CN"/>
        </w:rPr>
        <w:t>。</w:t>
      </w:r>
    </w:p>
    <w:p>
      <w:pPr>
        <w:ind w:firstLine="560"/>
        <w:rPr>
          <w:color w:val="auto"/>
          <w:highlight w:val="none"/>
        </w:rPr>
      </w:pPr>
      <w:r>
        <w:rPr>
          <w:rFonts w:hint="eastAsia"/>
          <w:color w:val="auto"/>
          <w:highlight w:val="none"/>
        </w:rPr>
        <w:t>“</w:t>
      </w:r>
      <w:r>
        <w:rPr>
          <w:rFonts w:hint="eastAsia"/>
          <w:color w:val="auto"/>
          <w:highlight w:val="none"/>
        </w:rPr>
        <w:t>补助金发放覆盖率</w:t>
      </w:r>
      <w:r>
        <w:rPr>
          <w:rFonts w:hint="eastAsia"/>
          <w:color w:val="auto"/>
          <w:highlight w:val="none"/>
        </w:rPr>
        <w:t>”指标，预期指标值为</w:t>
      </w:r>
      <w:r>
        <w:rPr>
          <w:rFonts w:hint="eastAsia"/>
          <w:color w:val="auto"/>
          <w:highlight w:val="none"/>
        </w:rPr>
        <w:t>'=100%</w:t>
      </w:r>
      <w:r>
        <w:rPr>
          <w:rFonts w:hint="eastAsia"/>
          <w:color w:val="auto"/>
          <w:highlight w:val="none"/>
          <w:lang w:val="en-US" w:eastAsia="zh-CN"/>
        </w:rPr>
        <w:t>。</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rPr>
        <w:t>补贴发放及时率</w:t>
      </w:r>
      <w:r>
        <w:rPr>
          <w:rFonts w:hint="eastAsia"/>
          <w:color w:val="auto"/>
          <w:highlight w:val="none"/>
        </w:rPr>
        <w:t>”指标，预期指标值为</w:t>
      </w:r>
      <w:r>
        <w:rPr>
          <w:rFonts w:hint="eastAsia"/>
          <w:color w:val="auto"/>
          <w:highlight w:val="none"/>
        </w:rPr>
        <w:t>≥98%</w:t>
      </w:r>
      <w:r>
        <w:rPr>
          <w:rFonts w:hint="eastAsia"/>
          <w:color w:val="auto"/>
          <w:highlight w:val="none"/>
          <w:lang w:eastAsia="zh-CN"/>
        </w:rPr>
        <w:t>。</w:t>
      </w:r>
    </w:p>
    <w:p>
      <w:pPr>
        <w:ind w:firstLine="560"/>
        <w:rPr>
          <w:color w:val="auto"/>
          <w:highlight w:val="none"/>
        </w:rPr>
      </w:pPr>
      <w:r>
        <w:rPr>
          <w:rFonts w:hint="eastAsia"/>
          <w:color w:val="auto"/>
          <w:highlight w:val="none"/>
        </w:rPr>
        <w:t>④成本指标</w:t>
      </w:r>
    </w:p>
    <w:p>
      <w:pPr>
        <w:ind w:firstLine="560"/>
        <w:rPr>
          <w:rFonts w:hint="eastAsia"/>
          <w:color w:val="auto"/>
          <w:highlight w:val="none"/>
        </w:rPr>
      </w:pPr>
      <w:r>
        <w:rPr>
          <w:rFonts w:hint="eastAsia"/>
          <w:color w:val="auto"/>
          <w:highlight w:val="none"/>
        </w:rPr>
        <w:t>“</w:t>
      </w:r>
      <w:r>
        <w:rPr>
          <w:rFonts w:hint="eastAsia"/>
          <w:color w:val="auto"/>
          <w:highlight w:val="none"/>
        </w:rPr>
        <w:t>革命遗属及工亡家属补助</w:t>
      </w:r>
      <w:r>
        <w:rPr>
          <w:rFonts w:hint="eastAsia"/>
          <w:color w:val="auto"/>
          <w:highlight w:val="none"/>
        </w:rPr>
        <w:t>”指标，预期指标值为</w:t>
      </w:r>
      <w:r>
        <w:rPr>
          <w:rFonts w:hint="eastAsia"/>
          <w:color w:val="auto"/>
          <w:highlight w:val="none"/>
        </w:rPr>
        <w:t>≤5.8万元</w:t>
      </w:r>
      <w:r>
        <w:rPr>
          <w:rFonts w:hint="eastAsia"/>
          <w:color w:val="auto"/>
          <w:highlight w:val="none"/>
        </w:rPr>
        <w:t>；</w:t>
      </w:r>
    </w:p>
    <w:p>
      <w:pPr>
        <w:numPr>
          <w:ilvl w:val="0"/>
          <w:numId w:val="0"/>
        </w:numPr>
        <w:ind w:firstLine="280" w:firstLineChars="100"/>
        <w:rPr>
          <w:color w:val="auto"/>
          <w:highlight w:val="none"/>
        </w:rPr>
      </w:pPr>
      <w:r>
        <w:rPr>
          <w:rFonts w:hint="eastAsia"/>
          <w:color w:val="auto"/>
          <w:highlight w:val="none"/>
        </w:rPr>
        <w:t>“</w:t>
      </w:r>
      <w:r>
        <w:rPr>
          <w:rFonts w:hint="eastAsia"/>
          <w:color w:val="auto"/>
          <w:highlight w:val="none"/>
        </w:rPr>
        <w:t>其他离退休人员补贴发放经费</w:t>
      </w:r>
      <w:r>
        <w:rPr>
          <w:rFonts w:hint="eastAsia"/>
          <w:color w:val="auto"/>
          <w:highlight w:val="none"/>
        </w:rPr>
        <w:t>”指标，预期指标值为</w:t>
      </w:r>
      <w:r>
        <w:rPr>
          <w:rFonts w:hint="eastAsia"/>
          <w:color w:val="auto"/>
          <w:highlight w:val="none"/>
          <w:lang w:eastAsia="zh-CN"/>
        </w:rPr>
        <w:t>≤159.55万元</w:t>
      </w:r>
    </w:p>
    <w:p>
      <w:pPr>
        <w:numPr>
          <w:ilvl w:val="0"/>
          <w:numId w:val="3"/>
        </w:numPr>
        <w:ind w:firstLine="560"/>
        <w:rPr>
          <w:rFonts w:hint="eastAsia" w:eastAsia="仿宋_GB2312"/>
          <w:color w:val="auto"/>
          <w:highlight w:val="none"/>
          <w:lang w:eastAsia="zh-CN"/>
        </w:rPr>
      </w:pPr>
      <w:r>
        <w:rPr>
          <w:rFonts w:hint="eastAsia"/>
          <w:color w:val="auto"/>
          <w:highlight w:val="none"/>
        </w:rPr>
        <w:t>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w:t>
      </w:r>
      <w:r>
        <w:rPr>
          <w:rFonts w:hint="eastAsia"/>
          <w:color w:val="auto"/>
          <w:highlight w:val="none"/>
          <w:lang w:val="en-US" w:eastAsia="zh-CN"/>
        </w:rPr>
        <w:t>有效</w:t>
      </w:r>
      <w:r>
        <w:rPr>
          <w:rFonts w:hint="eastAsia"/>
          <w:color w:val="auto"/>
          <w:highlight w:val="none"/>
        </w:rPr>
        <w:t>提高企业工作质量</w:t>
      </w:r>
      <w:r>
        <w:rPr>
          <w:rFonts w:hint="eastAsia"/>
          <w:color w:val="auto"/>
          <w:highlight w:val="none"/>
        </w:rPr>
        <w:t>”指标，预期指标值为</w:t>
      </w:r>
      <w:r>
        <w:rPr>
          <w:rFonts w:hint="eastAsia"/>
          <w:color w:val="auto"/>
          <w:highlight w:val="none"/>
        </w:rPr>
        <w:t>有效提高</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lang w:val="en-US" w:eastAsia="zh-CN"/>
        </w:rPr>
        <w:t>有效</w:t>
      </w:r>
      <w:r>
        <w:rPr>
          <w:rFonts w:hint="eastAsia"/>
          <w:color w:val="auto"/>
          <w:highlight w:val="none"/>
        </w:rPr>
        <w:t>提高社会综合治理显著提升</w:t>
      </w:r>
      <w:r>
        <w:rPr>
          <w:rFonts w:hint="eastAsia"/>
          <w:color w:val="auto"/>
          <w:highlight w:val="none"/>
        </w:rPr>
        <w:t>”指标，预期指标值为</w:t>
      </w:r>
      <w:r>
        <w:rPr>
          <w:rFonts w:hint="eastAsia"/>
          <w:color w:val="auto"/>
          <w:highlight w:val="none"/>
        </w:rPr>
        <w:t>有效提高</w:t>
      </w:r>
      <w:r>
        <w:rPr>
          <w:rFonts w:hint="eastAsia"/>
          <w:color w:val="auto"/>
          <w:highlight w:val="none"/>
        </w:rPr>
        <w:t>；</w:t>
      </w:r>
    </w:p>
    <w:p>
      <w:pPr>
        <w:ind w:firstLine="560"/>
        <w:rPr>
          <w:color w:val="auto"/>
          <w:highlight w:val="none"/>
        </w:rPr>
      </w:pPr>
      <w:r>
        <w:rPr>
          <w:rFonts w:hint="eastAsia"/>
          <w:color w:val="auto"/>
          <w:highlight w:val="none"/>
        </w:rPr>
        <w:t>③满意度指标</w:t>
      </w:r>
    </w:p>
    <w:p>
      <w:pPr>
        <w:ind w:firstLine="560"/>
        <w:rPr>
          <w:color w:val="auto"/>
          <w:highlight w:val="none"/>
        </w:rPr>
      </w:pPr>
      <w:r>
        <w:rPr>
          <w:rFonts w:hint="eastAsia"/>
          <w:color w:val="auto"/>
          <w:highlight w:val="none"/>
        </w:rPr>
        <w:t>“</w:t>
      </w:r>
      <w:r>
        <w:rPr>
          <w:rFonts w:hint="eastAsia"/>
          <w:color w:val="auto"/>
          <w:highlight w:val="none"/>
        </w:rPr>
        <w:t>项目</w:t>
      </w:r>
      <w:r>
        <w:rPr>
          <w:rFonts w:hint="eastAsia"/>
          <w:color w:val="auto"/>
          <w:highlight w:val="none"/>
          <w:lang w:val="en-US" w:eastAsia="zh-CN"/>
        </w:rPr>
        <w:t>受</w:t>
      </w:r>
      <w:r>
        <w:rPr>
          <w:rFonts w:hint="eastAsia"/>
          <w:color w:val="auto"/>
          <w:highlight w:val="none"/>
        </w:rPr>
        <w:t>益群众满意</w:t>
      </w:r>
      <w:r>
        <w:rPr>
          <w:rFonts w:hint="eastAsia"/>
          <w:color w:val="auto"/>
          <w:highlight w:val="none"/>
        </w:rPr>
        <w:t>”指标，预期指标值为</w:t>
      </w:r>
      <w:r>
        <w:rPr>
          <w:rFonts w:hint="eastAsia"/>
          <w:color w:val="auto"/>
          <w:highlight w:val="none"/>
        </w:rPr>
        <w:t>≥98%</w:t>
      </w:r>
      <w:r>
        <w:rPr>
          <w:rFonts w:hint="eastAsia"/>
          <w:color w:val="auto"/>
          <w:highlight w:val="none"/>
        </w:rPr>
        <w:t>；</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2169_WPSOffice_Level2"/>
      <w:bookmarkStart w:id="1" w:name="_Toc5462343"/>
      <w:bookmarkStart w:id="2" w:name="_Toc22922"/>
      <w:bookmarkStart w:id="3" w:name="_Toc12868"/>
      <w:bookmarkStart w:id="4" w:name="_Toc5258"/>
      <w:bookmarkStart w:id="5" w:name="_Toc480473081"/>
      <w:bookmarkStart w:id="6" w:name="_Toc26632"/>
      <w:bookmarkStart w:id="7" w:name="_Toc21664"/>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5"/>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自治区国有企业改革成本</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5"/>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自治区国有企业改革成本</w:t>
      </w:r>
      <w:r>
        <w:rPr>
          <w:rFonts w:hint="eastAsia"/>
          <w:color w:val="auto"/>
          <w:highlight w:val="none"/>
        </w:rPr>
        <w:t>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5"/>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5"/>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26131"/>
      <w:bookmarkStart w:id="9" w:name="_Toc428278230"/>
      <w:bookmarkStart w:id="10" w:name="_Toc419984722"/>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5"/>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w:t>
      </w:r>
      <w:r>
        <w:rPr>
          <w:rFonts w:hint="eastAsia"/>
          <w:color w:val="auto"/>
          <w:highlight w:val="none"/>
        </w:rPr>
        <w:t>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w:t>
      </w:r>
      <w:r>
        <w:rPr>
          <w:rFonts w:hint="eastAsia"/>
          <w:color w:val="auto"/>
          <w:highlight w:val="none"/>
        </w:rPr>
        <w:t>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5"/>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5"/>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5"/>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① 评价组组长：吉晨，主要职责为：综合分析评价。</w:t>
      </w:r>
    </w:p>
    <w:p>
      <w:pPr>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② 评价组成员：邵江东，主要职责为：开展前期调研、制定绩效评价方案工作。</w:t>
      </w:r>
    </w:p>
    <w:p>
      <w:pPr>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③ 评价组成员：高瑞，主要职责为：收集研读基础资料，分析评价和撰写报告。</w:t>
      </w:r>
    </w:p>
    <w:p>
      <w:pPr>
        <w:pStyle w:val="5"/>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5"/>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5"/>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5"/>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5"/>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4"/>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w:t>
      </w:r>
      <w:r>
        <w:rPr>
          <w:rFonts w:hint="eastAsia"/>
          <w:color w:val="auto"/>
          <w:highlight w:val="none"/>
        </w:rPr>
        <w:t>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color w:val="auto"/>
          <w:highlight w:val="none"/>
        </w:rPr>
      </w:pPr>
      <w:r>
        <w:rPr>
          <w:rFonts w:hint="eastAsia"/>
          <w:color w:val="auto"/>
          <w:highlight w:val="none"/>
        </w:rPr>
        <w:t>一是：落实政策，做好</w:t>
      </w:r>
      <w:r>
        <w:rPr>
          <w:rFonts w:hint="eastAsia"/>
          <w:color w:val="auto"/>
          <w:highlight w:val="none"/>
          <w:lang w:val="en-US" w:eastAsia="zh-CN"/>
        </w:rPr>
        <w:t>退休工人相关</w:t>
      </w:r>
      <w:r>
        <w:rPr>
          <w:rFonts w:hint="eastAsia"/>
          <w:color w:val="auto"/>
          <w:highlight w:val="none"/>
        </w:rPr>
        <w:t>工作。</w:t>
      </w:r>
      <w:r>
        <w:rPr>
          <w:rFonts w:hint="eastAsia"/>
          <w:color w:val="auto"/>
          <w:highlight w:val="none"/>
          <w:lang w:val="en-US" w:eastAsia="zh-CN"/>
        </w:rPr>
        <w:t>根据巴财企[2022]17号文件</w:t>
      </w:r>
      <w:r>
        <w:rPr>
          <w:rFonts w:hint="eastAsia"/>
          <w:color w:val="auto"/>
          <w:highlight w:val="none"/>
        </w:rPr>
        <w:t>，进一步做好提高</w:t>
      </w:r>
      <w:r>
        <w:rPr>
          <w:rFonts w:hint="eastAsia"/>
          <w:color w:val="auto"/>
          <w:highlight w:val="none"/>
          <w:lang w:val="en-US" w:eastAsia="zh-CN"/>
        </w:rPr>
        <w:t>退休工人</w:t>
      </w:r>
      <w:r>
        <w:rPr>
          <w:rFonts w:hint="eastAsia"/>
          <w:color w:val="auto"/>
          <w:highlight w:val="none"/>
        </w:rPr>
        <w:t>基本生活救助保障，及时调整了</w:t>
      </w:r>
      <w:r>
        <w:rPr>
          <w:rFonts w:hint="eastAsia"/>
          <w:color w:val="auto"/>
          <w:highlight w:val="none"/>
          <w:lang w:val="en-US" w:eastAsia="zh-CN"/>
        </w:rPr>
        <w:t>退休工人医保等相关</w:t>
      </w:r>
      <w:r>
        <w:rPr>
          <w:rFonts w:hint="eastAsia"/>
          <w:color w:val="auto"/>
          <w:highlight w:val="none"/>
        </w:rPr>
        <w:t>标准，有效提升了</w:t>
      </w:r>
      <w:r>
        <w:rPr>
          <w:rFonts w:hint="eastAsia"/>
          <w:color w:val="auto"/>
          <w:highlight w:val="none"/>
          <w:lang w:val="en-US" w:eastAsia="zh-CN"/>
        </w:rPr>
        <w:t>退休工人</w:t>
      </w:r>
      <w:r>
        <w:rPr>
          <w:rFonts w:hint="eastAsia"/>
          <w:color w:val="auto"/>
          <w:highlight w:val="none"/>
        </w:rPr>
        <w:t>群众生活水平。</w:t>
      </w:r>
    </w:p>
    <w:p>
      <w:pPr>
        <w:ind w:firstLine="560"/>
        <w:rPr>
          <w:color w:val="auto"/>
          <w:highlight w:val="none"/>
        </w:rPr>
      </w:pPr>
      <w:r>
        <w:rPr>
          <w:rFonts w:hint="eastAsia"/>
          <w:color w:val="auto"/>
          <w:highlight w:val="none"/>
        </w:rPr>
        <w:t>二是：精准识别，切实保障退休工人基本生活。</w:t>
      </w:r>
      <w:r>
        <w:rPr>
          <w:rFonts w:hint="eastAsia"/>
          <w:color w:val="auto"/>
          <w:highlight w:val="none"/>
          <w:lang w:val="en-US" w:eastAsia="zh-CN"/>
        </w:rPr>
        <w:t>按时按月缴纳医保、伤残军人医疗费、暖气费等相关费用，</w:t>
      </w:r>
      <w:r>
        <w:rPr>
          <w:rFonts w:hint="eastAsia"/>
          <w:color w:val="auto"/>
          <w:highlight w:val="none"/>
        </w:rPr>
        <w:t>切实保障</w:t>
      </w:r>
      <w:r>
        <w:rPr>
          <w:rFonts w:hint="eastAsia"/>
          <w:color w:val="auto"/>
          <w:highlight w:val="none"/>
          <w:lang w:val="en-US" w:eastAsia="zh-CN"/>
        </w:rPr>
        <w:t>退休工人的</w:t>
      </w:r>
      <w:r>
        <w:rPr>
          <w:rFonts w:hint="eastAsia"/>
          <w:color w:val="auto"/>
          <w:highlight w:val="none"/>
        </w:rPr>
        <w:t>基本生活。</w:t>
      </w:r>
    </w:p>
    <w:p>
      <w:pPr>
        <w:ind w:firstLine="560"/>
        <w:rPr>
          <w:color w:val="auto"/>
          <w:highlight w:val="none"/>
        </w:rPr>
      </w:pPr>
      <w:r>
        <w:rPr>
          <w:rFonts w:hint="eastAsia"/>
          <w:color w:val="auto"/>
          <w:highlight w:val="none"/>
        </w:rPr>
        <w:t>三是</w:t>
      </w:r>
      <w:r>
        <w:rPr>
          <w:rFonts w:hint="eastAsia"/>
          <w:color w:val="auto"/>
          <w:highlight w:val="none"/>
          <w:lang w:val="en-US" w:eastAsia="zh-CN"/>
        </w:rPr>
        <w:t>：</w:t>
      </w:r>
      <w:r>
        <w:rPr>
          <w:rFonts w:hint="eastAsia"/>
          <w:color w:val="auto"/>
          <w:highlight w:val="none"/>
        </w:rPr>
        <w:t>认真审核，确保资金及时足额发放。对退休工人信息进行核准排查，通过比对，严格核实受益群众姓名、身份证号、码、</w:t>
      </w:r>
      <w:r>
        <w:rPr>
          <w:rFonts w:hint="eastAsia"/>
          <w:color w:val="auto"/>
          <w:highlight w:val="none"/>
          <w:lang w:val="en-US" w:eastAsia="zh-CN"/>
        </w:rPr>
        <w:t>一航空、医保卡</w:t>
      </w:r>
      <w:r>
        <w:rPr>
          <w:rFonts w:hint="eastAsia"/>
          <w:color w:val="auto"/>
          <w:highlight w:val="none"/>
        </w:rPr>
        <w:t>等基础信息，动态调整管理信息，确保</w:t>
      </w:r>
      <w:r>
        <w:rPr>
          <w:rFonts w:hint="eastAsia"/>
          <w:color w:val="auto"/>
          <w:highlight w:val="none"/>
          <w:lang w:val="en-US" w:eastAsia="zh-CN"/>
        </w:rPr>
        <w:t>相关</w:t>
      </w:r>
      <w:r>
        <w:rPr>
          <w:rFonts w:hint="eastAsia"/>
          <w:color w:val="auto"/>
          <w:highlight w:val="none"/>
        </w:rPr>
        <w:t>资金及时足额发放至</w:t>
      </w:r>
      <w:r>
        <w:rPr>
          <w:rFonts w:hint="eastAsia"/>
          <w:color w:val="auto"/>
          <w:highlight w:val="none"/>
          <w:lang w:val="en-US" w:eastAsia="zh-CN"/>
        </w:rPr>
        <w:t>退休职工相关医保等卡</w:t>
      </w:r>
      <w:r>
        <w:rPr>
          <w:rFonts w:hint="eastAsia"/>
          <w:color w:val="auto"/>
          <w:highlight w:val="none"/>
        </w:rPr>
        <w:t>中。</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93.22</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90.48</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50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4"/>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5"/>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bidi w:val="0"/>
        <w:rPr>
          <w:rFonts w:hint="eastAsia"/>
          <w:color w:val="auto"/>
          <w:highlight w:val="none"/>
          <w:lang w:eastAsia="zh-CN"/>
        </w:rPr>
      </w:pPr>
      <w:r>
        <w:rPr>
          <w:rFonts w:hint="eastAsia"/>
          <w:color w:val="auto"/>
          <w:highlight w:val="none"/>
          <w:lang w:eastAsia="zh-CN"/>
        </w:rPr>
        <w:t>①项目立项符合国家法律法规、国民经济发展规划和相关政策；</w:t>
      </w:r>
    </w:p>
    <w:p>
      <w:pPr>
        <w:bidi w:val="0"/>
        <w:rPr>
          <w:rFonts w:hint="eastAsia"/>
          <w:color w:val="auto"/>
          <w:highlight w:val="none"/>
          <w:lang w:eastAsia="zh-CN"/>
        </w:rPr>
      </w:pPr>
      <w:r>
        <w:rPr>
          <w:rFonts w:hint="eastAsia"/>
          <w:color w:val="auto"/>
          <w:highlight w:val="none"/>
          <w:lang w:eastAsia="zh-CN"/>
        </w:rPr>
        <w:t>②项目立项符合行业发展规划和政策要求；</w:t>
      </w:r>
    </w:p>
    <w:p>
      <w:pPr>
        <w:bidi w:val="0"/>
        <w:rPr>
          <w:rFonts w:hint="eastAsia"/>
          <w:color w:val="auto"/>
          <w:highlight w:val="none"/>
          <w:lang w:eastAsia="zh-CN"/>
        </w:rPr>
      </w:pPr>
      <w:r>
        <w:rPr>
          <w:rFonts w:hint="eastAsia"/>
          <w:color w:val="auto"/>
          <w:highlight w:val="none"/>
          <w:lang w:eastAsia="zh-CN"/>
        </w:rPr>
        <w:t>③项目立项与部门职责范围相符，属于部门履职所需；</w:t>
      </w:r>
    </w:p>
    <w:p>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pPr>
        <w:bidi w:val="0"/>
        <w:rPr>
          <w:rFonts w:hint="default"/>
          <w:color w:val="auto"/>
          <w:highlight w:val="none"/>
          <w:lang w:val="en-US"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r>
        <w:rPr>
          <w:rFonts w:hint="eastAsia"/>
          <w:color w:val="auto"/>
          <w:highlight w:val="none"/>
          <w:lang w:val="en-US" w:eastAsia="zh-CN"/>
        </w:rPr>
        <w:t xml:space="preserve"> </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color w:val="auto"/>
          <w:highlight w:val="none"/>
          <w:lang w:eastAsia="zh-CN"/>
        </w:rPr>
      </w:pPr>
      <w:r>
        <w:rPr>
          <w:rFonts w:hint="eastAsia"/>
          <w:color w:val="auto"/>
          <w:highlight w:val="none"/>
          <w:lang w:eastAsia="zh-CN"/>
        </w:rPr>
        <w:t>③事前已经过必要的可行性研究、专家论证、风险评估、绩效评估、集体决策。</w:t>
      </w:r>
    </w:p>
    <w:p>
      <w:pPr>
        <w:bidi w:val="0"/>
        <w:rPr>
          <w:rFonts w:hint="eastAsia"/>
          <w:b w:val="0"/>
          <w:bCs w:val="0"/>
          <w:color w:val="auto"/>
          <w:highlight w:val="none"/>
          <w:lang w:eastAsia="zh-CN"/>
        </w:rPr>
      </w:pPr>
      <w:r>
        <w:rPr>
          <w:rFonts w:hint="eastAsia"/>
          <w:b w:val="0"/>
          <w:bCs w:val="0"/>
          <w:color w:val="auto"/>
          <w:highlight w:val="none"/>
          <w:lang w:val="en-US" w:eastAsia="zh-CN"/>
        </w:rPr>
        <w:t>综上，该项指标满分3分，得分3分。</w:t>
      </w:r>
    </w:p>
    <w:p>
      <w:pPr>
        <w:pStyle w:val="5"/>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10</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8</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w:t>
      </w:r>
      <w:r>
        <w:rPr>
          <w:rFonts w:hint="eastAsia"/>
          <w:color w:val="auto"/>
          <w:highlight w:val="none"/>
          <w:lang w:eastAsia="zh-Hans"/>
        </w:rPr>
        <w:t>为</w:t>
      </w:r>
      <w:r>
        <w:rPr>
          <w:rFonts w:hint="eastAsia"/>
          <w:color w:val="auto"/>
          <w:highlight w:val="none"/>
          <w:lang w:val="en-US" w:eastAsia="zh-CN"/>
        </w:rPr>
        <w:t>80</w:t>
      </w:r>
      <w:r>
        <w:rPr>
          <w:rFonts w:hint="eastAsia"/>
          <w:color w:val="auto"/>
          <w:highlight w:val="none"/>
          <w:lang w:eastAsia="zh-Hans"/>
        </w:rPr>
        <w:t>%，量化率达70%以</w:t>
      </w:r>
      <w:r>
        <w:rPr>
          <w:rFonts w:hint="eastAsia"/>
          <w:color w:val="auto"/>
          <w:highlight w:val="none"/>
          <w:lang w:eastAsia="zh-Hans"/>
        </w:rPr>
        <w:t>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5"/>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rPr>
      </w:pPr>
      <w:r>
        <w:rPr>
          <w:rFonts w:hint="eastAsia"/>
          <w:color w:val="auto"/>
          <w:highlight w:val="none"/>
        </w:rPr>
        <w:t>预算申请内容为</w:t>
      </w:r>
      <w:r>
        <w:rPr>
          <w:rFonts w:hint="eastAsia"/>
          <w:color w:val="auto"/>
          <w:highlight w:val="none"/>
          <w:lang w:val="en-US" w:eastAsia="zh-CN"/>
        </w:rPr>
        <w:t>自治区国有企业改革成本</w:t>
      </w:r>
      <w:r>
        <w:rPr>
          <w:rFonts w:hint="eastAsia"/>
          <w:color w:val="auto"/>
          <w:highlight w:val="none"/>
        </w:rPr>
        <w:t>，项目实际内容</w:t>
      </w:r>
      <w:r>
        <w:rPr>
          <w:rFonts w:hint="eastAsia"/>
          <w:color w:val="auto"/>
          <w:highlight w:val="none"/>
          <w:lang w:val="en-US" w:eastAsia="zh-CN"/>
        </w:rPr>
        <w:t>保障退休职工已报废、暖气费等费用</w:t>
      </w:r>
      <w:r>
        <w:rPr>
          <w:rFonts w:hint="eastAsia"/>
          <w:color w:val="auto"/>
          <w:highlight w:val="none"/>
        </w:rPr>
        <w:t>，预算申请与《</w:t>
      </w:r>
      <w:r>
        <w:rPr>
          <w:rFonts w:hint="eastAsia"/>
          <w:color w:val="auto"/>
          <w:highlight w:val="none"/>
          <w:lang w:val="en-US" w:eastAsia="zh-CN"/>
        </w:rPr>
        <w:t>自治区国有企业改革成本</w:t>
      </w:r>
      <w:r>
        <w:rPr>
          <w:rFonts w:hint="eastAsia"/>
          <w:color w:val="auto"/>
          <w:highlight w:val="none"/>
        </w:rPr>
        <w:t>资金实施方案》中涉及的项目内容</w:t>
      </w:r>
      <w:r>
        <w:rPr>
          <w:rFonts w:hint="eastAsia"/>
          <w:color w:val="auto"/>
          <w:highlight w:val="none"/>
        </w:rPr>
        <w:t>匹配；</w:t>
      </w:r>
    </w:p>
    <w:p>
      <w:pPr>
        <w:ind w:firstLine="560"/>
        <w:rPr>
          <w:color w:val="auto"/>
          <w:highlight w:val="none"/>
        </w:rPr>
      </w:pPr>
      <w:r>
        <w:rPr>
          <w:rFonts w:hint="eastAsia"/>
          <w:color w:val="auto"/>
          <w:highlight w:val="none"/>
        </w:rPr>
        <w:t>本项目预算申请资金</w:t>
      </w:r>
      <w:r>
        <w:rPr>
          <w:rFonts w:hint="eastAsia"/>
          <w:color w:val="auto"/>
          <w:highlight w:val="none"/>
          <w:lang w:val="en-US" w:eastAsia="zh-CN"/>
        </w:rPr>
        <w:t>165.35</w:t>
      </w:r>
      <w:r>
        <w:rPr>
          <w:rFonts w:hint="eastAsia"/>
          <w:color w:val="auto"/>
          <w:highlight w:val="none"/>
        </w:rPr>
        <w:t>万元，我单位在预算申请中严格按照单位标准和数量进行核算，其中：本项目预算额度测算依据充分，严格按照标准编制，</w:t>
      </w:r>
      <w:r>
        <w:rPr>
          <w:rFonts w:hint="eastAsia"/>
          <w:color w:val="auto"/>
          <w:highlight w:val="none"/>
        </w:rPr>
        <w:t>预算确定资金量与实际工作任务相匹配。</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165.35</w:t>
      </w:r>
      <w:r>
        <w:rPr>
          <w:rFonts w:hint="eastAsia"/>
          <w:color w:val="auto"/>
          <w:highlight w:val="none"/>
        </w:rPr>
        <w:t>万元，</w:t>
      </w:r>
      <w:r>
        <w:rPr>
          <w:rFonts w:hint="eastAsia"/>
          <w:color w:val="auto"/>
          <w:highlight w:val="none"/>
        </w:rPr>
        <w:t>我单位在预算申请中严格按照单位标准和数量进行核算，其中：本</w:t>
      </w:r>
      <w:r>
        <w:rPr>
          <w:rFonts w:hint="eastAsia"/>
          <w:color w:val="auto"/>
          <w:highlight w:val="none"/>
        </w:rPr>
        <w:t>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自治区国有企业改革成本</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自治区国有企业改革成本</w:t>
      </w:r>
      <w:r>
        <w:rPr>
          <w:rFonts w:hint="eastAsia"/>
          <w:color w:val="auto"/>
          <w:highlight w:val="none"/>
          <w:lang w:bidi="ar"/>
        </w:rPr>
        <w:t>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w:t>
      </w:r>
      <w:r>
        <w:rPr>
          <w:rFonts w:hint="eastAsia"/>
          <w:color w:val="auto"/>
          <w:highlight w:val="none"/>
          <w:lang w:val="en-US" w:eastAsia="zh-CN" w:bidi="ar"/>
        </w:rPr>
        <w:t>自治区国有企业改革成本</w:t>
      </w:r>
      <w:r>
        <w:rPr>
          <w:rFonts w:hint="eastAsia"/>
          <w:color w:val="auto"/>
          <w:highlight w:val="none"/>
          <w:lang w:bidi="ar"/>
        </w:rPr>
        <w:t>资金下达文件》</w:t>
      </w:r>
      <w:r>
        <w:rPr>
          <w:rFonts w:hint="eastAsia"/>
          <w:color w:val="auto"/>
          <w:highlight w:val="none"/>
          <w:lang w:bidi="ar"/>
        </w:rPr>
        <w:t>文件显示，本项目实际到位资金</w:t>
      </w:r>
      <w:r>
        <w:rPr>
          <w:rFonts w:hint="eastAsia"/>
          <w:color w:val="auto"/>
          <w:highlight w:val="none"/>
          <w:lang w:val="en-US" w:eastAsia="zh-CN" w:bidi="ar"/>
        </w:rPr>
        <w:t>165.35</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16</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5"/>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165.35</w:t>
      </w:r>
      <w:r>
        <w:rPr>
          <w:rFonts w:hint="eastAsia"/>
          <w:color w:val="auto"/>
          <w:highlight w:val="none"/>
        </w:rPr>
        <w:t>万元，其中：本级财政安排资金</w:t>
      </w:r>
      <w:r>
        <w:rPr>
          <w:rFonts w:hint="eastAsia"/>
          <w:color w:val="auto"/>
          <w:highlight w:val="none"/>
          <w:lang w:val="en-US" w:eastAsia="zh-CN"/>
        </w:rPr>
        <w:t>165.35</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165.35</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165.35</w:t>
      </w:r>
      <w:r>
        <w:rPr>
          <w:rFonts w:hint="eastAsia"/>
          <w:color w:val="auto"/>
          <w:highlight w:val="none"/>
        </w:rPr>
        <w:t>/</w:t>
      </w:r>
      <w:r>
        <w:rPr>
          <w:rFonts w:hint="eastAsia"/>
          <w:color w:val="auto"/>
          <w:highlight w:val="none"/>
          <w:lang w:val="en-US" w:eastAsia="zh-CN"/>
        </w:rPr>
        <w:t>165.35</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94.49</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94.49</w:t>
      </w:r>
      <w:r>
        <w:rPr>
          <w:rFonts w:hint="eastAsia"/>
          <w:color w:val="auto"/>
          <w:highlight w:val="none"/>
        </w:rPr>
        <w:t>/</w:t>
      </w:r>
      <w:r>
        <w:rPr>
          <w:rFonts w:hint="eastAsia"/>
          <w:color w:val="auto"/>
          <w:highlight w:val="none"/>
          <w:lang w:val="en-US" w:eastAsia="zh-CN"/>
        </w:rPr>
        <w:t>165.35</w:t>
      </w:r>
      <w:r>
        <w:rPr>
          <w:rFonts w:hint="eastAsia"/>
          <w:color w:val="auto"/>
          <w:highlight w:val="none"/>
        </w:rPr>
        <w:t>）*100%=</w:t>
      </w:r>
      <w:r>
        <w:rPr>
          <w:rFonts w:hint="eastAsia"/>
          <w:color w:val="auto"/>
          <w:highlight w:val="none"/>
          <w:lang w:val="en-US" w:eastAsia="zh-CN"/>
        </w:rPr>
        <w:t>57.15</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57.15</w:t>
      </w:r>
      <w:r>
        <w:rPr>
          <w:rFonts w:hint="eastAsia"/>
          <w:color w:val="auto"/>
          <w:highlight w:val="none"/>
        </w:rPr>
        <w:t>%*7=</w:t>
      </w:r>
      <w:r>
        <w:rPr>
          <w:rFonts w:hint="eastAsia"/>
          <w:color w:val="auto"/>
          <w:highlight w:val="none"/>
          <w:lang w:val="en-US" w:eastAsia="zh-CN"/>
        </w:rPr>
        <w:t>4</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行政事业单位</w:t>
      </w:r>
      <w:r>
        <w:rPr>
          <w:color w:val="auto"/>
          <w:highlight w:val="none"/>
        </w:rPr>
        <w:t>资金管理办法》</w:t>
      </w:r>
      <w:r>
        <w:rPr>
          <w:rFonts w:hint="eastAsia"/>
          <w:color w:val="auto"/>
          <w:highlight w:val="none"/>
        </w:rPr>
        <w:t>《专项资金管理办法》，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本指标满分为4分，根据评分标准得</w:t>
      </w:r>
      <w:r>
        <w:rPr>
          <w:rFonts w:hint="eastAsia"/>
          <w:color w:val="auto"/>
          <w:highlight w:val="none"/>
        </w:rPr>
        <w:t>4</w:t>
      </w:r>
      <w:r>
        <w:rPr>
          <w:rFonts w:hint="eastAsia"/>
          <w:color w:val="auto"/>
          <w:highlight w:val="none"/>
        </w:rPr>
        <w:t>分</w:t>
      </w:r>
      <w:r>
        <w:rPr>
          <w:rFonts w:hint="eastAsia"/>
          <w:color w:val="auto"/>
          <w:highlight w:val="none"/>
        </w:rPr>
        <w:t>，资金支出符合我单位财务管理制度规定。</w:t>
      </w:r>
    </w:p>
    <w:p>
      <w:pPr>
        <w:pStyle w:val="5"/>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rPr>
      </w:pPr>
      <w:r>
        <w:rPr>
          <w:rFonts w:hint="eastAsia"/>
          <w:color w:val="auto"/>
          <w:highlight w:val="none"/>
        </w:rPr>
        <w:t>我单位已制定《和静县</w:t>
      </w:r>
      <w:r>
        <w:rPr>
          <w:rFonts w:hint="eastAsia"/>
          <w:color w:val="auto"/>
          <w:highlight w:val="none"/>
          <w:lang w:val="en-US" w:eastAsia="zh-CN"/>
        </w:rPr>
        <w:t>巴伦台镇</w:t>
      </w:r>
      <w:r>
        <w:rPr>
          <w:rFonts w:hint="eastAsia"/>
          <w:color w:val="auto"/>
          <w:highlight w:val="none"/>
        </w:rPr>
        <w:t>资金管理办法》《和静县</w:t>
      </w:r>
      <w:r>
        <w:rPr>
          <w:rFonts w:hint="eastAsia"/>
          <w:color w:val="auto"/>
          <w:highlight w:val="none"/>
          <w:lang w:val="en-US" w:eastAsia="zh-CN"/>
        </w:rPr>
        <w:t>巴伦台镇</w:t>
      </w:r>
      <w:r>
        <w:rPr>
          <w:rFonts w:hint="eastAsia"/>
          <w:color w:val="auto"/>
          <w:highlight w:val="none"/>
        </w:rPr>
        <w:t>收支业务管理制度》《和静县</w:t>
      </w:r>
      <w:r>
        <w:rPr>
          <w:rFonts w:hint="eastAsia"/>
          <w:color w:val="auto"/>
          <w:highlight w:val="none"/>
          <w:lang w:val="en-US" w:eastAsia="zh-CN"/>
        </w:rPr>
        <w:t>巴伦台镇</w:t>
      </w:r>
      <w:r>
        <w:rPr>
          <w:rFonts w:hint="eastAsia"/>
          <w:color w:val="auto"/>
          <w:highlight w:val="none"/>
        </w:rPr>
        <w:t>政府采购业务管理制度》《和静县</w:t>
      </w:r>
      <w:r>
        <w:rPr>
          <w:rFonts w:hint="eastAsia"/>
          <w:color w:val="auto"/>
          <w:highlight w:val="none"/>
          <w:lang w:val="en-US" w:eastAsia="zh-CN"/>
        </w:rPr>
        <w:t>巴伦台镇</w:t>
      </w:r>
      <w:r>
        <w:rPr>
          <w:rFonts w:hint="eastAsia"/>
          <w:color w:val="auto"/>
          <w:highlight w:val="none"/>
        </w:rPr>
        <w:t>合同管理制度》，上述已建立的制度均符合行政事业单位内控管理要求，财务和业务管理制度合法、合规、完整，本项目执行符合上述制度规定</w:t>
      </w:r>
      <w:r>
        <w:rPr>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本指标满分为2分，根据评分标准</w:t>
      </w:r>
      <w:r>
        <w:rPr>
          <w:rFonts w:hint="eastAsia"/>
          <w:color w:val="auto"/>
          <w:highlight w:val="none"/>
        </w:rPr>
        <w:t>得2</w:t>
      </w:r>
      <w:r>
        <w:rPr>
          <w:rFonts w:hint="eastAsia"/>
          <w:color w:val="auto"/>
          <w:highlight w:val="none"/>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自治区国有企业改革成本</w:t>
      </w:r>
      <w:r>
        <w:rPr>
          <w:rFonts w:hint="eastAsia"/>
          <w:color w:val="auto"/>
          <w:highlight w:val="none"/>
        </w:rPr>
        <w:t>项目工作领导小组，</w:t>
      </w:r>
      <w:r>
        <w:rPr>
          <w:rFonts w:hint="eastAsia"/>
          <w:color w:val="auto"/>
          <w:highlight w:val="none"/>
        </w:rPr>
        <w:t>由党组书记</w:t>
      </w:r>
      <w:r>
        <w:rPr>
          <w:rFonts w:hint="eastAsia"/>
          <w:color w:val="auto"/>
          <w:highlight w:val="none"/>
          <w:lang w:val="en-US" w:eastAsia="zh-CN"/>
        </w:rPr>
        <w:t>吉晨</w:t>
      </w:r>
      <w:r>
        <w:rPr>
          <w:rFonts w:hint="eastAsia"/>
          <w:color w:val="auto"/>
          <w:highlight w:val="none"/>
        </w:rPr>
        <w:t>任组长，负责项目的组织工作；</w:t>
      </w:r>
      <w:r>
        <w:rPr>
          <w:rFonts w:hint="eastAsia"/>
          <w:color w:val="auto"/>
          <w:highlight w:val="none"/>
          <w:lang w:val="en-US" w:eastAsia="zh-CN"/>
        </w:rPr>
        <w:t>邵江东</w:t>
      </w:r>
      <w:r>
        <w:rPr>
          <w:rFonts w:hint="eastAsia"/>
          <w:color w:val="auto"/>
          <w:highlight w:val="none"/>
        </w:rPr>
        <w:t>任副组长，负责项目的实施工作；组员包括：</w:t>
      </w:r>
      <w:r>
        <w:rPr>
          <w:rFonts w:hint="eastAsia"/>
          <w:color w:val="auto"/>
          <w:highlight w:val="none"/>
          <w:lang w:val="en-US" w:eastAsia="zh-CN"/>
        </w:rPr>
        <w:t>高瑞、赵隆丹、索楞格</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4</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5"/>
        <w:ind w:firstLine="562"/>
        <w:rPr>
          <w:color w:val="auto"/>
          <w:highlight w:val="none"/>
        </w:rPr>
      </w:pPr>
      <w:r>
        <w:rPr>
          <w:rFonts w:hint="eastAsia"/>
          <w:color w:val="auto"/>
          <w:highlight w:val="none"/>
        </w:rPr>
        <w:t>1.数量指标完成情况分析</w:t>
      </w:r>
    </w:p>
    <w:p>
      <w:pPr>
        <w:pStyle w:val="7"/>
        <w:rPr>
          <w:rFonts w:hint="eastAsia" w:eastAsia="仿宋_GB2312"/>
          <w:color w:val="auto"/>
          <w:highlight w:val="none"/>
          <w:lang w:eastAsia="zh-CN"/>
        </w:rPr>
      </w:pPr>
      <w:r>
        <w:rPr>
          <w:rFonts w:hint="eastAsia"/>
          <w:color w:val="auto"/>
          <w:highlight w:val="none"/>
          <w:lang w:val="en-US" w:eastAsia="zh-CN"/>
        </w:rPr>
        <w:t>“</w:t>
      </w:r>
      <w:r>
        <w:rPr>
          <w:rFonts w:hint="eastAsia"/>
          <w:color w:val="auto"/>
          <w:highlight w:val="none"/>
          <w:lang w:val="en-US" w:eastAsia="zh-CN"/>
        </w:rPr>
        <w:t>革命遗属及工亡家属补助人数</w:t>
      </w:r>
      <w:r>
        <w:rPr>
          <w:rFonts w:hint="eastAsia"/>
          <w:color w:val="auto"/>
          <w:highlight w:val="none"/>
          <w:lang w:val="en-US" w:eastAsia="zh-CN"/>
        </w:rPr>
        <w:t>”指标，预期指标值为=4人</w:t>
      </w:r>
      <w:r>
        <w:rPr>
          <w:rFonts w:hint="eastAsia"/>
          <w:color w:val="auto"/>
          <w:highlight w:val="none"/>
        </w:rPr>
        <w:t>，实际完成值为</w:t>
      </w:r>
      <w:r>
        <w:rPr>
          <w:rFonts w:hint="eastAsia"/>
          <w:color w:val="auto"/>
          <w:highlight w:val="none"/>
          <w:lang w:val="en-US" w:eastAsia="zh-CN"/>
        </w:rPr>
        <w:t>4人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rPr>
          <w:rFonts w:hint="eastAsia"/>
          <w:color w:val="auto"/>
          <w:highlight w:val="none"/>
          <w:lang w:eastAsia="zh-CN"/>
        </w:rPr>
      </w:pPr>
      <w:r>
        <w:rPr>
          <w:rFonts w:hint="eastAsia"/>
          <w:color w:val="auto"/>
          <w:highlight w:val="none"/>
          <w:lang w:val="en-US" w:eastAsia="zh-CN"/>
        </w:rPr>
        <w:t>“</w:t>
      </w:r>
      <w:r>
        <w:rPr>
          <w:rFonts w:hint="eastAsia"/>
          <w:color w:val="auto"/>
          <w:highlight w:val="none"/>
        </w:rPr>
        <w:t>其他离退休人员数量</w:t>
      </w:r>
      <w:r>
        <w:rPr>
          <w:rFonts w:hint="eastAsia"/>
          <w:color w:val="auto"/>
          <w:highlight w:val="none"/>
          <w:lang w:val="en-US" w:eastAsia="zh-CN"/>
        </w:rPr>
        <w:t>”指标，预期指标值为&gt;=900人。实际完成值900人，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5"/>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lang w:val="en-US" w:eastAsia="zh-CN"/>
        </w:rPr>
        <w:t>“</w:t>
      </w:r>
      <w:r>
        <w:rPr>
          <w:rFonts w:hint="eastAsia"/>
          <w:color w:val="auto"/>
          <w:highlight w:val="none"/>
          <w:lang w:val="en-US" w:eastAsia="zh-CN"/>
        </w:rPr>
        <w:t>资金规范管理使用率</w:t>
      </w:r>
      <w:r>
        <w:rPr>
          <w:rFonts w:hint="eastAsia"/>
          <w:color w:val="auto"/>
          <w:highlight w:val="none"/>
          <w:lang w:val="en-US" w:eastAsia="zh-CN"/>
        </w:rPr>
        <w:t>”指标，预期指标值为</w:t>
      </w:r>
      <w:r>
        <w:rPr>
          <w:rFonts w:hint="eastAsia"/>
          <w:color w:val="auto"/>
          <w:highlight w:val="none"/>
          <w:lang w:val="en-US" w:eastAsia="zh-CN"/>
        </w:rPr>
        <w:t>'=100%</w:t>
      </w:r>
      <w:r>
        <w:rPr>
          <w:rFonts w:hint="eastAsia"/>
          <w:color w:val="auto"/>
          <w:highlight w:val="none"/>
          <w:lang w:val="en-US" w:eastAsia="zh-CN"/>
        </w:rPr>
        <w:t>。</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补助金发放覆盖率</w:t>
      </w:r>
      <w:r>
        <w:rPr>
          <w:rFonts w:hint="eastAsia"/>
          <w:color w:val="auto"/>
          <w:highlight w:val="none"/>
        </w:rPr>
        <w:t>”指标，预期指标值为</w:t>
      </w:r>
      <w:r>
        <w:rPr>
          <w:rFonts w:hint="eastAsia"/>
          <w:color w:val="auto"/>
          <w:highlight w:val="none"/>
        </w:rPr>
        <w:t>'=100%</w:t>
      </w:r>
      <w:r>
        <w:rPr>
          <w:rFonts w:hint="eastAsia"/>
          <w:color w:val="auto"/>
          <w:highlight w:val="none"/>
          <w:lang w:val="en-US" w:eastAsia="zh-CN"/>
        </w:rPr>
        <w:t>。</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补贴发放及时率</w:t>
      </w:r>
      <w:r>
        <w:rPr>
          <w:rFonts w:hint="eastAsia"/>
          <w:color w:val="auto"/>
          <w:highlight w:val="none"/>
        </w:rPr>
        <w:t>”指标，预期指标值为</w:t>
      </w:r>
      <w:r>
        <w:rPr>
          <w:rFonts w:hint="eastAsia"/>
          <w:color w:val="auto"/>
          <w:highlight w:val="none"/>
        </w:rPr>
        <w:t>≥98%</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4"/>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13.33</w:t>
      </w:r>
      <w:r>
        <w:rPr>
          <w:rFonts w:hint="eastAsia"/>
          <w:color w:val="auto"/>
          <w:highlight w:val="none"/>
          <w:lang w:val="zh-TW" w:eastAsia="zh-TW"/>
        </w:rPr>
        <w:t>分</w:t>
      </w:r>
      <w:r>
        <w:rPr>
          <w:rFonts w:hint="eastAsia"/>
          <w:color w:val="auto"/>
          <w:highlight w:val="none"/>
          <w:lang w:val="zh-TW"/>
        </w:rPr>
        <w:t>。</w:t>
      </w:r>
    </w:p>
    <w:p>
      <w:pPr>
        <w:pStyle w:val="5"/>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革命遗属及工亡家属补助</w:t>
      </w:r>
      <w:r>
        <w:rPr>
          <w:rFonts w:hint="eastAsia"/>
          <w:color w:val="auto"/>
          <w:highlight w:val="none"/>
        </w:rPr>
        <w:t>”指标，预期指标值为</w:t>
      </w:r>
      <w:r>
        <w:rPr>
          <w:rFonts w:hint="eastAsia"/>
          <w:color w:val="auto"/>
          <w:highlight w:val="none"/>
        </w:rPr>
        <w:t>≤</w:t>
      </w:r>
      <w:r>
        <w:rPr>
          <w:rFonts w:hint="eastAsia"/>
          <w:color w:val="auto"/>
          <w:highlight w:val="none"/>
          <w:lang w:val="en-US" w:eastAsia="zh-CN"/>
        </w:rPr>
        <w:t>5.8</w:t>
      </w:r>
      <w:r>
        <w:rPr>
          <w:rFonts w:hint="eastAsia"/>
          <w:color w:val="auto"/>
          <w:highlight w:val="none"/>
        </w:rPr>
        <w:t>万元</w:t>
      </w:r>
      <w:r>
        <w:rPr>
          <w:rFonts w:hint="eastAsia"/>
          <w:color w:val="auto"/>
          <w:highlight w:val="none"/>
        </w:rPr>
        <w:t>，实际完成指标值为</w:t>
      </w:r>
      <w:r>
        <w:rPr>
          <w:rFonts w:hint="eastAsia"/>
          <w:color w:val="auto"/>
          <w:highlight w:val="none"/>
          <w:lang w:val="en-US" w:eastAsia="zh-CN"/>
        </w:rPr>
        <w:t>5.8</w:t>
      </w:r>
      <w:r>
        <w:rPr>
          <w:rFonts w:hint="eastAsia"/>
          <w:color w:val="auto"/>
          <w:highlight w:val="none"/>
        </w:rPr>
        <w:t>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其他离退休人员补贴发放经费</w:t>
      </w:r>
      <w:r>
        <w:rPr>
          <w:rFonts w:hint="eastAsia"/>
          <w:color w:val="auto"/>
          <w:highlight w:val="none"/>
        </w:rPr>
        <w:t>”指标，预期指标值为</w:t>
      </w:r>
      <w:r>
        <w:rPr>
          <w:rFonts w:hint="eastAsia"/>
          <w:color w:val="auto"/>
          <w:highlight w:val="none"/>
        </w:rPr>
        <w:t>≤</w:t>
      </w:r>
      <w:r>
        <w:rPr>
          <w:rFonts w:hint="eastAsia"/>
          <w:color w:val="auto"/>
          <w:highlight w:val="none"/>
          <w:lang w:val="en-US" w:eastAsia="zh-CN"/>
        </w:rPr>
        <w:t>159.55万元</w:t>
      </w:r>
      <w:r>
        <w:rPr>
          <w:rFonts w:hint="eastAsia"/>
          <w:color w:val="auto"/>
          <w:highlight w:val="none"/>
        </w:rPr>
        <w:t>万元</w:t>
      </w:r>
      <w:r>
        <w:rPr>
          <w:rFonts w:hint="eastAsia"/>
          <w:color w:val="auto"/>
          <w:highlight w:val="none"/>
        </w:rPr>
        <w:t>，实际完成指标值为</w:t>
      </w:r>
      <w:r>
        <w:rPr>
          <w:rFonts w:hint="eastAsia"/>
          <w:color w:val="auto"/>
          <w:highlight w:val="none"/>
          <w:lang w:val="en-US" w:eastAsia="zh-CN"/>
        </w:rPr>
        <w:t>88.68624万元</w:t>
      </w:r>
      <w:r>
        <w:rPr>
          <w:rFonts w:hint="eastAsia"/>
          <w:color w:val="auto"/>
          <w:highlight w:val="none"/>
        </w:rPr>
        <w:t>，指标完成率为</w:t>
      </w:r>
      <w:r>
        <w:rPr>
          <w:rFonts w:hint="eastAsia"/>
          <w:color w:val="auto"/>
          <w:highlight w:val="none"/>
          <w:lang w:val="en-US" w:eastAsia="zh-CN"/>
        </w:rPr>
        <w:t>55.58</w:t>
      </w:r>
      <w:r>
        <w:rPr>
          <w:rFonts w:hint="eastAsia"/>
          <w:color w:val="auto"/>
          <w:highlight w:val="none"/>
        </w:rPr>
        <w:t>%，偏差率</w:t>
      </w:r>
      <w:r>
        <w:rPr>
          <w:rFonts w:hint="eastAsia"/>
          <w:color w:val="auto"/>
          <w:highlight w:val="none"/>
          <w:lang w:val="en-US" w:eastAsia="zh-CN"/>
        </w:rPr>
        <w:t>44.42</w:t>
      </w:r>
      <w:r>
        <w:rPr>
          <w:rFonts w:hint="eastAsia"/>
          <w:color w:val="auto"/>
          <w:highlight w:val="none"/>
        </w:rPr>
        <w:t>%</w:t>
      </w:r>
      <w:r>
        <w:rPr>
          <w:rFonts w:hint="eastAsia"/>
          <w:color w:val="auto"/>
          <w:highlight w:val="none"/>
        </w:rPr>
        <w:t>。</w:t>
      </w:r>
      <w:r>
        <w:rPr>
          <w:rFonts w:hint="eastAsia"/>
          <w:color w:val="auto"/>
          <w:highlight w:val="none"/>
          <w:lang w:val="en-US" w:eastAsia="zh-CN"/>
        </w:rPr>
        <w:t>偏差原因是：偏差原因：年初设定目标较高。拟采取得改进措施：今后将加强对项目实施的调研，提高实施方案编制精度，强化目标制定的准确性，项目实施过程中，加强沟通及时反映项目情况，促进项目保质保量完成。</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5"/>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rFonts w:hint="eastAsia"/>
          <w:color w:val="auto"/>
          <w:highlight w:val="none"/>
        </w:rPr>
      </w:pPr>
      <w:r>
        <w:rPr>
          <w:rFonts w:hint="eastAsia"/>
          <w:color w:val="auto"/>
          <w:highlight w:val="none"/>
        </w:rPr>
        <w:t>“</w:t>
      </w:r>
      <w:r>
        <w:rPr>
          <w:rFonts w:hint="eastAsia"/>
          <w:color w:val="auto"/>
          <w:highlight w:val="none"/>
          <w:lang w:val="en-US" w:eastAsia="zh-CN"/>
        </w:rPr>
        <w:t>有效</w:t>
      </w:r>
      <w:r>
        <w:rPr>
          <w:rFonts w:hint="eastAsia"/>
          <w:color w:val="auto"/>
          <w:highlight w:val="none"/>
        </w:rPr>
        <w:t>提高企业工作质量</w:t>
      </w:r>
      <w:r>
        <w:rPr>
          <w:rFonts w:hint="eastAsia"/>
          <w:color w:val="auto"/>
          <w:highlight w:val="none"/>
        </w:rPr>
        <w:t>”指标，预期指标值为</w:t>
      </w:r>
      <w:r>
        <w:rPr>
          <w:rFonts w:hint="eastAsia"/>
          <w:color w:val="auto"/>
          <w:highlight w:val="none"/>
        </w:rPr>
        <w:t>有效提高</w:t>
      </w:r>
      <w:r>
        <w:rPr>
          <w:rFonts w:hint="eastAsia"/>
          <w:color w:val="auto"/>
          <w:highlight w:val="none"/>
        </w:rPr>
        <w:t>；</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lang w:val="en-US" w:eastAsia="zh-CN"/>
        </w:rPr>
        <w:t>有效</w:t>
      </w:r>
      <w:r>
        <w:rPr>
          <w:rFonts w:hint="eastAsia"/>
          <w:color w:val="auto"/>
          <w:highlight w:val="none"/>
        </w:rPr>
        <w:t>提高社会综合治理显著提升</w:t>
      </w:r>
      <w:r>
        <w:rPr>
          <w:rFonts w:hint="eastAsia"/>
          <w:color w:val="auto"/>
          <w:highlight w:val="none"/>
        </w:rPr>
        <w:t>”指标，预期指标值为</w:t>
      </w:r>
      <w:r>
        <w:rPr>
          <w:rFonts w:hint="eastAsia"/>
          <w:color w:val="auto"/>
          <w:highlight w:val="none"/>
        </w:rPr>
        <w:t>有效提高</w:t>
      </w:r>
      <w:r>
        <w:rPr>
          <w:rFonts w:hint="eastAsia"/>
          <w:color w:val="auto"/>
          <w:highlight w:val="none"/>
        </w:rPr>
        <w:t>；</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5"/>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项目</w:t>
      </w:r>
      <w:r>
        <w:rPr>
          <w:rFonts w:hint="eastAsia"/>
          <w:color w:val="auto"/>
          <w:highlight w:val="none"/>
          <w:lang w:val="en-US" w:eastAsia="zh-CN"/>
        </w:rPr>
        <w:t>受益</w:t>
      </w:r>
      <w:r>
        <w:rPr>
          <w:rFonts w:hint="eastAsia"/>
          <w:color w:val="auto"/>
          <w:highlight w:val="none"/>
        </w:rPr>
        <w:t>群众满意</w:t>
      </w:r>
      <w:r>
        <w:rPr>
          <w:rFonts w:hint="eastAsia"/>
          <w:color w:val="auto"/>
          <w:highlight w:val="none"/>
        </w:rPr>
        <w:t>”指标：预期指标值为</w:t>
      </w:r>
      <w:r>
        <w:rPr>
          <w:rFonts w:hint="eastAsia"/>
          <w:color w:val="auto"/>
          <w:highlight w:val="none"/>
        </w:rPr>
        <w:t>≥98%</w:t>
      </w:r>
      <w:r>
        <w:rPr>
          <w:rFonts w:hint="eastAsia"/>
          <w:color w:val="auto"/>
          <w:highlight w:val="none"/>
        </w:rPr>
        <w:t>，实际完成指标值为</w:t>
      </w:r>
      <w:r>
        <w:rPr>
          <w:rFonts w:hint="eastAsia"/>
          <w:color w:val="auto"/>
          <w:highlight w:val="none"/>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165.35</w:t>
      </w:r>
      <w:r>
        <w:rPr>
          <w:rFonts w:hint="eastAsia"/>
          <w:color w:val="auto"/>
          <w:highlight w:val="none"/>
          <w:lang w:val="en-US" w:eastAsia="zh-CN"/>
        </w:rPr>
        <w:t>万元，全年预算数为</w:t>
      </w:r>
      <w:r>
        <w:rPr>
          <w:rFonts w:hint="eastAsia"/>
          <w:color w:val="auto"/>
          <w:highlight w:val="none"/>
          <w:lang w:val="en-US" w:eastAsia="zh-CN"/>
        </w:rPr>
        <w:t>165.35</w:t>
      </w:r>
      <w:r>
        <w:rPr>
          <w:rFonts w:hint="eastAsia"/>
          <w:color w:val="auto"/>
          <w:highlight w:val="none"/>
          <w:lang w:val="en-US" w:eastAsia="zh-CN"/>
        </w:rPr>
        <w:t>万元，全年执行数为</w:t>
      </w:r>
      <w:r>
        <w:rPr>
          <w:rFonts w:hint="eastAsia"/>
          <w:color w:val="auto"/>
          <w:highlight w:val="none"/>
          <w:lang w:val="en-US" w:eastAsia="zh-CN"/>
        </w:rPr>
        <w:t>94.49</w:t>
      </w:r>
      <w:r>
        <w:rPr>
          <w:rFonts w:hint="eastAsia"/>
          <w:color w:val="auto"/>
          <w:highlight w:val="none"/>
          <w:lang w:val="en-US" w:eastAsia="zh-CN"/>
        </w:rPr>
        <w:t>万元，预算执行率为</w:t>
      </w:r>
      <w:r>
        <w:rPr>
          <w:rFonts w:hint="eastAsia"/>
          <w:color w:val="auto"/>
          <w:highlight w:val="none"/>
          <w:lang w:val="en-US" w:eastAsia="zh-CN"/>
        </w:rPr>
        <w:t>57.14</w:t>
      </w:r>
      <w:r>
        <w:rPr>
          <w:rFonts w:hint="eastAsia"/>
          <w:color w:val="auto"/>
          <w:highlight w:val="none"/>
          <w:lang w:val="en-US" w:eastAsia="zh-CN"/>
        </w:rPr>
        <w:t>%。</w:t>
      </w:r>
    </w:p>
    <w:p>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w:t>
      </w:r>
      <w:r>
        <w:rPr>
          <w:rFonts w:hint="eastAsia"/>
          <w:color w:val="auto"/>
          <w:highlight w:val="none"/>
          <w:lang w:val="en-US" w:eastAsia="zh-CN"/>
        </w:rPr>
        <w:t>9</w:t>
      </w:r>
      <w:r>
        <w:rPr>
          <w:rFonts w:hint="eastAsia"/>
          <w:color w:val="auto"/>
          <w:highlight w:val="none"/>
          <w:lang w:val="en-US" w:eastAsia="zh-CN"/>
        </w:rPr>
        <w:t>个，扣分指标数量</w:t>
      </w:r>
      <w:r>
        <w:rPr>
          <w:rFonts w:hint="eastAsia"/>
          <w:color w:val="auto"/>
          <w:highlight w:val="none"/>
          <w:lang w:val="en-US" w:eastAsia="zh-CN"/>
        </w:rPr>
        <w:t>2</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95.84</w:t>
      </w:r>
      <w:r>
        <w:rPr>
          <w:rFonts w:hint="eastAsia"/>
          <w:color w:val="auto"/>
          <w:highlight w:val="none"/>
          <w:lang w:val="zh-TW" w:eastAsia="zh-TW"/>
        </w:rPr>
        <w:t>%</w:t>
      </w:r>
      <w:r>
        <w:rPr>
          <w:rFonts w:hint="eastAsia"/>
          <w:color w:val="auto"/>
          <w:highlight w:val="none"/>
          <w:lang w:val="zh-TW" w:eastAsia="zh-TW"/>
        </w:rPr>
        <w:t>。</w:t>
      </w:r>
    </w:p>
    <w:p>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w:t>
      </w:r>
      <w:r>
        <w:rPr>
          <w:rFonts w:hint="eastAsia"/>
          <w:color w:val="auto"/>
          <w:highlight w:val="none"/>
          <w:lang w:val="en-US" w:eastAsia="zh-CN"/>
        </w:rPr>
        <w:t>38.7</w:t>
      </w:r>
      <w:r>
        <w:rPr>
          <w:rFonts w:hint="eastAsia"/>
          <w:color w:val="auto"/>
          <w:highlight w:val="none"/>
          <w:lang w:val="en-US" w:eastAsia="zh-CN"/>
        </w:rPr>
        <w:t>%。</w:t>
      </w:r>
    </w:p>
    <w:p>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38.7</w:t>
      </w:r>
      <w:r>
        <w:rPr>
          <w:rFonts w:hint="default" w:ascii="Times New Roman" w:hAnsi="Times New Roman" w:cs="Times New Roman"/>
          <w:color w:val="auto"/>
          <w:highlight w:val="none"/>
          <w:u w:color="000000"/>
          <w:lang w:val="zh-TW" w:eastAsia="zh-CN"/>
        </w:rPr>
        <w:t>%，造成偏离的主要原因是：</w:t>
      </w:r>
      <w:r>
        <w:rPr>
          <w:rFonts w:hint="eastAsia" w:ascii="Times New Roman" w:hAnsi="Times New Roman" w:cs="Times New Roman"/>
          <w:color w:val="auto"/>
          <w:highlight w:val="none"/>
          <w:u w:color="000000"/>
          <w:lang w:val="en-US" w:eastAsia="zh-CN"/>
        </w:rPr>
        <w:t>巴伦台镇人民政府自治区国有企业改革成本</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，年初设定目标较高</w:t>
      </w:r>
      <w:r>
        <w:rPr>
          <w:rFonts w:hint="default" w:ascii="Times New Roman" w:hAnsi="Times New Roman" w:cs="Times New Roman"/>
          <w:color w:val="auto"/>
          <w:highlight w:val="none"/>
          <w:u w:color="000000"/>
          <w:lang w:val="en-US" w:eastAsia="zh-CN"/>
        </w:rPr>
        <w:t>导致</w:t>
      </w:r>
      <w:r>
        <w:rPr>
          <w:rFonts w:hint="eastAsia" w:ascii="Times New Roman" w:hAnsi="Times New Roman" w:cs="Times New Roman"/>
          <w:color w:val="auto"/>
          <w:highlight w:val="none"/>
          <w:u w:color="000000"/>
          <w:lang w:val="en-US" w:eastAsia="zh-CN"/>
        </w:rPr>
        <w:t>出现偏差</w:t>
      </w:r>
      <w:r>
        <w:rPr>
          <w:rFonts w:hint="default" w:ascii="Times New Roman" w:hAnsi="Times New Roman" w:cs="Times New Roman"/>
          <w:color w:val="auto"/>
          <w:highlight w:val="none"/>
          <w:u w:color="000000"/>
          <w:lang w:val="zh-TW" w:eastAsia="zh-CN"/>
        </w:rPr>
        <w:t>。</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5"/>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pPr>
        <w:pStyle w:val="7"/>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eastAsia="仿宋_GB2312"/>
          <w:color w:val="auto"/>
          <w:highlight w:val="none"/>
          <w:lang w:eastAsia="zh-CN"/>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p>
    <w:p>
      <w:pPr>
        <w:pStyle w:val="4"/>
        <w:numPr>
          <w:ilvl w:val="0"/>
          <w:numId w:val="5"/>
        </w:numPr>
        <w:ind w:firstLine="643"/>
        <w:rPr>
          <w:color w:val="auto"/>
          <w:highlight w:val="none"/>
        </w:rPr>
      </w:pPr>
      <w:r>
        <w:rPr>
          <w:rFonts w:hint="eastAsia"/>
          <w:color w:val="auto"/>
          <w:highlight w:val="none"/>
        </w:rPr>
        <w:t>存在的问题及原因分析</w:t>
      </w:r>
    </w:p>
    <w:p>
      <w:pPr>
        <w:pStyle w:val="3"/>
        <w:ind w:firstLine="840" w:firstLineChars="300"/>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1、单位分工职责不明确；</w:t>
      </w:r>
    </w:p>
    <w:p>
      <w:pPr>
        <w:pStyle w:val="3"/>
        <w:ind w:firstLine="840" w:firstLineChars="300"/>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2、项目审批程序复杂因各项手续多、周期长，在一定程度上影响了项目建设和资金支付进度。</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0"/>
        <w:rPr>
          <w:rFonts w:hint="eastAsia"/>
          <w:color w:val="auto"/>
          <w:highlight w:val="none"/>
          <w:lang w:val="en-US" w:eastAsia="zh-CN"/>
        </w:rPr>
      </w:pPr>
      <w:r>
        <w:rPr>
          <w:rFonts w:hint="eastAsia"/>
          <w:color w:val="auto"/>
          <w:highlight w:val="none"/>
          <w:lang w:val="en-US" w:eastAsia="zh-CN"/>
        </w:rPr>
        <w:t>1.我单位根据绩效管理的相关要求，按照年度实施计划和目标，对本单位整体支出绩效目标实施监控，通过对监控情况反应截止本次监控节点进行分析。资金到位及时，资金使用合规合法，财务管理制度健全，项目管理制度健全，监控方法有效，项目组织实施总体与目标无差异，无偏离。</w:t>
      </w:r>
    </w:p>
    <w:p>
      <w:pPr>
        <w:ind w:firstLine="560"/>
        <w:rPr>
          <w:rFonts w:hint="eastAsia"/>
          <w:color w:val="auto"/>
          <w:highlight w:val="none"/>
          <w:lang w:val="en-US" w:eastAsia="zh-CN"/>
        </w:rPr>
      </w:pPr>
      <w:r>
        <w:rPr>
          <w:rFonts w:hint="eastAsia"/>
          <w:color w:val="auto"/>
          <w:highlight w:val="none"/>
          <w:lang w:val="en-US" w:eastAsia="zh-CN"/>
        </w:rPr>
        <w:t>2.</w:t>
      </w:r>
      <w:r>
        <w:rPr>
          <w:rFonts w:hint="eastAsia"/>
          <w:color w:val="auto"/>
          <w:highlight w:val="none"/>
        </w:rPr>
        <w:t>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r>
        <w:rPr>
          <w:rFonts w:hint="eastAsia"/>
          <w:color w:val="auto"/>
          <w:highlight w:val="none"/>
          <w:lang w:val="en-US" w:eastAsia="zh-CN"/>
        </w:rPr>
        <w:t>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pPr>
        <w:pStyle w:val="3"/>
        <w:ind w:left="0" w:leftChars="0" w:firstLine="643" w:firstLineChars="200"/>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5"/>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B20B6F46"/>
    <w:multiLevelType w:val="singleLevel"/>
    <w:tmpl w:val="B20B6F46"/>
    <w:lvl w:ilvl="0" w:tentative="0">
      <w:start w:val="2"/>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lYmVkMjMxZmVjZTExZDJhMjU1MzAzNjk1NWU1N2I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5C1316D"/>
    <w:rsid w:val="06675FC8"/>
    <w:rsid w:val="066F70AA"/>
    <w:rsid w:val="06BE7FE2"/>
    <w:rsid w:val="0708351A"/>
    <w:rsid w:val="09944CF1"/>
    <w:rsid w:val="099D6902"/>
    <w:rsid w:val="0A401CF1"/>
    <w:rsid w:val="0AD64679"/>
    <w:rsid w:val="0B8351F2"/>
    <w:rsid w:val="0CB12375"/>
    <w:rsid w:val="0D537DC9"/>
    <w:rsid w:val="0D885E3E"/>
    <w:rsid w:val="0DAE2941"/>
    <w:rsid w:val="0DB13246"/>
    <w:rsid w:val="0E5451B9"/>
    <w:rsid w:val="0E760F4E"/>
    <w:rsid w:val="0F9F0794"/>
    <w:rsid w:val="1103023A"/>
    <w:rsid w:val="118C0775"/>
    <w:rsid w:val="128D0D77"/>
    <w:rsid w:val="12F1313F"/>
    <w:rsid w:val="14372899"/>
    <w:rsid w:val="1609105D"/>
    <w:rsid w:val="172A657B"/>
    <w:rsid w:val="17AF7810"/>
    <w:rsid w:val="1A002E18"/>
    <w:rsid w:val="1A041D47"/>
    <w:rsid w:val="1BEA0FE8"/>
    <w:rsid w:val="1C4A596B"/>
    <w:rsid w:val="1C910522"/>
    <w:rsid w:val="1E4736E2"/>
    <w:rsid w:val="1FDC50EC"/>
    <w:rsid w:val="20A2086D"/>
    <w:rsid w:val="20A32962"/>
    <w:rsid w:val="20B21A37"/>
    <w:rsid w:val="21817779"/>
    <w:rsid w:val="21A41209"/>
    <w:rsid w:val="23C93BD9"/>
    <w:rsid w:val="245E1E24"/>
    <w:rsid w:val="24A14BE4"/>
    <w:rsid w:val="256845EA"/>
    <w:rsid w:val="25A91CF5"/>
    <w:rsid w:val="26C3492C"/>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BA7CB9"/>
    <w:rsid w:val="33FE342B"/>
    <w:rsid w:val="3522787D"/>
    <w:rsid w:val="358B1E9F"/>
    <w:rsid w:val="36185B49"/>
    <w:rsid w:val="379F4CA9"/>
    <w:rsid w:val="38017B7C"/>
    <w:rsid w:val="386532D8"/>
    <w:rsid w:val="38CC7587"/>
    <w:rsid w:val="39D424AC"/>
    <w:rsid w:val="3A8B235A"/>
    <w:rsid w:val="3BB84807"/>
    <w:rsid w:val="3C494A2A"/>
    <w:rsid w:val="3D2E6D46"/>
    <w:rsid w:val="3E04329F"/>
    <w:rsid w:val="3E1917D0"/>
    <w:rsid w:val="3ED454B4"/>
    <w:rsid w:val="402112BD"/>
    <w:rsid w:val="413E2617"/>
    <w:rsid w:val="426D5922"/>
    <w:rsid w:val="446A2417"/>
    <w:rsid w:val="453453BA"/>
    <w:rsid w:val="479F3C61"/>
    <w:rsid w:val="47BE0E01"/>
    <w:rsid w:val="482810B6"/>
    <w:rsid w:val="48DF09C9"/>
    <w:rsid w:val="49DF11B1"/>
    <w:rsid w:val="4A94466D"/>
    <w:rsid w:val="4A996944"/>
    <w:rsid w:val="4B545786"/>
    <w:rsid w:val="4C3216AC"/>
    <w:rsid w:val="4CFD4A83"/>
    <w:rsid w:val="4D600BD3"/>
    <w:rsid w:val="4E4A6D47"/>
    <w:rsid w:val="4EC15329"/>
    <w:rsid w:val="4F733A2D"/>
    <w:rsid w:val="4FB67747"/>
    <w:rsid w:val="4FD56C07"/>
    <w:rsid w:val="4FE24927"/>
    <w:rsid w:val="500656EA"/>
    <w:rsid w:val="511FF2A1"/>
    <w:rsid w:val="53833421"/>
    <w:rsid w:val="55A5494A"/>
    <w:rsid w:val="56803BC3"/>
    <w:rsid w:val="56FD7960"/>
    <w:rsid w:val="57980DF5"/>
    <w:rsid w:val="59C02DAD"/>
    <w:rsid w:val="5B1433B1"/>
    <w:rsid w:val="5C0731FC"/>
    <w:rsid w:val="5DFE0F86"/>
    <w:rsid w:val="5E0A0A9B"/>
    <w:rsid w:val="5F9C5101"/>
    <w:rsid w:val="5FAD3ACF"/>
    <w:rsid w:val="618129F7"/>
    <w:rsid w:val="61DC1AFA"/>
    <w:rsid w:val="626F3307"/>
    <w:rsid w:val="62EE2619"/>
    <w:rsid w:val="63E8098A"/>
    <w:rsid w:val="653A5570"/>
    <w:rsid w:val="66F91E37"/>
    <w:rsid w:val="68291A1A"/>
    <w:rsid w:val="691B1594"/>
    <w:rsid w:val="69BD5A21"/>
    <w:rsid w:val="6ACE22AC"/>
    <w:rsid w:val="6CBF6EF4"/>
    <w:rsid w:val="6F0D6C22"/>
    <w:rsid w:val="6FD57E76"/>
    <w:rsid w:val="6FF06988"/>
    <w:rsid w:val="71801FA8"/>
    <w:rsid w:val="728A4342"/>
    <w:rsid w:val="72B05F6E"/>
    <w:rsid w:val="73F727AA"/>
    <w:rsid w:val="74370315"/>
    <w:rsid w:val="745F5557"/>
    <w:rsid w:val="74B60DFD"/>
    <w:rsid w:val="76C21ABB"/>
    <w:rsid w:val="76D2301A"/>
    <w:rsid w:val="774329A8"/>
    <w:rsid w:val="77861774"/>
    <w:rsid w:val="77C253BD"/>
    <w:rsid w:val="79300B45"/>
    <w:rsid w:val="79A17504"/>
    <w:rsid w:val="79FF3433"/>
    <w:rsid w:val="7A81276A"/>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autoRedefine/>
    <w:qFormat/>
    <w:uiPriority w:val="99"/>
    <w:pPr>
      <w:ind w:firstLine="640" w:firstLineChars="200"/>
    </w:pPr>
  </w:style>
  <w:style w:type="paragraph" w:styleId="6">
    <w:name w:val="annotation text"/>
    <w:basedOn w:val="1"/>
    <w:qFormat/>
    <w:uiPriority w:val="0"/>
    <w:pPr>
      <w:jc w:val="left"/>
    </w:pPr>
  </w:style>
  <w:style w:type="paragraph" w:styleId="7">
    <w:name w:val="Body Text"/>
    <w:basedOn w:val="1"/>
    <w:qFormat/>
    <w:uiPriority w:val="0"/>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Body Text 2"/>
    <w:basedOn w:val="1"/>
    <w:qFormat/>
    <w:uiPriority w:val="0"/>
    <w:pPr>
      <w:spacing w:after="120" w:line="480" w:lineRule="auto"/>
    </w:pPr>
    <w:rPr>
      <w:rFonts w:ascii="Times New Roman" w:hAnsi="Times New Roman" w:eastAsia="宋体" w:cs="Times New Roman"/>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17</TotalTime>
  <ScaleCrop>false</ScaleCrop>
  <LinksUpToDate>false</LinksUpToDate>
  <CharactersWithSpaces>9435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2024-03-20T08:24:09Z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48A9954A70FD430ABA41AE43CDE7E588</vt:lpwstr>
  </property>
</Properties>
</file>