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
          <w:bCs/>
          <w:color w:val="auto"/>
          <w:sz w:val="36"/>
          <w:szCs w:val="36"/>
          <w:highlight w:val="none"/>
        </w:rPr>
      </w:pPr>
    </w:p>
    <w:p>
      <w:pPr>
        <w:jc w:val="center"/>
        <w:rPr>
          <w:rFonts w:ascii="宋体" w:hAnsi="宋体" w:eastAsia="宋体" w:cs="Arial"/>
          <w:b/>
          <w:bCs/>
          <w:color w:val="auto"/>
          <w:sz w:val="36"/>
          <w:szCs w:val="36"/>
          <w:highlight w:val="none"/>
        </w:rPr>
      </w:pPr>
    </w:p>
    <w:p>
      <w:pPr>
        <w:jc w:val="center"/>
        <w:rPr>
          <w:rFonts w:ascii="宋体" w:hAnsi="宋体" w:eastAsia="宋体" w:cs="Arial"/>
          <w:b/>
          <w:bCs/>
          <w:color w:val="auto"/>
          <w:sz w:val="36"/>
          <w:szCs w:val="36"/>
          <w:highlight w:val="none"/>
        </w:rPr>
      </w:pPr>
    </w:p>
    <w:p>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和静县巩乃斯景区管理委员会项目支出绩效评价报告</w:t>
      </w:r>
    </w:p>
    <w:p>
      <w:pPr>
        <w:pStyle w:val="2"/>
        <w:rPr>
          <w:rFonts w:hint="eastAsia"/>
          <w:color w:val="auto"/>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（2023年度）</w:t>
      </w: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uto"/>
        <w:jc w:val="center"/>
        <w:rPr>
          <w:rFonts w:ascii="宋体" w:hAnsi="宋体" w:eastAsia="宋体" w:cs="Arial"/>
          <w:b/>
          <w:bCs/>
          <w:color w:val="auto"/>
          <w:sz w:val="36"/>
          <w:szCs w:val="36"/>
          <w:highlight w:val="none"/>
        </w:rPr>
      </w:pPr>
    </w:p>
    <w:p>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项目名称：巩乃斯景区基础设施维修费用</w:t>
      </w:r>
    </w:p>
    <w:p>
      <w:pPr>
        <w:spacing w:line="360" w:lineRule="auto"/>
        <w:ind w:firstLine="600"/>
        <w:rPr>
          <w:rFonts w:hint="eastAsia" w:ascii="黑体" w:eastAsia="黑体"/>
          <w:color w:val="auto"/>
          <w:sz w:val="30"/>
          <w:szCs w:val="30"/>
          <w:highlight w:val="none"/>
          <w:lang w:eastAsia="zh-CN"/>
        </w:rPr>
      </w:pPr>
      <w:r>
        <w:rPr>
          <w:rFonts w:hint="eastAsia" w:ascii="黑体" w:eastAsia="黑体"/>
          <w:color w:val="auto"/>
          <w:sz w:val="30"/>
          <w:szCs w:val="30"/>
          <w:highlight w:val="none"/>
        </w:rPr>
        <w:t>实施单位（公章）：</w:t>
      </w:r>
      <w:r>
        <w:rPr>
          <w:rFonts w:hint="eastAsia" w:ascii="黑体" w:eastAsia="黑体"/>
          <w:color w:val="auto"/>
          <w:sz w:val="30"/>
          <w:szCs w:val="30"/>
          <w:highlight w:val="none"/>
          <w:lang w:eastAsia="zh-CN"/>
        </w:rPr>
        <w:t>和静县巩乃斯景区管理委员会</w:t>
      </w:r>
    </w:p>
    <w:p>
      <w:pPr>
        <w:ind w:firstLine="600"/>
        <w:rPr>
          <w:rFonts w:hint="eastAsia" w:ascii="黑体" w:eastAsia="黑体"/>
          <w:color w:val="auto"/>
          <w:sz w:val="30"/>
          <w:szCs w:val="30"/>
          <w:highlight w:val="none"/>
          <w:lang w:val="en-US" w:eastAsia="zh-CN"/>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eastAsia="zh-CN"/>
        </w:rPr>
        <w:t>阿力腾</w:t>
      </w:r>
    </w:p>
    <w:p>
      <w:pPr>
        <w:ind w:firstLine="600"/>
        <w:rPr>
          <w:rFonts w:hint="default" w:ascii="黑体" w:eastAsia="黑体"/>
          <w:color w:val="auto"/>
          <w:sz w:val="30"/>
          <w:szCs w:val="30"/>
          <w:highlight w:val="none"/>
          <w:lang w:val="en-US" w:eastAsia="zh-CN"/>
        </w:rPr>
        <w:sectPr>
          <w:headerReference r:id="rId5" w:type="first"/>
          <w:footerReference r:id="rId8" w:type="first"/>
          <w:headerReference r:id="rId3" w:type="default"/>
          <w:footerReference r:id="rId6" w:type="default"/>
          <w:headerReference r:id="rId4" w:type="even"/>
          <w:footerReference r:id="rId7"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4</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11日</w:t>
      </w:r>
    </w:p>
    <w:p>
      <w:pPr>
        <w:ind w:firstLine="0" w:firstLineChars="0"/>
        <w:jc w:val="center"/>
        <w:rPr>
          <w:b/>
          <w:bCs/>
          <w:color w:val="auto"/>
          <w:sz w:val="32"/>
          <w:szCs w:val="28"/>
          <w:highlight w:val="none"/>
        </w:rPr>
      </w:pPr>
      <w:r>
        <w:rPr>
          <w:rFonts w:hint="eastAsia" w:eastAsia="宋体"/>
          <w:b/>
          <w:bCs/>
          <w:color w:val="auto"/>
          <w:sz w:val="32"/>
          <w:szCs w:val="28"/>
          <w:highlight w:val="none"/>
          <w:lang w:eastAsia="zh-CN"/>
        </w:rPr>
        <w:t>巩乃斯景区管理委员会</w:t>
      </w:r>
      <w:r>
        <w:rPr>
          <w:rFonts w:hint="eastAsia"/>
          <w:b/>
          <w:bCs/>
          <w:color w:val="auto"/>
          <w:sz w:val="32"/>
          <w:szCs w:val="28"/>
          <w:highlight w:val="none"/>
        </w:rPr>
        <w:t>项目支出绩效评价报告</w:t>
      </w:r>
    </w:p>
    <w:p>
      <w:pPr>
        <w:pStyle w:val="3"/>
        <w:ind w:firstLine="643"/>
        <w:rPr>
          <w:color w:val="auto"/>
          <w:highlight w:val="none"/>
        </w:rPr>
      </w:pPr>
      <w:r>
        <w:rPr>
          <w:rFonts w:hint="eastAsia"/>
          <w:color w:val="auto"/>
          <w:highlight w:val="none"/>
        </w:rPr>
        <w:t>一、基本情况</w:t>
      </w:r>
    </w:p>
    <w:p>
      <w:pPr>
        <w:pStyle w:val="4"/>
        <w:ind w:firstLine="643"/>
        <w:rPr>
          <w:color w:val="auto"/>
          <w:highlight w:val="none"/>
        </w:rPr>
      </w:pPr>
      <w:r>
        <w:rPr>
          <w:rFonts w:hint="eastAsia"/>
          <w:color w:val="auto"/>
          <w:highlight w:val="none"/>
        </w:rPr>
        <w:t>（一）项目概况</w:t>
      </w:r>
    </w:p>
    <w:p>
      <w:pPr>
        <w:pStyle w:val="2"/>
        <w:ind w:firstLine="562"/>
        <w:rPr>
          <w:color w:val="auto"/>
          <w:highlight w:val="none"/>
        </w:rPr>
      </w:pPr>
      <w:r>
        <w:rPr>
          <w:rFonts w:hint="eastAsia"/>
          <w:color w:val="auto"/>
          <w:highlight w:val="none"/>
        </w:rPr>
        <w:t>1.项目背景</w:t>
      </w:r>
    </w:p>
    <w:p>
      <w:pPr>
        <w:ind w:firstLine="560"/>
        <w:rPr>
          <w:color w:val="auto"/>
          <w:highlight w:val="none"/>
        </w:rPr>
      </w:pPr>
      <w:r>
        <w:rPr>
          <w:rFonts w:hint="eastAsia"/>
          <w:color w:val="auto"/>
          <w:highlight w:val="none"/>
        </w:rPr>
        <w:t>为贯彻“旅游兴州”战略，全面推进景区发展，进一步激发巴音郭楞蒙古自治州旅游市场发展活力，不断完善景区基础设施建设水平，不断加大“引客进州”力度，促进巴州旅游持续健康快速发展。                                                                               立项依据：（静巩管发〔2023〕2号）及领导批示通过2023年第一次财经会议。</w:t>
      </w:r>
    </w:p>
    <w:p>
      <w:pPr>
        <w:pStyle w:val="2"/>
        <w:ind w:firstLine="562"/>
        <w:rPr>
          <w:color w:val="auto"/>
          <w:highlight w:val="none"/>
        </w:rPr>
      </w:pPr>
      <w:r>
        <w:rPr>
          <w:rFonts w:hint="eastAsia"/>
          <w:color w:val="auto"/>
          <w:highlight w:val="none"/>
        </w:rPr>
        <w:t>2.主要内容</w:t>
      </w:r>
    </w:p>
    <w:p>
      <w:pPr>
        <w:ind w:firstLine="560"/>
        <w:rPr>
          <w:rFonts w:hint="eastAsia"/>
          <w:color w:val="auto"/>
          <w:highlight w:val="none"/>
          <w:lang w:val="en-US" w:eastAsia="zh-CN"/>
        </w:rPr>
      </w:pPr>
      <w:r>
        <w:rPr>
          <w:rFonts w:hint="eastAsia"/>
          <w:color w:val="auto"/>
          <w:highlight w:val="none"/>
          <w:lang w:val="en-US" w:eastAsia="zh-CN"/>
        </w:rPr>
        <w:t>项目名称：巩乃斯景区基础设施维修费用</w:t>
      </w:r>
    </w:p>
    <w:p>
      <w:pPr>
        <w:ind w:firstLine="560"/>
        <w:rPr>
          <w:color w:val="auto"/>
          <w:highlight w:val="none"/>
        </w:rPr>
      </w:pPr>
      <w:r>
        <w:rPr>
          <w:rFonts w:hint="eastAsia"/>
          <w:color w:val="auto"/>
          <w:highlight w:val="none"/>
          <w:lang w:val="en-US" w:eastAsia="zh-CN"/>
        </w:rPr>
        <w:t>项目主要内容：采购安普木油228件、木油刷子100件、砂纸20件等材料。 截止到12月31日已完成班禅沟景点破损掉漆木栈道、扶手、避雨亭的维修，提高了景区基础设施建设水平及游客满意度。完成游客数量增加，实现了旅游收入增长，促进景区经济增长。</w:t>
      </w:r>
    </w:p>
    <w:p>
      <w:pPr>
        <w:pStyle w:val="2"/>
        <w:ind w:firstLine="562"/>
        <w:jc w:val="left"/>
        <w:rPr>
          <w:color w:val="auto"/>
          <w:highlight w:val="none"/>
        </w:rPr>
      </w:pPr>
      <w:r>
        <w:rPr>
          <w:rFonts w:hint="eastAsia"/>
          <w:color w:val="auto"/>
          <w:highlight w:val="none"/>
        </w:rPr>
        <w:t>3.实施情况</w:t>
      </w:r>
    </w:p>
    <w:p>
      <w:pPr>
        <w:ind w:firstLine="560"/>
        <w:jc w:val="left"/>
        <w:rPr>
          <w:color w:val="auto"/>
          <w:highlight w:val="none"/>
        </w:rPr>
      </w:pPr>
      <w:r>
        <w:rPr>
          <w:rFonts w:hint="eastAsia"/>
          <w:color w:val="auto"/>
          <w:highlight w:val="none"/>
          <w:lang w:val="en-US" w:eastAsia="zh-CN"/>
        </w:rPr>
        <w:t>项目</w:t>
      </w:r>
      <w:r>
        <w:rPr>
          <w:color w:val="auto"/>
          <w:highlight w:val="none"/>
        </w:rPr>
        <w:t>实施主体：</w:t>
      </w:r>
      <w:r>
        <w:rPr>
          <w:rFonts w:hint="eastAsia" w:eastAsia="宋体"/>
          <w:color w:val="auto"/>
          <w:highlight w:val="none"/>
          <w:lang w:eastAsia="zh-CN"/>
        </w:rPr>
        <w:t>和静县巩乃斯景区管理委员会</w:t>
      </w:r>
      <w:r>
        <w:rPr>
          <w:color w:val="auto"/>
          <w:highlight w:val="none"/>
        </w:rPr>
        <w:t>。</w:t>
      </w:r>
    </w:p>
    <w:p>
      <w:pPr>
        <w:ind w:firstLine="560"/>
        <w:rPr>
          <w:color w:val="auto"/>
          <w:highlight w:val="none"/>
        </w:rPr>
      </w:pPr>
      <w:r>
        <w:rPr>
          <w:color w:val="auto"/>
          <w:highlight w:val="none"/>
        </w:rPr>
        <w:t>实施时间：</w:t>
      </w:r>
      <w:r>
        <w:rPr>
          <w:rFonts w:hint="eastAsia"/>
          <w:color w:val="auto"/>
          <w:highlight w:val="none"/>
        </w:rPr>
        <w:t>本项目开始时间为</w:t>
      </w:r>
      <w:r>
        <w:rPr>
          <w:rFonts w:hint="eastAsia" w:cs="FangSong_GB2312"/>
          <w:color w:val="auto"/>
          <w:highlight w:val="none"/>
          <w:lang w:eastAsia="zh-CN"/>
        </w:rPr>
        <w:t>202</w:t>
      </w:r>
      <w:r>
        <w:rPr>
          <w:rFonts w:hint="eastAsia" w:cs="FangSong_GB2312"/>
          <w:color w:val="auto"/>
          <w:highlight w:val="none"/>
          <w:lang w:val="en-US" w:eastAsia="zh-CN"/>
        </w:rPr>
        <w:t>3</w:t>
      </w:r>
      <w:r>
        <w:rPr>
          <w:rFonts w:hint="eastAsia" w:cs="FangSong_GB2312"/>
          <w:color w:val="auto"/>
          <w:highlight w:val="none"/>
          <w:lang w:eastAsia="zh-CN"/>
        </w:rPr>
        <w:t>年</w:t>
      </w:r>
      <w:r>
        <w:rPr>
          <w:rFonts w:hint="eastAsia" w:cs="FangSong_GB2312"/>
          <w:color w:val="auto"/>
          <w:highlight w:val="none"/>
          <w:lang w:val="en-US" w:eastAsia="zh-CN"/>
        </w:rPr>
        <w:t>1</w:t>
      </w:r>
      <w:r>
        <w:rPr>
          <w:rFonts w:hint="eastAsia" w:cs="FangSong_GB2312"/>
          <w:color w:val="auto"/>
          <w:highlight w:val="none"/>
        </w:rPr>
        <w:t>月—</w:t>
      </w:r>
      <w:r>
        <w:rPr>
          <w:rFonts w:hint="eastAsia" w:cs="FangSong_GB2312"/>
          <w:color w:val="auto"/>
          <w:highlight w:val="none"/>
          <w:lang w:eastAsia="zh-CN"/>
        </w:rPr>
        <w:t>202</w:t>
      </w:r>
      <w:r>
        <w:rPr>
          <w:rFonts w:hint="eastAsia" w:cs="FangSong_GB2312"/>
          <w:color w:val="auto"/>
          <w:highlight w:val="none"/>
          <w:lang w:val="en-US" w:eastAsia="zh-CN"/>
        </w:rPr>
        <w:t>3</w:t>
      </w:r>
      <w:r>
        <w:rPr>
          <w:rFonts w:hint="eastAsia" w:cs="FangSong_GB2312"/>
          <w:color w:val="auto"/>
          <w:highlight w:val="none"/>
          <w:lang w:eastAsia="zh-CN"/>
        </w:rPr>
        <w:t>年</w:t>
      </w:r>
      <w:r>
        <w:rPr>
          <w:rFonts w:hint="eastAsia" w:cs="FangSong_GB2312"/>
          <w:color w:val="auto"/>
          <w:highlight w:val="none"/>
          <w:lang w:val="en-US" w:eastAsia="zh-CN"/>
        </w:rPr>
        <w:t>12</w:t>
      </w:r>
      <w:r>
        <w:rPr>
          <w:rFonts w:hint="eastAsia" w:cs="FangSong_GB2312"/>
          <w:color w:val="auto"/>
          <w:highlight w:val="none"/>
        </w:rPr>
        <w:t>月</w:t>
      </w:r>
      <w:r>
        <w:rPr>
          <w:color w:val="auto"/>
          <w:highlight w:val="none"/>
        </w:rPr>
        <w:t>。</w:t>
      </w:r>
    </w:p>
    <w:p>
      <w:pPr>
        <w:ind w:firstLine="560"/>
        <w:rPr>
          <w:rFonts w:hint="default"/>
          <w:color w:val="auto"/>
          <w:highlight w:val="none"/>
        </w:rPr>
      </w:pPr>
      <w:r>
        <w:rPr>
          <w:color w:val="auto"/>
          <w:highlight w:val="none"/>
        </w:rPr>
        <w:t>实施</w:t>
      </w:r>
      <w:r>
        <w:rPr>
          <w:rFonts w:hint="eastAsia"/>
          <w:color w:val="auto"/>
          <w:highlight w:val="none"/>
        </w:rPr>
        <w:t>情况</w:t>
      </w:r>
      <w:r>
        <w:rPr>
          <w:color w:val="auto"/>
          <w:highlight w:val="none"/>
        </w:rPr>
        <w:t>：</w:t>
      </w:r>
      <w:r>
        <w:rPr>
          <w:rFonts w:hint="default"/>
          <w:color w:val="auto"/>
          <w:highlight w:val="none"/>
        </w:rPr>
        <w:t>1、和静县巩乃斯景区管委会下设和静县班禅沟旅游开发管理有限公司，现有在职在编人员5人，合同工17人，临时工6人，有效保障了各项工作正常开展。</w:t>
      </w:r>
    </w:p>
    <w:p>
      <w:pPr>
        <w:ind w:firstLine="560"/>
        <w:rPr>
          <w:rFonts w:hint="default"/>
          <w:color w:val="auto"/>
          <w:highlight w:val="none"/>
        </w:rPr>
      </w:pPr>
      <w:r>
        <w:rPr>
          <w:rFonts w:hint="default"/>
          <w:color w:val="auto"/>
          <w:highlight w:val="none"/>
        </w:rPr>
        <w:t>2、我单位配备了专业的旅游场所办公设施设备，修建了旅游基础设施，保障了景区各项工作顺利实施。</w:t>
      </w:r>
    </w:p>
    <w:p>
      <w:pPr>
        <w:ind w:firstLine="560"/>
        <w:rPr>
          <w:color w:val="auto"/>
          <w:highlight w:val="none"/>
        </w:rPr>
      </w:pPr>
      <w:r>
        <w:rPr>
          <w:rFonts w:hint="default"/>
          <w:color w:val="auto"/>
          <w:highlight w:val="none"/>
        </w:rPr>
        <w:t>3、我县其他单位对景区发展工作给予大力支持，旅游公司营业收入能够保障公司正常运转。</w:t>
      </w:r>
    </w:p>
    <w:p>
      <w:pPr>
        <w:pStyle w:val="2"/>
        <w:ind w:firstLine="562"/>
        <w:rPr>
          <w:color w:val="auto"/>
          <w:highlight w:val="none"/>
        </w:rPr>
      </w:pPr>
      <w:r>
        <w:rPr>
          <w:rFonts w:hint="eastAsia"/>
          <w:color w:val="auto"/>
          <w:highlight w:val="none"/>
        </w:rPr>
        <w:t>4.资金投入和使用情况</w:t>
      </w:r>
    </w:p>
    <w:p>
      <w:pPr>
        <w:ind w:firstLine="560"/>
        <w:rPr>
          <w:color w:val="auto"/>
          <w:highlight w:val="none"/>
        </w:rPr>
      </w:pPr>
      <w:r>
        <w:rPr>
          <w:rFonts w:hint="eastAsia"/>
          <w:color w:val="auto"/>
          <w:highlight w:val="none"/>
        </w:rPr>
        <w:t>（1）项目资金安排落实、总投入等情况分析</w:t>
      </w:r>
    </w:p>
    <w:p>
      <w:pPr>
        <w:ind w:firstLine="560"/>
        <w:rPr>
          <w:color w:val="auto"/>
          <w:highlight w:val="none"/>
        </w:rPr>
      </w:pPr>
      <w:r>
        <w:rPr>
          <w:rFonts w:hint="eastAsia"/>
          <w:color w:val="auto"/>
          <w:highlight w:val="none"/>
        </w:rPr>
        <w:t>本</w:t>
      </w:r>
      <w:r>
        <w:rPr>
          <w:color w:val="auto"/>
          <w:highlight w:val="none"/>
        </w:rPr>
        <w:t>项目预算安排总额为</w:t>
      </w:r>
      <w:r>
        <w:rPr>
          <w:rFonts w:hint="eastAsia" w:eastAsia="宋体"/>
          <w:color w:val="auto"/>
          <w:highlight w:val="none"/>
          <w:lang w:val="en-US" w:eastAsia="zh-CN"/>
        </w:rPr>
        <w:t>18</w:t>
      </w:r>
      <w:r>
        <w:rPr>
          <w:color w:val="auto"/>
          <w:highlight w:val="none"/>
        </w:rPr>
        <w:t>万元，</w:t>
      </w:r>
      <w:r>
        <w:rPr>
          <w:rFonts w:hint="eastAsia"/>
          <w:color w:val="auto"/>
          <w:highlight w:val="none"/>
        </w:rPr>
        <w:t>资金来源为</w:t>
      </w:r>
      <w:r>
        <w:rPr>
          <w:rFonts w:hint="eastAsia"/>
          <w:color w:val="auto"/>
          <w:highlight w:val="none"/>
          <w:lang w:eastAsia="zh-CN"/>
        </w:rPr>
        <w:t>县</w:t>
      </w:r>
      <w:r>
        <w:rPr>
          <w:rFonts w:hint="eastAsia"/>
          <w:color w:val="auto"/>
          <w:highlight w:val="none"/>
        </w:rPr>
        <w:t>本级部门预算，</w:t>
      </w:r>
      <w:r>
        <w:rPr>
          <w:color w:val="auto"/>
          <w:highlight w:val="none"/>
        </w:rPr>
        <w:t>其中</w:t>
      </w:r>
      <w:r>
        <w:rPr>
          <w:rFonts w:hint="eastAsia"/>
          <w:color w:val="auto"/>
          <w:highlight w:val="none"/>
        </w:rPr>
        <w:t>：</w:t>
      </w:r>
      <w:r>
        <w:rPr>
          <w:color w:val="auto"/>
          <w:highlight w:val="none"/>
        </w:rPr>
        <w:t>财政资金</w:t>
      </w:r>
      <w:r>
        <w:rPr>
          <w:rFonts w:hint="eastAsia" w:eastAsia="宋体"/>
          <w:color w:val="auto"/>
          <w:highlight w:val="none"/>
          <w:lang w:val="en-US" w:eastAsia="zh-CN"/>
        </w:rPr>
        <w:t>18</w:t>
      </w:r>
      <w:r>
        <w:rPr>
          <w:color w:val="auto"/>
          <w:highlight w:val="none"/>
        </w:rPr>
        <w:t>万元，其他资金</w:t>
      </w:r>
      <w:r>
        <w:rPr>
          <w:rFonts w:hint="eastAsia" w:eastAsia="宋体"/>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color w:val="auto"/>
          <w:highlight w:val="none"/>
        </w:rPr>
        <w:t>实际收到预算资金</w:t>
      </w:r>
      <w:r>
        <w:rPr>
          <w:rFonts w:hint="eastAsia" w:eastAsia="宋体"/>
          <w:color w:val="auto"/>
          <w:highlight w:val="none"/>
          <w:lang w:val="en-US" w:eastAsia="zh-CN"/>
        </w:rPr>
        <w:t>18</w:t>
      </w:r>
      <w:r>
        <w:rPr>
          <w:color w:val="auto"/>
          <w:highlight w:val="none"/>
        </w:rPr>
        <w:t>万元，预算资金到位率为</w:t>
      </w:r>
      <w:r>
        <w:rPr>
          <w:rFonts w:hint="eastAsia" w:eastAsia="宋体"/>
          <w:color w:val="auto"/>
          <w:highlight w:val="none"/>
          <w:lang w:val="en-US" w:eastAsia="zh-CN"/>
        </w:rPr>
        <w:t>100</w:t>
      </w:r>
      <w:r>
        <w:rPr>
          <w:color w:val="auto"/>
          <w:highlight w:val="none"/>
        </w:rPr>
        <w:t>%。</w:t>
      </w:r>
    </w:p>
    <w:p>
      <w:pPr>
        <w:ind w:firstLine="560"/>
        <w:rPr>
          <w:color w:val="auto"/>
          <w:highlight w:val="none"/>
        </w:rPr>
      </w:pPr>
      <w:r>
        <w:rPr>
          <w:rFonts w:hint="eastAsia"/>
          <w:color w:val="auto"/>
          <w:highlight w:val="none"/>
        </w:rPr>
        <w:t>（2）项目资金实际使用情况分析</w:t>
      </w:r>
    </w:p>
    <w:p>
      <w:pPr>
        <w:ind w:firstLine="560"/>
        <w:rPr>
          <w:color w:val="auto"/>
          <w:highlight w:val="none"/>
        </w:rPr>
      </w:pPr>
      <w:r>
        <w:rPr>
          <w:rFonts w:hint="eastAsia"/>
          <w:color w:val="auto"/>
          <w:highlight w:val="none"/>
          <w:lang w:val="en-US" w:eastAsia="zh-CN"/>
        </w:rPr>
        <w:t>截至2023年12月31日，本项目实际支出18万元</w:t>
      </w:r>
      <w:r>
        <w:rPr>
          <w:rFonts w:hint="eastAsia"/>
          <w:color w:val="auto"/>
          <w:highlight w:val="none"/>
        </w:rPr>
        <w:t>，预算执行率</w:t>
      </w:r>
      <w:r>
        <w:rPr>
          <w:rFonts w:hint="eastAsia" w:eastAsia="宋体"/>
          <w:color w:val="auto"/>
          <w:highlight w:val="none"/>
          <w:lang w:val="en-US" w:eastAsia="zh-CN"/>
        </w:rPr>
        <w:t>100</w:t>
      </w:r>
      <w:r>
        <w:rPr>
          <w:color w:val="auto"/>
          <w:highlight w:val="none"/>
        </w:rPr>
        <w:t>%</w:t>
      </w:r>
      <w:r>
        <w:rPr>
          <w:rFonts w:hint="eastAsia"/>
          <w:color w:val="auto"/>
          <w:highlight w:val="none"/>
        </w:rPr>
        <w:t>。本项目资金主要用于支付</w:t>
      </w:r>
      <w:r>
        <w:rPr>
          <w:rFonts w:hint="eastAsia" w:eastAsia="宋体"/>
          <w:color w:val="auto"/>
          <w:highlight w:val="none"/>
          <w:lang w:eastAsia="zh-CN"/>
        </w:rPr>
        <w:t>维修</w:t>
      </w:r>
      <w:r>
        <w:rPr>
          <w:rFonts w:hint="eastAsia"/>
          <w:color w:val="auto"/>
          <w:highlight w:val="none"/>
        </w:rPr>
        <w:t>费用</w:t>
      </w:r>
      <w:r>
        <w:rPr>
          <w:rFonts w:hint="eastAsia" w:eastAsia="宋体"/>
          <w:color w:val="auto"/>
          <w:highlight w:val="none"/>
          <w:lang w:val="en-US" w:eastAsia="zh-CN"/>
        </w:rPr>
        <w:t>18</w:t>
      </w:r>
      <w:r>
        <w:rPr>
          <w:rFonts w:hint="eastAsia"/>
          <w:color w:val="auto"/>
          <w:highlight w:val="none"/>
        </w:rPr>
        <w:t>万元。</w:t>
      </w:r>
    </w:p>
    <w:p>
      <w:pPr>
        <w:pStyle w:val="4"/>
        <w:numPr>
          <w:ilvl w:val="0"/>
          <w:numId w:val="2"/>
        </w:numPr>
        <w:ind w:firstLine="643"/>
        <w:rPr>
          <w:color w:val="auto"/>
          <w:highlight w:val="none"/>
        </w:rPr>
      </w:pPr>
      <w:r>
        <w:rPr>
          <w:rFonts w:hint="eastAsia"/>
          <w:color w:val="auto"/>
          <w:highlight w:val="none"/>
        </w:rPr>
        <w:t>项目绩效目标</w:t>
      </w:r>
    </w:p>
    <w:p>
      <w:pPr>
        <w:pStyle w:val="2"/>
        <w:ind w:firstLine="562"/>
        <w:rPr>
          <w:color w:val="auto"/>
          <w:highlight w:val="none"/>
        </w:rPr>
      </w:pPr>
      <w:r>
        <w:rPr>
          <w:rFonts w:hint="eastAsia"/>
          <w:color w:val="auto"/>
          <w:highlight w:val="none"/>
        </w:rPr>
        <w:t>1.总体目标</w:t>
      </w:r>
    </w:p>
    <w:p>
      <w:pPr>
        <w:ind w:firstLine="560"/>
        <w:rPr>
          <w:rFonts w:hint="eastAsia"/>
          <w:color w:val="auto"/>
          <w:highlight w:val="none"/>
        </w:rPr>
      </w:pPr>
      <w:r>
        <w:rPr>
          <w:rFonts w:hint="eastAsia"/>
          <w:color w:val="auto"/>
          <w:highlight w:val="none"/>
        </w:rPr>
        <w:t>目标一：采购安普木油、木油刷子、砂纸等材料。</w:t>
      </w:r>
    </w:p>
    <w:p>
      <w:pPr>
        <w:ind w:firstLine="560"/>
        <w:rPr>
          <w:rFonts w:hint="eastAsia"/>
          <w:color w:val="auto"/>
          <w:highlight w:val="none"/>
        </w:rPr>
      </w:pPr>
      <w:r>
        <w:rPr>
          <w:rFonts w:hint="eastAsia"/>
          <w:color w:val="auto"/>
          <w:highlight w:val="none"/>
        </w:rPr>
        <w:t>目标二：维修班禅沟景点破损掉漆木栈道、扶手、避雨亭。</w:t>
      </w:r>
    </w:p>
    <w:p>
      <w:pPr>
        <w:ind w:firstLine="560"/>
        <w:rPr>
          <w:rFonts w:hint="eastAsia"/>
          <w:color w:val="auto"/>
          <w:highlight w:val="none"/>
        </w:rPr>
      </w:pPr>
      <w:r>
        <w:rPr>
          <w:rFonts w:hint="eastAsia"/>
          <w:color w:val="auto"/>
          <w:highlight w:val="none"/>
        </w:rPr>
        <w:t>目标三：推动景区旅游发展，提高游客满意度。</w:t>
      </w:r>
    </w:p>
    <w:p>
      <w:pPr>
        <w:pStyle w:val="2"/>
        <w:ind w:firstLine="562"/>
        <w:rPr>
          <w:color w:val="auto"/>
          <w:highlight w:val="none"/>
        </w:rPr>
      </w:pPr>
      <w:r>
        <w:rPr>
          <w:rFonts w:hint="eastAsia"/>
          <w:color w:val="auto"/>
          <w:highlight w:val="none"/>
        </w:rPr>
        <w:t>2.阶段性目标</w:t>
      </w:r>
    </w:p>
    <w:p>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进行了进一步的完善，完善后绩效</w:t>
      </w:r>
      <w:r>
        <w:rPr>
          <w:rFonts w:hint="eastAsia"/>
          <w:color w:val="auto"/>
          <w:highlight w:val="none"/>
          <w:lang w:eastAsia="zh-CN"/>
        </w:rPr>
        <w:t>指标</w:t>
      </w:r>
      <w:r>
        <w:rPr>
          <w:rFonts w:hint="eastAsia"/>
          <w:color w:val="auto"/>
          <w:highlight w:val="none"/>
        </w:rPr>
        <w:t>如下：</w:t>
      </w:r>
    </w:p>
    <w:p>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pPr>
        <w:ind w:firstLine="560"/>
        <w:rPr>
          <w:color w:val="auto"/>
          <w:highlight w:val="none"/>
        </w:rPr>
      </w:pPr>
      <w:r>
        <w:rPr>
          <w:rFonts w:hint="eastAsia"/>
          <w:color w:val="auto"/>
          <w:highlight w:val="none"/>
        </w:rPr>
        <w:t>①数量指标</w:t>
      </w:r>
    </w:p>
    <w:p>
      <w:pPr>
        <w:ind w:firstLine="560"/>
        <w:rPr>
          <w:rFonts w:hint="eastAsia"/>
          <w:color w:val="auto"/>
          <w:highlight w:val="none"/>
          <w:lang w:val="en-US" w:eastAsia="zh-CN"/>
        </w:rPr>
      </w:pPr>
      <w:r>
        <w:rPr>
          <w:rFonts w:hint="eastAsia"/>
          <w:color w:val="auto"/>
          <w:highlight w:val="none"/>
          <w:lang w:val="en-US" w:eastAsia="zh-CN"/>
        </w:rPr>
        <w:t>“砂纸”指标，预期指标值为≥20件。</w:t>
      </w:r>
    </w:p>
    <w:p>
      <w:pPr>
        <w:ind w:firstLine="560"/>
        <w:rPr>
          <w:rFonts w:hint="eastAsia"/>
          <w:color w:val="auto"/>
          <w:highlight w:val="none"/>
          <w:lang w:val="en-US" w:eastAsia="zh-CN"/>
        </w:rPr>
      </w:pPr>
      <w:r>
        <w:rPr>
          <w:rFonts w:hint="eastAsia"/>
          <w:color w:val="auto"/>
          <w:highlight w:val="none"/>
          <w:lang w:val="en-US" w:eastAsia="zh-CN"/>
        </w:rPr>
        <w:t>“木油刷子”指标，预期指标值为≥100件。</w:t>
      </w:r>
    </w:p>
    <w:p>
      <w:pPr>
        <w:ind w:firstLine="560"/>
        <w:rPr>
          <w:color w:val="auto"/>
          <w:highlight w:val="none"/>
        </w:rPr>
      </w:pPr>
      <w:r>
        <w:rPr>
          <w:rFonts w:hint="eastAsia"/>
          <w:color w:val="auto"/>
          <w:highlight w:val="none"/>
          <w:lang w:val="en-US" w:eastAsia="zh-CN"/>
        </w:rPr>
        <w:t>“安普顿木油”指标，预期指标值为≥228件。</w:t>
      </w:r>
    </w:p>
    <w:p>
      <w:pPr>
        <w:ind w:firstLine="560"/>
        <w:rPr>
          <w:color w:val="auto"/>
          <w:highlight w:val="none"/>
        </w:rPr>
      </w:pPr>
      <w:r>
        <w:rPr>
          <w:rFonts w:hint="eastAsia"/>
          <w:color w:val="auto"/>
          <w:highlight w:val="none"/>
        </w:rPr>
        <w:t>②质量指标</w:t>
      </w:r>
    </w:p>
    <w:p>
      <w:pPr>
        <w:ind w:firstLine="560"/>
        <w:rPr>
          <w:color w:val="auto"/>
          <w:highlight w:val="none"/>
        </w:rPr>
      </w:pPr>
      <w:r>
        <w:rPr>
          <w:rFonts w:hint="eastAsia"/>
          <w:color w:val="auto"/>
          <w:highlight w:val="none"/>
          <w:lang w:val="en-US" w:eastAsia="zh-CN"/>
        </w:rPr>
        <w:t>“验收合格率”指标，预期指标值为'=100%。</w:t>
      </w:r>
    </w:p>
    <w:p>
      <w:pPr>
        <w:ind w:firstLine="560"/>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pPr>
        <w:ind w:firstLine="560"/>
        <w:rPr>
          <w:rFonts w:hint="eastAsia" w:eastAsia="FangSong_GB2312"/>
          <w:color w:val="auto"/>
          <w:highlight w:val="none"/>
          <w:lang w:eastAsia="zh-CN"/>
        </w:rPr>
      </w:pPr>
      <w:r>
        <w:rPr>
          <w:rFonts w:hint="eastAsia"/>
          <w:color w:val="auto"/>
          <w:highlight w:val="none"/>
        </w:rPr>
        <w:t>“项目实施时间”指标，预期指标值为≤1年</w:t>
      </w:r>
      <w:r>
        <w:rPr>
          <w:rFonts w:hint="eastAsia"/>
          <w:color w:val="auto"/>
          <w:highlight w:val="none"/>
          <w:lang w:val="en-US" w:eastAsia="zh-CN"/>
        </w:rPr>
        <w:t>。</w:t>
      </w:r>
    </w:p>
    <w:p>
      <w:pPr>
        <w:ind w:firstLine="560"/>
        <w:rPr>
          <w:color w:val="auto"/>
          <w:highlight w:val="none"/>
        </w:rPr>
      </w:pPr>
      <w:r>
        <w:rPr>
          <w:rFonts w:hint="eastAsia"/>
          <w:color w:val="auto"/>
          <w:highlight w:val="none"/>
        </w:rPr>
        <w:t>④成本指标</w:t>
      </w:r>
    </w:p>
    <w:p>
      <w:pPr>
        <w:ind w:firstLine="560"/>
        <w:rPr>
          <w:color w:val="auto"/>
          <w:highlight w:val="none"/>
        </w:rPr>
      </w:pPr>
      <w:r>
        <w:rPr>
          <w:rFonts w:hint="eastAsia"/>
          <w:color w:val="auto"/>
          <w:highlight w:val="none"/>
        </w:rPr>
        <w:t>“砂纸”指标，预期指标值为；≤0.16万元</w:t>
      </w:r>
    </w:p>
    <w:p>
      <w:pPr>
        <w:ind w:firstLine="560"/>
        <w:rPr>
          <w:rFonts w:hint="eastAsia"/>
          <w:color w:val="auto"/>
          <w:highlight w:val="none"/>
        </w:rPr>
      </w:pPr>
      <w:r>
        <w:rPr>
          <w:rFonts w:hint="eastAsia"/>
          <w:color w:val="auto"/>
          <w:highlight w:val="none"/>
        </w:rPr>
        <w:t>“木油刷子”指标，预期指标值为≤0.05万元；</w:t>
      </w:r>
    </w:p>
    <w:p>
      <w:pPr>
        <w:ind w:firstLine="560"/>
        <w:rPr>
          <w:color w:val="auto"/>
          <w:highlight w:val="none"/>
        </w:rPr>
      </w:pPr>
      <w:r>
        <w:rPr>
          <w:rFonts w:hint="eastAsia"/>
          <w:color w:val="auto"/>
          <w:highlight w:val="none"/>
        </w:rPr>
        <w:t>“安普顿木油”指标，预期指标值为≤18.24万元；</w:t>
      </w:r>
    </w:p>
    <w:p>
      <w:pPr>
        <w:ind w:firstLine="560"/>
        <w:rPr>
          <w:rFonts w:hint="eastAsia" w:eastAsia="FangSong_GB2312"/>
          <w:color w:val="auto"/>
          <w:highlight w:val="none"/>
          <w:lang w:eastAsia="zh-CN"/>
        </w:rPr>
      </w:pPr>
      <w:r>
        <w:rPr>
          <w:rFonts w:hint="eastAsia"/>
          <w:color w:val="auto"/>
          <w:highlight w:val="none"/>
        </w:rPr>
        <w:t>（2）项目效益</w:t>
      </w:r>
      <w:r>
        <w:rPr>
          <w:rFonts w:hint="eastAsia"/>
          <w:color w:val="auto"/>
          <w:highlight w:val="none"/>
          <w:lang w:eastAsia="zh-CN"/>
        </w:rPr>
        <w:t>指标</w:t>
      </w:r>
    </w:p>
    <w:p>
      <w:pPr>
        <w:ind w:firstLine="560"/>
        <w:rPr>
          <w:color w:val="auto"/>
          <w:highlight w:val="none"/>
        </w:rPr>
      </w:pPr>
      <w:r>
        <w:rPr>
          <w:rFonts w:hint="eastAsia"/>
          <w:color w:val="auto"/>
          <w:highlight w:val="none"/>
        </w:rPr>
        <w:t>①经济效益指标</w:t>
      </w:r>
    </w:p>
    <w:p>
      <w:pPr>
        <w:ind w:firstLine="560"/>
        <w:rPr>
          <w:color w:val="auto"/>
          <w:highlight w:val="none"/>
        </w:rPr>
      </w:pPr>
      <w:r>
        <w:rPr>
          <w:rFonts w:hint="eastAsia"/>
          <w:color w:val="auto"/>
          <w:highlight w:val="none"/>
          <w:lang w:val="en-US" w:eastAsia="zh-CN"/>
        </w:rPr>
        <w:t>无</w:t>
      </w:r>
      <w:r>
        <w:rPr>
          <w:rFonts w:hint="eastAsia"/>
          <w:color w:val="auto"/>
          <w:highlight w:val="none"/>
        </w:rPr>
        <w:t>；</w:t>
      </w:r>
    </w:p>
    <w:p>
      <w:pPr>
        <w:ind w:firstLine="560"/>
        <w:rPr>
          <w:color w:val="auto"/>
          <w:highlight w:val="none"/>
        </w:rPr>
      </w:pPr>
      <w:r>
        <w:rPr>
          <w:rFonts w:hint="eastAsia"/>
          <w:color w:val="auto"/>
          <w:highlight w:val="none"/>
        </w:rPr>
        <w:t>②社会效益指标</w:t>
      </w:r>
    </w:p>
    <w:p>
      <w:pPr>
        <w:ind w:firstLine="560"/>
        <w:rPr>
          <w:color w:val="auto"/>
          <w:highlight w:val="none"/>
        </w:rPr>
      </w:pPr>
      <w:r>
        <w:rPr>
          <w:rFonts w:hint="eastAsia"/>
          <w:color w:val="auto"/>
          <w:highlight w:val="none"/>
        </w:rPr>
        <w:t>“促进景区经济发”展指标，预期指标值为有效促进；</w:t>
      </w:r>
    </w:p>
    <w:p>
      <w:pPr>
        <w:ind w:firstLine="560"/>
        <w:rPr>
          <w:color w:val="auto"/>
          <w:highlight w:val="none"/>
        </w:rPr>
      </w:pPr>
      <w:r>
        <w:rPr>
          <w:rFonts w:hint="eastAsia"/>
          <w:color w:val="auto"/>
          <w:highlight w:val="none"/>
        </w:rPr>
        <w:t>③生态效益指标</w:t>
      </w:r>
    </w:p>
    <w:p>
      <w:pPr>
        <w:ind w:firstLine="560"/>
        <w:rPr>
          <w:color w:val="auto"/>
          <w:highlight w:val="none"/>
        </w:rPr>
      </w:pPr>
      <w:r>
        <w:rPr>
          <w:rFonts w:hint="eastAsia"/>
          <w:color w:val="auto"/>
          <w:highlight w:val="none"/>
        </w:rPr>
        <w:t>“改善景区生态环境”指标，预期指标值为有效改善；</w:t>
      </w:r>
    </w:p>
    <w:p>
      <w:pPr>
        <w:ind w:firstLine="560"/>
        <w:rPr>
          <w:color w:val="auto"/>
          <w:highlight w:val="none"/>
        </w:rPr>
      </w:pPr>
      <w:r>
        <w:rPr>
          <w:rFonts w:hint="eastAsia"/>
          <w:color w:val="auto"/>
          <w:highlight w:val="none"/>
        </w:rPr>
        <w:t>④满意度指标</w:t>
      </w:r>
    </w:p>
    <w:p>
      <w:pPr>
        <w:ind w:firstLine="560"/>
        <w:rPr>
          <w:color w:val="auto"/>
          <w:highlight w:val="none"/>
        </w:rPr>
      </w:pPr>
      <w:r>
        <w:rPr>
          <w:rFonts w:hint="eastAsia"/>
          <w:color w:val="auto"/>
          <w:highlight w:val="none"/>
        </w:rPr>
        <w:t>游客满意度“”指标，预期指标值为≥95%；</w:t>
      </w:r>
    </w:p>
    <w:p>
      <w:pPr>
        <w:pStyle w:val="3"/>
        <w:ind w:firstLine="643"/>
        <w:rPr>
          <w:color w:val="auto"/>
          <w:highlight w:val="none"/>
        </w:rPr>
      </w:pPr>
      <w:r>
        <w:rPr>
          <w:rFonts w:hint="eastAsia"/>
          <w:color w:val="auto"/>
          <w:highlight w:val="none"/>
        </w:rPr>
        <w:t>二、绩效评价工作开展情况</w:t>
      </w:r>
    </w:p>
    <w:p>
      <w:pPr>
        <w:pStyle w:val="4"/>
        <w:ind w:firstLine="643"/>
        <w:rPr>
          <w:color w:val="auto"/>
          <w:highlight w:val="none"/>
        </w:rPr>
      </w:pPr>
      <w:bookmarkStart w:id="0" w:name="_Toc5462343"/>
      <w:bookmarkStart w:id="1" w:name="_Toc21664"/>
      <w:bookmarkStart w:id="2" w:name="_Toc5258"/>
      <w:bookmarkStart w:id="3" w:name="_Toc22169_WPSOffice_Level2"/>
      <w:bookmarkStart w:id="4" w:name="_Toc26632"/>
      <w:bookmarkStart w:id="5" w:name="_Toc22922"/>
      <w:bookmarkStart w:id="6" w:name="_Toc480473081"/>
      <w:bookmarkStart w:id="7" w:name="_Toc12868"/>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pPr>
        <w:pStyle w:val="2"/>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lang w:eastAsia="zh-CN"/>
        </w:rPr>
        <w:t>我</w:t>
      </w:r>
      <w:r>
        <w:rPr>
          <w:rFonts w:hint="eastAsia"/>
          <w:color w:val="auto"/>
          <w:highlight w:val="none"/>
        </w:rPr>
        <w:t>单位针对</w:t>
      </w:r>
      <w:r>
        <w:rPr>
          <w:rFonts w:hint="eastAsia"/>
          <w:color w:val="auto"/>
          <w:highlight w:val="none"/>
          <w:lang w:val="en-US" w:eastAsia="zh-CN"/>
        </w:rPr>
        <w:t>巩乃斯景区基础设施维修费用</w:t>
      </w:r>
      <w:r>
        <w:rPr>
          <w:rFonts w:hint="eastAsia"/>
          <w:color w:val="auto"/>
          <w:highlight w:val="none"/>
        </w:rPr>
        <w:t>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旨在评价</w:t>
      </w:r>
      <w:r>
        <w:rPr>
          <w:rFonts w:hint="eastAsia"/>
          <w:color w:val="auto"/>
          <w:highlight w:val="none"/>
          <w:lang w:eastAsia="zh-CN"/>
        </w:rPr>
        <w:t>本</w:t>
      </w:r>
      <w:r>
        <w:rPr>
          <w:rFonts w:hint="eastAsia"/>
          <w:color w:val="auto"/>
          <w:highlight w:val="none"/>
        </w:rPr>
        <w:t>项目前期审批、实施过程及实施效果，促进预算管理不断完善，加快绩效目标的实现，保证财政资金有效、合理使用，具体绩效评价的目的细分如下：</w:t>
      </w:r>
    </w:p>
    <w:p>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Style w:val="2"/>
        <w:ind w:firstLine="562"/>
        <w:rPr>
          <w:color w:val="auto"/>
          <w:highlight w:val="none"/>
        </w:rPr>
      </w:pPr>
      <w:r>
        <w:rPr>
          <w:rFonts w:hint="eastAsia"/>
          <w:color w:val="auto"/>
          <w:highlight w:val="none"/>
        </w:rPr>
        <w:t>2.绩效评价对象</w:t>
      </w:r>
    </w:p>
    <w:p>
      <w:pPr>
        <w:ind w:firstLine="560"/>
        <w:rPr>
          <w:color w:val="auto"/>
          <w:highlight w:val="none"/>
        </w:rPr>
      </w:pPr>
      <w:r>
        <w:rPr>
          <w:rFonts w:hint="eastAsia"/>
          <w:color w:val="auto"/>
          <w:highlight w:val="none"/>
        </w:rPr>
        <w:t>此次我单位根据《财政支出绩效评价管理暂行办法》（财预〔2020〕10号）文件要求实施评价工作，本次评价对象为</w:t>
      </w:r>
      <w:r>
        <w:rPr>
          <w:rFonts w:hint="eastAsia"/>
          <w:color w:val="auto"/>
          <w:highlight w:val="none"/>
          <w:lang w:val="en-US" w:eastAsia="zh-CN"/>
        </w:rPr>
        <w:t>巩乃斯景区基础设施维修费用</w:t>
      </w:r>
      <w:r>
        <w:rPr>
          <w:rFonts w:hint="eastAsia"/>
          <w:color w:val="auto"/>
          <w:highlight w:val="none"/>
        </w:rPr>
        <w:t>评价核心为项目</w:t>
      </w:r>
      <w:r>
        <w:rPr>
          <w:rFonts w:hint="eastAsia"/>
          <w:color w:val="auto"/>
          <w:highlight w:val="none"/>
          <w:lang w:val="en-US" w:eastAsia="zh-CN"/>
        </w:rPr>
        <w:t>的资金投入、产出及效益</w:t>
      </w:r>
      <w:r>
        <w:rPr>
          <w:rFonts w:hint="eastAsia"/>
          <w:color w:val="auto"/>
          <w:highlight w:val="none"/>
        </w:rPr>
        <w:t>。</w:t>
      </w:r>
    </w:p>
    <w:p>
      <w:pPr>
        <w:pStyle w:val="2"/>
        <w:ind w:firstLine="562"/>
        <w:rPr>
          <w:color w:val="auto"/>
          <w:highlight w:val="none"/>
        </w:rPr>
      </w:pPr>
      <w:r>
        <w:rPr>
          <w:rFonts w:hint="eastAsia"/>
          <w:color w:val="auto"/>
          <w:highlight w:val="none"/>
        </w:rPr>
        <w:t>3.绩效评价范围</w:t>
      </w:r>
    </w:p>
    <w:p>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pPr>
        <w:pStyle w:val="4"/>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pPr>
        <w:pStyle w:val="2"/>
        <w:ind w:firstLine="562"/>
        <w:rPr>
          <w:color w:val="auto"/>
          <w:highlight w:val="none"/>
        </w:rPr>
      </w:pPr>
      <w:r>
        <w:rPr>
          <w:rFonts w:hint="eastAsia"/>
          <w:color w:val="auto"/>
          <w:highlight w:val="none"/>
        </w:rPr>
        <w:t>1.绩效评价原则</w:t>
      </w:r>
    </w:p>
    <w:p>
      <w:pP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pPr>
        <w:ind w:firstLine="560"/>
        <w:rPr>
          <w:color w:val="auto"/>
          <w:highlight w:val="none"/>
        </w:rPr>
      </w:pPr>
      <w:bookmarkStart w:id="8" w:name="_Toc428278230"/>
      <w:bookmarkStart w:id="9" w:name="_Toc419984722"/>
      <w:bookmarkStart w:id="10" w:name="_Toc26131"/>
      <w:bookmarkStart w:id="11" w:name="_Toc1913"/>
      <w:r>
        <w:rPr>
          <w:rFonts w:hint="eastAsia"/>
          <w:color w:val="auto"/>
          <w:highlight w:val="none"/>
        </w:rPr>
        <w:t>（1）科学公正。绩效评价应当运用科学合理的方法，按照规范的程序，对项目绩效进行客观、公正的反映。</w:t>
      </w:r>
    </w:p>
    <w:p>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pPr>
        <w:snapToGrid w:val="0"/>
        <w:ind w:firstLine="560"/>
        <w:rPr>
          <w:color w:val="auto"/>
          <w:highlight w:val="none"/>
        </w:rPr>
      </w:pPr>
      <w:r>
        <w:rPr>
          <w:rFonts w:hint="eastAsia"/>
          <w:color w:val="auto"/>
          <w:highlight w:val="none"/>
        </w:rPr>
        <w:t>（4）公开透明。绩效评价结果应依法依规公开，并自觉接受社会监督。</w:t>
      </w:r>
    </w:p>
    <w:p>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p>
    <w:p>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pPr>
        <w:pStyle w:val="2"/>
        <w:ind w:firstLine="562"/>
        <w:rPr>
          <w:color w:val="auto"/>
          <w:highlight w:val="none"/>
        </w:rPr>
      </w:pPr>
      <w:r>
        <w:rPr>
          <w:rFonts w:hint="eastAsia"/>
          <w:color w:val="auto"/>
          <w:highlight w:val="none"/>
        </w:rPr>
        <w:t>2.绩效评价指标体系</w:t>
      </w:r>
      <w:bookmarkEnd w:id="8"/>
      <w:bookmarkEnd w:id="9"/>
      <w:bookmarkEnd w:id="10"/>
      <w:bookmarkEnd w:id="11"/>
    </w:p>
    <w:p>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pPr>
        <w:pStyle w:val="2"/>
        <w:ind w:firstLine="562"/>
        <w:rPr>
          <w:color w:val="auto"/>
          <w:highlight w:val="none"/>
        </w:rPr>
      </w:pPr>
      <w:r>
        <w:rPr>
          <w:rFonts w:hint="eastAsia"/>
          <w:color w:val="auto"/>
          <w:highlight w:val="none"/>
        </w:rPr>
        <w:t>3.评价方法</w:t>
      </w:r>
    </w:p>
    <w:p>
      <w:pPr>
        <w:ind w:firstLine="560"/>
        <w:rPr>
          <w:rFonts w:hint="eastAsia" w:ascii="Times New Roman" w:hAnsi="Times New Roman" w:eastAsia="仿宋_GB2312" w:cs="Times New Roman"/>
          <w:color w:val="auto"/>
          <w:spacing w:val="-4"/>
          <w:kern w:val="2"/>
          <w:sz w:val="28"/>
          <w:szCs w:val="32"/>
          <w:highlight w:val="none"/>
          <w:lang w:val="en-US" w:eastAsia="zh-CN" w:bidi="ar-SA"/>
        </w:rPr>
      </w:pPr>
      <w:bookmarkStart w:id="14" w:name="_GoBack"/>
      <w:r>
        <w:rPr>
          <w:rFonts w:hint="eastAsia" w:ascii="Times New Roman" w:hAnsi="Times New Roman" w:eastAsia="仿宋_GB2312" w:cs="Times New Roman"/>
          <w:color w:val="auto"/>
          <w:spacing w:val="-4"/>
          <w:kern w:val="2"/>
          <w:sz w:val="28"/>
          <w:szCs w:val="32"/>
          <w:highlight w:val="none"/>
          <w:lang w:val="en-US" w:eastAsia="zh-CN" w:bidi="ar-SA"/>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ind w:firstLine="560"/>
        <w:rPr>
          <w:rFonts w:hint="eastAsia" w:ascii="Times New Roman" w:hAnsi="Times New Roman" w:eastAsia="仿宋_GB2312" w:cs="Times New Roman"/>
          <w:color w:val="auto"/>
          <w:spacing w:val="-4"/>
          <w:kern w:val="2"/>
          <w:sz w:val="28"/>
          <w:szCs w:val="32"/>
          <w:highlight w:val="none"/>
          <w:lang w:val="en-US" w:eastAsia="zh-CN" w:bidi="ar-SA"/>
        </w:rPr>
      </w:pPr>
      <w:r>
        <w:rPr>
          <w:rFonts w:hint="eastAsia" w:ascii="Times New Roman" w:hAnsi="Times New Roman" w:eastAsia="仿宋_GB2312" w:cs="Times New Roman"/>
          <w:color w:val="auto"/>
          <w:spacing w:val="-4"/>
          <w:kern w:val="2"/>
          <w:sz w:val="28"/>
          <w:szCs w:val="32"/>
          <w:highlight w:val="none"/>
          <w:lang w:val="en-US" w:eastAsia="zh-CN" w:bidi="ar-SA"/>
        </w:rPr>
        <w:t>三级指标分析环节：总体采用比较法，同时辅以文献法、成本效益法、因素分析法以及公众评判法，根据不同三级指标类型进行逐项分析。</w:t>
      </w:r>
    </w:p>
    <w:p>
      <w:pPr>
        <w:ind w:firstLine="560"/>
        <w:rPr>
          <w:rFonts w:hint="eastAsia" w:ascii="Times New Roman" w:hAnsi="Times New Roman" w:eastAsia="仿宋_GB2312" w:cs="Times New Roman"/>
          <w:color w:val="auto"/>
          <w:spacing w:val="-4"/>
          <w:kern w:val="2"/>
          <w:sz w:val="28"/>
          <w:szCs w:val="32"/>
          <w:highlight w:val="none"/>
          <w:lang w:val="en-US" w:eastAsia="zh-CN" w:bidi="ar-SA"/>
        </w:rPr>
      </w:pPr>
      <w:r>
        <w:rPr>
          <w:rFonts w:hint="eastAsia" w:ascii="Times New Roman" w:hAnsi="Times New Roman" w:eastAsia="仿宋_GB2312" w:cs="Times New Roman"/>
          <w:color w:val="auto"/>
          <w:spacing w:val="-4"/>
          <w:kern w:val="2"/>
          <w:sz w:val="28"/>
          <w:szCs w:val="32"/>
          <w:highlight w:val="none"/>
          <w:lang w:val="en-US" w:eastAsia="zh-CN" w:bidi="ar-SA"/>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ind w:firstLine="560"/>
        <w:rPr>
          <w:rFonts w:hint="eastAsia" w:ascii="Times New Roman" w:hAnsi="Times New Roman" w:eastAsia="仿宋_GB2312" w:cs="Times New Roman"/>
          <w:color w:val="auto"/>
          <w:spacing w:val="-4"/>
          <w:kern w:val="2"/>
          <w:sz w:val="28"/>
          <w:szCs w:val="32"/>
          <w:highlight w:val="none"/>
          <w:lang w:val="en-US" w:eastAsia="zh-CN" w:bidi="ar-SA"/>
        </w:rPr>
      </w:pPr>
      <w:r>
        <w:rPr>
          <w:rFonts w:hint="eastAsia" w:ascii="Times New Roman" w:hAnsi="Times New Roman" w:eastAsia="仿宋_GB2312" w:cs="Times New Roman"/>
          <w:color w:val="auto"/>
          <w:spacing w:val="-4"/>
          <w:kern w:val="2"/>
          <w:sz w:val="28"/>
          <w:szCs w:val="32"/>
          <w:highlight w:val="none"/>
          <w:lang w:val="en-US" w:eastAsia="zh-CN" w:bidi="ar-SA"/>
        </w:rPr>
        <w:t>②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p>
    <w:p>
      <w:pPr>
        <w:bidi w:val="0"/>
        <w:rPr>
          <w:rFonts w:hint="eastAsia" w:ascii="Times New Roman" w:hAnsi="Times New Roman" w:eastAsia="仿宋_GB2312" w:cs="Times New Roman"/>
          <w:color w:val="auto"/>
          <w:spacing w:val="-4"/>
          <w:kern w:val="2"/>
          <w:sz w:val="28"/>
          <w:szCs w:val="32"/>
          <w:highlight w:val="none"/>
          <w:lang w:val="en-US" w:eastAsia="zh-CN" w:bidi="ar-SA"/>
        </w:rPr>
      </w:pPr>
      <w:r>
        <w:rPr>
          <w:rFonts w:hint="eastAsia" w:ascii="Times New Roman" w:hAnsi="Times New Roman" w:eastAsia="仿宋_GB2312" w:cs="Times New Roman"/>
          <w:color w:val="auto"/>
          <w:spacing w:val="-4"/>
          <w:kern w:val="2"/>
          <w:sz w:val="28"/>
          <w:szCs w:val="32"/>
          <w:highlight w:val="none"/>
          <w:lang w:val="en-US" w:eastAsia="zh-CN" w:bidi="ar-SA"/>
        </w:rPr>
        <w:t>立项依据充分性：比较法、文献法，查找法律法规政策以及规划，对比实际执行内容和政策支持内容是否匹配。</w:t>
      </w:r>
    </w:p>
    <w:p>
      <w:pPr>
        <w:pStyle w:val="6"/>
        <w:rPr>
          <w:rFonts w:hint="eastAsia" w:ascii="Times New Roman" w:hAnsi="Times New Roman" w:eastAsia="仿宋_GB2312" w:cs="Times New Roman"/>
          <w:color w:val="auto"/>
          <w:spacing w:val="-4"/>
          <w:kern w:val="2"/>
          <w:sz w:val="28"/>
          <w:szCs w:val="32"/>
          <w:highlight w:val="none"/>
          <w:lang w:val="en-US" w:eastAsia="zh-CN" w:bidi="ar-SA"/>
        </w:rPr>
      </w:pPr>
      <w:r>
        <w:rPr>
          <w:rFonts w:hint="eastAsia" w:ascii="Times New Roman" w:hAnsi="Times New Roman" w:eastAsia="仿宋_GB2312" w:cs="Times New Roman"/>
          <w:color w:val="auto"/>
          <w:spacing w:val="-4"/>
          <w:kern w:val="2"/>
          <w:sz w:val="28"/>
          <w:szCs w:val="32"/>
          <w:highlight w:val="none"/>
          <w:lang w:val="en-US" w:eastAsia="zh-CN" w:bidi="ar-SA"/>
        </w:rPr>
        <w:t>立项程序规范性：比较法、文献法，查找相关项目设立的政策和文件要求，对比分析实际执行程序是否按照政策及文件要求执行，分析立项程序的规范性。</w:t>
      </w:r>
    </w:p>
    <w:p>
      <w:pPr>
        <w:pStyle w:val="6"/>
        <w:rPr>
          <w:rFonts w:hint="eastAsia" w:ascii="Times New Roman" w:hAnsi="Times New Roman" w:eastAsia="仿宋_GB2312" w:cs="Times New Roman"/>
          <w:color w:val="auto"/>
          <w:spacing w:val="-4"/>
          <w:kern w:val="2"/>
          <w:sz w:val="28"/>
          <w:szCs w:val="32"/>
          <w:highlight w:val="none"/>
          <w:lang w:val="en-US" w:eastAsia="zh-CN" w:bidi="ar-SA"/>
        </w:rPr>
      </w:pPr>
      <w:r>
        <w:rPr>
          <w:rFonts w:hint="eastAsia" w:ascii="Times New Roman" w:hAnsi="Times New Roman" w:eastAsia="仿宋_GB2312" w:cs="Times New Roman"/>
          <w:color w:val="auto"/>
          <w:spacing w:val="-4"/>
          <w:kern w:val="2"/>
          <w:sz w:val="28"/>
          <w:szCs w:val="32"/>
          <w:highlight w:val="none"/>
          <w:lang w:val="en-US" w:eastAsia="zh-CN" w:bidi="ar-SA"/>
        </w:rPr>
        <w:t>绩效目标合理性：比较法，对比分析年初编制项目支出绩效目标表与项目内容的相关性、资金的匹配性等。</w:t>
      </w:r>
    </w:p>
    <w:p>
      <w:pPr>
        <w:pStyle w:val="6"/>
        <w:rPr>
          <w:rFonts w:hint="eastAsia" w:ascii="Times New Roman" w:hAnsi="Times New Roman" w:eastAsia="仿宋_GB2312" w:cs="Times New Roman"/>
          <w:color w:val="auto"/>
          <w:spacing w:val="-4"/>
          <w:kern w:val="2"/>
          <w:sz w:val="28"/>
          <w:szCs w:val="32"/>
          <w:highlight w:val="none"/>
          <w:lang w:val="en-US" w:eastAsia="zh-CN" w:bidi="ar-SA"/>
        </w:rPr>
      </w:pPr>
      <w:r>
        <w:rPr>
          <w:rFonts w:hint="eastAsia" w:ascii="Times New Roman" w:hAnsi="Times New Roman" w:eastAsia="仿宋_GB2312" w:cs="Times New Roman"/>
          <w:color w:val="auto"/>
          <w:spacing w:val="-4"/>
          <w:kern w:val="2"/>
          <w:sz w:val="28"/>
          <w:szCs w:val="32"/>
          <w:highlight w:val="none"/>
          <w:lang w:val="en-US" w:eastAsia="zh-CN" w:bidi="ar-SA"/>
        </w:rPr>
        <w:t>绩效指标明确性：比较法，比较分析年初编制项目支出绩效目标表是否符合双七原则，是否可衡量。</w:t>
      </w:r>
    </w:p>
    <w:p>
      <w:pPr>
        <w:pStyle w:val="6"/>
        <w:rPr>
          <w:rFonts w:hint="eastAsia" w:ascii="Times New Roman" w:hAnsi="Times New Roman" w:eastAsia="仿宋_GB2312" w:cs="Times New Roman"/>
          <w:color w:val="auto"/>
          <w:spacing w:val="-4"/>
          <w:kern w:val="2"/>
          <w:sz w:val="28"/>
          <w:szCs w:val="32"/>
          <w:highlight w:val="none"/>
          <w:lang w:val="en-US" w:eastAsia="zh-CN" w:bidi="ar-SA"/>
        </w:rPr>
      </w:pPr>
      <w:r>
        <w:rPr>
          <w:rFonts w:hint="eastAsia" w:ascii="Times New Roman" w:hAnsi="Times New Roman" w:eastAsia="仿宋_GB2312" w:cs="Times New Roman"/>
          <w:color w:val="auto"/>
          <w:spacing w:val="-4"/>
          <w:kern w:val="2"/>
          <w:sz w:val="28"/>
          <w:szCs w:val="32"/>
          <w:highlight w:val="none"/>
          <w:lang w:val="en-US" w:eastAsia="zh-CN" w:bidi="ar-SA"/>
        </w:rPr>
        <w:t>预算编制科学性：成本效益分析法，分析在产出一定的情况下，成本取值是否有依据，是否经过询价，是否按照市场最低成本编制。</w:t>
      </w:r>
    </w:p>
    <w:p>
      <w:pPr>
        <w:pStyle w:val="6"/>
        <w:rPr>
          <w:rFonts w:hint="eastAsia" w:ascii="Times New Roman" w:hAnsi="Times New Roman" w:eastAsia="仿宋_GB2312" w:cs="Times New Roman"/>
          <w:color w:val="auto"/>
          <w:spacing w:val="-4"/>
          <w:kern w:val="2"/>
          <w:sz w:val="28"/>
          <w:szCs w:val="32"/>
          <w:highlight w:val="none"/>
          <w:lang w:val="en-US" w:eastAsia="zh-CN" w:bidi="ar-SA"/>
        </w:rPr>
      </w:pPr>
      <w:r>
        <w:rPr>
          <w:rFonts w:hint="eastAsia" w:ascii="Times New Roman" w:hAnsi="Times New Roman" w:eastAsia="仿宋_GB2312" w:cs="Times New Roman"/>
          <w:color w:val="auto"/>
          <w:spacing w:val="-4"/>
          <w:kern w:val="2"/>
          <w:sz w:val="28"/>
          <w:szCs w:val="32"/>
          <w:highlight w:val="none"/>
          <w:lang w:val="en-US" w:eastAsia="zh-CN" w:bidi="ar-SA"/>
        </w:rPr>
        <w:t>资金分配合理性：因素分析法，综合分析资金的分配依据是否充分，分配金额是否与项目实施单位需求金额一致，</w:t>
      </w:r>
    </w:p>
    <w:p>
      <w:pPr>
        <w:pStyle w:val="6"/>
        <w:rPr>
          <w:rFonts w:hint="eastAsia" w:ascii="Times New Roman" w:hAnsi="Times New Roman" w:eastAsia="仿宋_GB2312" w:cs="Times New Roman"/>
          <w:color w:val="auto"/>
          <w:spacing w:val="-4"/>
          <w:kern w:val="2"/>
          <w:sz w:val="28"/>
          <w:szCs w:val="32"/>
          <w:highlight w:val="none"/>
          <w:lang w:val="en-US" w:eastAsia="zh-CN" w:bidi="ar-SA"/>
        </w:rPr>
      </w:pPr>
      <w:r>
        <w:rPr>
          <w:rFonts w:hint="eastAsia" w:ascii="Times New Roman" w:hAnsi="Times New Roman" w:eastAsia="仿宋_GB2312" w:cs="Times New Roman"/>
          <w:color w:val="auto"/>
          <w:spacing w:val="-4"/>
          <w:kern w:val="2"/>
          <w:sz w:val="28"/>
          <w:szCs w:val="32"/>
          <w:highlight w:val="none"/>
          <w:lang w:val="en-US" w:eastAsia="zh-CN" w:bidi="ar-SA"/>
        </w:rPr>
        <w:t>资金到位率：比较法，资金到位率预期指标值应为100%，通过实际计算，分析实际完成值和预期指标值之间的差距和原因。</w:t>
      </w:r>
    </w:p>
    <w:p>
      <w:pPr>
        <w:pStyle w:val="6"/>
        <w:rPr>
          <w:rFonts w:hint="eastAsia" w:ascii="Times New Roman" w:hAnsi="Times New Roman" w:eastAsia="仿宋_GB2312" w:cs="Times New Roman"/>
          <w:color w:val="auto"/>
          <w:spacing w:val="-4"/>
          <w:kern w:val="2"/>
          <w:sz w:val="28"/>
          <w:szCs w:val="32"/>
          <w:highlight w:val="none"/>
          <w:lang w:val="en-US" w:eastAsia="zh-CN" w:bidi="ar-SA"/>
        </w:rPr>
      </w:pPr>
      <w:r>
        <w:rPr>
          <w:rFonts w:hint="eastAsia" w:ascii="Times New Roman" w:hAnsi="Times New Roman" w:eastAsia="仿宋_GB2312" w:cs="Times New Roman"/>
          <w:color w:val="auto"/>
          <w:spacing w:val="-4"/>
          <w:kern w:val="2"/>
          <w:sz w:val="28"/>
          <w:szCs w:val="32"/>
          <w:highlight w:val="none"/>
          <w:lang w:val="en-US" w:eastAsia="zh-CN" w:bidi="ar-SA"/>
        </w:rPr>
        <w:t>预算执行率：比较法，预算执行率预期指标值应为100%，通过实际计算，分析实际完成值和预期指标值之间的差距和原因。</w:t>
      </w:r>
    </w:p>
    <w:p>
      <w:pPr>
        <w:pStyle w:val="6"/>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eastAsia" w:ascii="Times New Roman" w:hAnsi="Times New Roman" w:eastAsia="仿宋_GB2312" w:cs="Times New Roman"/>
          <w:color w:val="auto"/>
          <w:spacing w:val="-4"/>
          <w:kern w:val="2"/>
          <w:sz w:val="28"/>
          <w:szCs w:val="32"/>
          <w:highlight w:val="none"/>
          <w:lang w:val="en-US" w:eastAsia="zh-CN" w:bidi="ar-SA"/>
        </w:rPr>
      </w:pPr>
      <w:r>
        <w:rPr>
          <w:rFonts w:hint="eastAsia" w:ascii="Times New Roman" w:hAnsi="Times New Roman" w:eastAsia="仿宋_GB2312" w:cs="Times New Roman"/>
          <w:color w:val="auto"/>
          <w:spacing w:val="-4"/>
          <w:kern w:val="2"/>
          <w:sz w:val="28"/>
          <w:szCs w:val="32"/>
          <w:highlight w:val="none"/>
          <w:lang w:val="en-US" w:eastAsia="zh-CN" w:bidi="ar-SA"/>
        </w:rPr>
        <w:t>资金使用合规性：文献法、实地勘察法，一是查找资金管理办法，包括专项资金管理办法和单位自有资金管理办法；二是通过查账了解具体开</w:t>
      </w:r>
      <w:bookmarkEnd w:id="14"/>
      <w:r>
        <w:rPr>
          <w:rFonts w:hint="eastAsia" w:ascii="Times New Roman" w:hAnsi="Times New Roman" w:eastAsia="仿宋_GB2312" w:cs="Times New Roman"/>
          <w:color w:val="auto"/>
          <w:spacing w:val="-4"/>
          <w:kern w:val="2"/>
          <w:sz w:val="28"/>
          <w:szCs w:val="32"/>
          <w:highlight w:val="none"/>
          <w:lang w:val="en-US" w:eastAsia="zh-CN" w:bidi="ar-SA"/>
        </w:rPr>
        <w:t>支情况，是否专用，是否按照标准支出。</w:t>
      </w:r>
    </w:p>
    <w:p>
      <w:pPr>
        <w:pStyle w:val="6"/>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eastAsia" w:ascii="Times New Roman" w:hAnsi="Times New Roman" w:eastAsia="仿宋_GB2312" w:cs="Times New Roman"/>
          <w:color w:val="auto"/>
          <w:spacing w:val="-4"/>
          <w:kern w:val="2"/>
          <w:sz w:val="28"/>
          <w:szCs w:val="32"/>
          <w:highlight w:val="none"/>
          <w:lang w:val="en-US" w:eastAsia="zh-CN" w:bidi="ar-SA"/>
        </w:rPr>
      </w:pPr>
      <w:r>
        <w:rPr>
          <w:rFonts w:hint="eastAsia" w:ascii="Times New Roman" w:hAnsi="Times New Roman" w:eastAsia="仿宋_GB2312" w:cs="Times New Roman"/>
          <w:color w:val="auto"/>
          <w:spacing w:val="-4"/>
          <w:kern w:val="2"/>
          <w:sz w:val="28"/>
          <w:szCs w:val="32"/>
          <w:highlight w:val="none"/>
          <w:lang w:val="en-US" w:eastAsia="zh-CN" w:bidi="ar-SA"/>
        </w:rPr>
        <w:t>管理制度健全性：文献法、比较法，查阅项目实施人员提供的财务和</w:t>
      </w:r>
      <w:r>
        <w:rPr>
          <w:rFonts w:hint="eastAsia" w:ascii="Times New Roman" w:hAnsi="Times New Roman" w:eastAsia="仿宋_GB2312" w:cs="Times New Roman"/>
          <w:color w:val="auto"/>
          <w:spacing w:val="-4"/>
          <w:kern w:val="2"/>
          <w:sz w:val="28"/>
          <w:szCs w:val="32"/>
          <w:highlight w:val="none"/>
          <w:lang w:val="en-US" w:eastAsia="zh-CN" w:bidi="ar-SA"/>
        </w:rPr>
        <w:t>业务管理制度，将已建立的制度与现行的法律法规和政策要求进行对比，分析项目制度的合法性、合规性、完整性。</w:t>
      </w:r>
    </w:p>
    <w:p>
      <w:pPr>
        <w:pStyle w:val="6"/>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eastAsia" w:ascii="Times New Roman" w:hAnsi="Times New Roman" w:eastAsia="仿宋_GB2312" w:cs="Times New Roman"/>
          <w:color w:val="auto"/>
          <w:spacing w:val="-4"/>
          <w:kern w:val="2"/>
          <w:sz w:val="28"/>
          <w:szCs w:val="32"/>
          <w:highlight w:val="none"/>
          <w:lang w:val="en-US" w:eastAsia="zh-CN" w:bidi="ar-SA"/>
        </w:rPr>
      </w:pPr>
      <w:r>
        <w:rPr>
          <w:rFonts w:hint="eastAsia" w:ascii="Times New Roman" w:hAnsi="Times New Roman" w:eastAsia="仿宋_GB2312" w:cs="Times New Roman"/>
          <w:color w:val="auto"/>
          <w:spacing w:val="-4"/>
          <w:kern w:val="2"/>
          <w:sz w:val="28"/>
          <w:szCs w:val="32"/>
          <w:highlight w:val="none"/>
          <w:lang w:val="en-US" w:eastAsia="zh-CN" w:bidi="ar-SA"/>
        </w:rPr>
        <w:t>制度执行有效性：比较法，结合项目实际实施过程性文件，根据已建设的财务管理制度和项目管理制度综合分析制度执行的有效性。</w:t>
      </w:r>
    </w:p>
    <w:p>
      <w:pPr>
        <w:pStyle w:val="6"/>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eastAsia" w:ascii="Times New Roman" w:hAnsi="Times New Roman" w:eastAsia="仿宋_GB2312" w:cs="Times New Roman"/>
          <w:color w:val="auto"/>
          <w:spacing w:val="-4"/>
          <w:kern w:val="2"/>
          <w:sz w:val="28"/>
          <w:szCs w:val="32"/>
          <w:highlight w:val="none"/>
          <w:lang w:val="en-US" w:eastAsia="zh-CN" w:bidi="ar-SA"/>
        </w:rPr>
      </w:pPr>
      <w:r>
        <w:rPr>
          <w:rFonts w:hint="eastAsia" w:ascii="Times New Roman" w:hAnsi="Times New Roman" w:eastAsia="仿宋_GB2312" w:cs="Times New Roman"/>
          <w:color w:val="auto"/>
          <w:spacing w:val="-4"/>
          <w:kern w:val="2"/>
          <w:sz w:val="28"/>
          <w:szCs w:val="32"/>
          <w:highlight w:val="none"/>
          <w:lang w:val="en-US" w:eastAsia="zh-CN" w:bidi="ar-SA"/>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Style w:val="6"/>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eastAsia" w:ascii="Times New Roman" w:hAnsi="Times New Roman" w:eastAsia="仿宋_GB2312" w:cs="Times New Roman"/>
          <w:color w:val="auto"/>
          <w:spacing w:val="-4"/>
          <w:kern w:val="2"/>
          <w:sz w:val="28"/>
          <w:szCs w:val="32"/>
          <w:highlight w:val="none"/>
          <w:lang w:val="en-US" w:eastAsia="zh-CN" w:bidi="ar-SA"/>
        </w:rPr>
      </w:pPr>
      <w:r>
        <w:rPr>
          <w:rFonts w:hint="eastAsia" w:ascii="Times New Roman" w:hAnsi="Times New Roman" w:eastAsia="仿宋_GB2312" w:cs="Times New Roman"/>
          <w:color w:val="auto"/>
          <w:spacing w:val="-4"/>
          <w:kern w:val="2"/>
          <w:sz w:val="28"/>
          <w:szCs w:val="32"/>
          <w:highlight w:val="none"/>
          <w:lang w:val="en-US" w:eastAsia="zh-CN" w:bidi="ar-SA"/>
        </w:rPr>
        <w:t>定性指标：公众评判法，通过问卷及抽样调查等方式评价本项目实施后社会公众对于其实施效果的满意程度。</w:t>
      </w:r>
    </w:p>
    <w:p>
      <w:pPr>
        <w:pStyle w:val="2"/>
        <w:ind w:firstLine="562"/>
        <w:rPr>
          <w:color w:val="auto"/>
          <w:highlight w:val="none"/>
        </w:rPr>
      </w:pPr>
      <w:r>
        <w:rPr>
          <w:rFonts w:hint="eastAsia"/>
          <w:color w:val="auto"/>
          <w:highlight w:val="none"/>
        </w:rPr>
        <w:t>4.评价标准</w:t>
      </w:r>
    </w:p>
    <w:p>
      <w:pPr>
        <w:ind w:firstLine="560"/>
        <w:rPr>
          <w:rFonts w:hint="eastAsia" w:ascii="Times New Roman" w:hAnsi="Times New Roman" w:eastAsia="仿宋_GB2312" w:cs="Times New Roman"/>
          <w:color w:val="auto"/>
          <w:spacing w:val="-4"/>
          <w:kern w:val="2"/>
          <w:sz w:val="28"/>
          <w:szCs w:val="32"/>
          <w:highlight w:val="none"/>
          <w:lang w:val="en-US" w:eastAsia="zh-CN" w:bidi="ar-SA"/>
        </w:rPr>
      </w:pPr>
      <w:r>
        <w:rPr>
          <w:rFonts w:hint="eastAsia"/>
          <w:color w:val="auto"/>
          <w:highlight w:val="none"/>
        </w:rPr>
        <w:t>绩效评价标准通常包括计划标准、行业标准、历史标准等。本次绩效</w:t>
      </w:r>
      <w:r>
        <w:rPr>
          <w:rFonts w:hint="eastAsia" w:ascii="Times New Roman" w:hAnsi="Times New Roman" w:eastAsia="仿宋_GB2312" w:cs="Times New Roman"/>
          <w:color w:val="auto"/>
          <w:spacing w:val="-4"/>
          <w:kern w:val="2"/>
          <w:sz w:val="28"/>
          <w:szCs w:val="32"/>
          <w:highlight w:val="none"/>
          <w:lang w:val="en-US" w:eastAsia="zh-CN" w:bidi="ar-SA"/>
        </w:rPr>
        <w:t>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pStyle w:val="4"/>
        <w:ind w:firstLine="643"/>
        <w:rPr>
          <w:color w:val="auto"/>
          <w:highlight w:val="none"/>
        </w:rPr>
      </w:pPr>
      <w:r>
        <w:rPr>
          <w:rFonts w:hint="eastAsia"/>
          <w:color w:val="auto"/>
          <w:highlight w:val="none"/>
        </w:rPr>
        <w:t>（三）绩效评价工作过程</w:t>
      </w:r>
    </w:p>
    <w:p>
      <w:pPr>
        <w:pStyle w:val="2"/>
        <w:ind w:firstLine="562"/>
        <w:rPr>
          <w:color w:val="auto"/>
          <w:highlight w:val="none"/>
        </w:rPr>
      </w:pPr>
      <w:r>
        <w:rPr>
          <w:rFonts w:hint="eastAsia"/>
          <w:color w:val="auto"/>
          <w:highlight w:val="none"/>
        </w:rPr>
        <w:t>1.前期准备</w:t>
      </w:r>
    </w:p>
    <w:p>
      <w:pPr>
        <w:ind w:firstLine="560"/>
        <w:rPr>
          <w:rFonts w:hint="eastAsia" w:ascii="Times New Roman" w:hAnsi="Times New Roman" w:eastAsia="仿宋_GB2312" w:cs="Times New Roman"/>
          <w:color w:val="auto"/>
          <w:spacing w:val="-4"/>
          <w:kern w:val="2"/>
          <w:sz w:val="28"/>
          <w:szCs w:val="32"/>
          <w:highlight w:val="none"/>
          <w:lang w:val="en-US" w:eastAsia="zh-CN" w:bidi="ar-SA"/>
        </w:rPr>
      </w:pPr>
      <w:r>
        <w:rPr>
          <w:rFonts w:hint="eastAsia"/>
          <w:color w:val="auto"/>
          <w:highlight w:val="none"/>
        </w:rPr>
        <w:t>我单位于</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日，确定绩效评价工作小组，正式开始前期准备工作，通过对评价对象前期调研，确定了评价的目的、方法以及评价</w:t>
      </w:r>
      <w:r>
        <w:rPr>
          <w:rFonts w:hint="eastAsia" w:ascii="Times New Roman" w:hAnsi="Times New Roman" w:eastAsia="仿宋_GB2312" w:cs="Times New Roman"/>
          <w:color w:val="auto"/>
          <w:spacing w:val="-4"/>
          <w:kern w:val="2"/>
          <w:sz w:val="28"/>
          <w:szCs w:val="32"/>
          <w:highlight w:val="none"/>
          <w:lang w:val="en-US" w:eastAsia="zh-CN" w:bidi="ar-SA"/>
        </w:rPr>
        <w:t>的原则，根据项目的内容和特征制定了评价指标体系及评价标准。绩效评价工作小组人员名单及分工如下：</w:t>
      </w:r>
    </w:p>
    <w:p>
      <w:pPr>
        <w:ind w:firstLine="560"/>
        <w:rPr>
          <w:rFonts w:hint="eastAsia" w:ascii="Times New Roman" w:hAnsi="Times New Roman" w:eastAsia="仿宋_GB2312" w:cs="Times New Roman"/>
          <w:color w:val="auto"/>
          <w:spacing w:val="-4"/>
          <w:kern w:val="2"/>
          <w:sz w:val="28"/>
          <w:szCs w:val="32"/>
          <w:highlight w:val="none"/>
          <w:lang w:val="en-US" w:eastAsia="zh-CN" w:bidi="ar-SA"/>
        </w:rPr>
      </w:pPr>
      <w:r>
        <w:rPr>
          <w:rFonts w:hint="eastAsia" w:ascii="Times New Roman" w:hAnsi="Times New Roman" w:eastAsia="仿宋_GB2312" w:cs="Times New Roman"/>
          <w:color w:val="auto"/>
          <w:spacing w:val="-4"/>
          <w:kern w:val="2"/>
          <w:sz w:val="28"/>
          <w:szCs w:val="32"/>
          <w:highlight w:val="none"/>
          <w:lang w:val="en-US" w:eastAsia="zh-CN" w:bidi="ar-SA"/>
        </w:rPr>
        <w:t>阿力腾（评价小组组长）：主要负责景区项目全盘工作。</w:t>
      </w:r>
    </w:p>
    <w:p>
      <w:pPr>
        <w:ind w:firstLine="560"/>
        <w:rPr>
          <w:rFonts w:hint="eastAsia" w:ascii="Times New Roman" w:hAnsi="Times New Roman" w:eastAsia="仿宋_GB2312" w:cs="Times New Roman"/>
          <w:color w:val="auto"/>
          <w:spacing w:val="-4"/>
          <w:kern w:val="2"/>
          <w:sz w:val="28"/>
          <w:szCs w:val="32"/>
          <w:highlight w:val="none"/>
          <w:lang w:val="en-US" w:eastAsia="zh-CN" w:bidi="ar-SA"/>
        </w:rPr>
      </w:pPr>
      <w:r>
        <w:rPr>
          <w:rFonts w:hint="eastAsia" w:ascii="Times New Roman" w:hAnsi="Times New Roman" w:eastAsia="仿宋_GB2312" w:cs="Times New Roman"/>
          <w:color w:val="auto"/>
          <w:spacing w:val="-4"/>
          <w:kern w:val="2"/>
          <w:sz w:val="28"/>
          <w:szCs w:val="32"/>
          <w:highlight w:val="none"/>
          <w:lang w:val="en-US" w:eastAsia="zh-CN" w:bidi="ar-SA"/>
        </w:rPr>
        <w:t>马蕊（评价小组组员）：主要负责项目申报和跑办项目手续业务。</w:t>
      </w:r>
    </w:p>
    <w:p>
      <w:pPr>
        <w:pStyle w:val="2"/>
        <w:ind w:firstLine="562"/>
        <w:rPr>
          <w:color w:val="auto"/>
          <w:highlight w:val="none"/>
        </w:rPr>
      </w:pPr>
      <w:r>
        <w:rPr>
          <w:rFonts w:hint="eastAsia"/>
          <w:color w:val="auto"/>
          <w:highlight w:val="none"/>
        </w:rPr>
        <w:t>2.组织实施</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pPr>
        <w:pStyle w:val="2"/>
        <w:ind w:firstLine="562"/>
        <w:rPr>
          <w:color w:val="auto"/>
          <w:highlight w:val="none"/>
        </w:rPr>
      </w:pPr>
      <w:r>
        <w:rPr>
          <w:rFonts w:hint="eastAsia"/>
          <w:color w:val="auto"/>
          <w:highlight w:val="none"/>
        </w:rPr>
        <w:t>3.分析评价</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日，评价小组按照绩效评价的原则和规范，对取得的资料进行审查核实，对采集的数据进行分析，按照绩效评价指标评分表逐项进行打分、分析、汇总各方评价结果。</w:t>
      </w:r>
    </w:p>
    <w:p>
      <w:pPr>
        <w:pStyle w:val="2"/>
        <w:ind w:firstLine="562"/>
        <w:rPr>
          <w:rFonts w:hint="eastAsia"/>
          <w:color w:val="auto"/>
          <w:highlight w:val="none"/>
        </w:rPr>
      </w:pPr>
      <w:r>
        <w:rPr>
          <w:rFonts w:hint="eastAsia"/>
          <w:color w:val="auto"/>
          <w:highlight w:val="none"/>
        </w:rPr>
        <w:t>4.撰写与提交评价报告</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pPr>
        <w:pStyle w:val="2"/>
        <w:ind w:firstLine="562"/>
        <w:rPr>
          <w:rFonts w:hint="eastAsia"/>
          <w:color w:val="auto"/>
          <w:highlight w:val="none"/>
        </w:rPr>
      </w:pPr>
      <w:r>
        <w:rPr>
          <w:rFonts w:hint="eastAsia"/>
          <w:color w:val="auto"/>
          <w:highlight w:val="none"/>
        </w:rPr>
        <w:t>5.问题整改</w:t>
      </w:r>
    </w:p>
    <w:p>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pStyle w:val="2"/>
        <w:ind w:firstLine="562"/>
        <w:rPr>
          <w:rFonts w:hint="eastAsia"/>
          <w:color w:val="auto"/>
          <w:highlight w:val="none"/>
        </w:rPr>
      </w:pPr>
      <w:r>
        <w:rPr>
          <w:rFonts w:hint="eastAsia"/>
          <w:color w:val="auto"/>
          <w:highlight w:val="none"/>
        </w:rPr>
        <w:t>6.档案整理</w:t>
      </w:r>
    </w:p>
    <w:p>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pPr>
        <w:pStyle w:val="3"/>
        <w:numPr>
          <w:ilvl w:val="0"/>
          <w:numId w:val="3"/>
        </w:numPr>
        <w:ind w:firstLine="643"/>
        <w:rPr>
          <w:color w:val="auto"/>
          <w:highlight w:val="none"/>
        </w:rPr>
      </w:pPr>
      <w:r>
        <w:rPr>
          <w:rFonts w:hint="eastAsia"/>
          <w:color w:val="auto"/>
          <w:highlight w:val="none"/>
        </w:rPr>
        <w:t>综合评价情况及评价结论</w:t>
      </w:r>
    </w:p>
    <w:p>
      <w:pPr>
        <w:pStyle w:val="4"/>
        <w:ind w:firstLine="643"/>
        <w:rPr>
          <w:rFonts w:hint="eastAsia"/>
          <w:b w:val="0"/>
          <w:color w:val="auto"/>
          <w:highlight w:val="none"/>
        </w:rPr>
      </w:pPr>
      <w:r>
        <w:rPr>
          <w:rFonts w:hint="eastAsia"/>
          <w:color w:val="auto"/>
          <w:highlight w:val="none"/>
        </w:rPr>
        <w:t>（一）综合评价情况</w:t>
      </w:r>
    </w:p>
    <w:p>
      <w:pPr>
        <w:ind w:firstLine="560"/>
        <w:rPr>
          <w:rFonts w:hint="eastAsia" w:ascii="Times New Roman" w:hAnsi="Times New Roman" w:eastAsia="仿宋_GB2312" w:cs="Times New Roman"/>
          <w:color w:val="auto"/>
          <w:spacing w:val="-4"/>
          <w:kern w:val="2"/>
          <w:sz w:val="28"/>
          <w:szCs w:val="32"/>
          <w:highlight w:val="none"/>
          <w:lang w:val="en-US" w:eastAsia="zh-CN" w:bidi="ar-SA"/>
        </w:rPr>
      </w:pPr>
      <w:r>
        <w:rPr>
          <w:rFonts w:hint="eastAsia" w:ascii="Times New Roman" w:hAnsi="Times New Roman" w:eastAsia="仿宋_GB2312" w:cs="Times New Roman"/>
          <w:color w:val="auto"/>
          <w:spacing w:val="-4"/>
          <w:kern w:val="2"/>
          <w:sz w:val="28"/>
          <w:szCs w:val="32"/>
          <w:highlight w:val="none"/>
          <w:lang w:val="en-US" w:eastAsia="zh-CN" w:bidi="ar-SA"/>
        </w:rPr>
        <w:t>经评价，本</w:t>
      </w:r>
      <w:r>
        <w:rPr>
          <w:rFonts w:hint="eastAsia" w:ascii="Times New Roman" w:hAnsi="Times New Roman" w:eastAsia="仿宋_GB2312" w:cs="Times New Roman"/>
          <w:color w:val="auto"/>
          <w:spacing w:val="-4"/>
          <w:kern w:val="2"/>
          <w:sz w:val="28"/>
          <w:szCs w:val="32"/>
          <w:highlight w:val="none"/>
          <w:lang w:val="zh-TW" w:eastAsia="zh-TW" w:bidi="ar-SA"/>
        </w:rPr>
        <w:t>项目</w:t>
      </w:r>
      <w:r>
        <w:rPr>
          <w:rFonts w:hint="eastAsia" w:ascii="Times New Roman" w:hAnsi="Times New Roman" w:eastAsia="仿宋_GB2312" w:cs="Times New Roman"/>
          <w:color w:val="auto"/>
          <w:spacing w:val="-4"/>
          <w:kern w:val="2"/>
          <w:sz w:val="28"/>
          <w:szCs w:val="32"/>
          <w:highlight w:val="none"/>
          <w:lang w:val="en-US" w:eastAsia="zh-CN" w:bidi="ar-SA"/>
        </w:rPr>
        <w:t>达成</w:t>
      </w:r>
      <w:r>
        <w:rPr>
          <w:rFonts w:hint="eastAsia" w:ascii="Times New Roman" w:hAnsi="Times New Roman" w:eastAsia="仿宋_GB2312" w:cs="Times New Roman"/>
          <w:color w:val="auto"/>
          <w:spacing w:val="-4"/>
          <w:kern w:val="2"/>
          <w:sz w:val="28"/>
          <w:szCs w:val="32"/>
          <w:highlight w:val="none"/>
          <w:lang w:val="zh-TW" w:eastAsia="zh-TW" w:bidi="ar-SA"/>
        </w:rPr>
        <w:t>年初设立的绩效目标，在实施过程中取得了良好的成效，具体表现在以下</w:t>
      </w:r>
      <w:r>
        <w:rPr>
          <w:rFonts w:hint="eastAsia" w:ascii="Times New Roman" w:hAnsi="Times New Roman" w:eastAsia="仿宋_GB2312" w:cs="Times New Roman"/>
          <w:color w:val="auto"/>
          <w:spacing w:val="-4"/>
          <w:kern w:val="2"/>
          <w:sz w:val="28"/>
          <w:szCs w:val="32"/>
          <w:highlight w:val="none"/>
          <w:lang w:val="zh-TW" w:eastAsia="zh-CN" w:bidi="ar-SA"/>
        </w:rPr>
        <w:t>三</w:t>
      </w:r>
      <w:r>
        <w:rPr>
          <w:rFonts w:hint="eastAsia" w:ascii="Times New Roman" w:hAnsi="Times New Roman" w:eastAsia="仿宋_GB2312" w:cs="Times New Roman"/>
          <w:color w:val="auto"/>
          <w:spacing w:val="-4"/>
          <w:kern w:val="2"/>
          <w:sz w:val="28"/>
          <w:szCs w:val="32"/>
          <w:highlight w:val="none"/>
          <w:lang w:val="en-US" w:eastAsia="zh-CN" w:bidi="ar-SA"/>
        </w:rPr>
        <w:t>方面</w:t>
      </w:r>
      <w:r>
        <w:rPr>
          <w:rFonts w:hint="eastAsia" w:ascii="Times New Roman" w:hAnsi="Times New Roman" w:eastAsia="仿宋_GB2312" w:cs="Times New Roman"/>
          <w:color w:val="auto"/>
          <w:spacing w:val="-4"/>
          <w:kern w:val="2"/>
          <w:sz w:val="28"/>
          <w:szCs w:val="32"/>
          <w:highlight w:val="none"/>
          <w:lang w:val="zh-TW" w:eastAsia="zh-TW" w:bidi="ar-SA"/>
        </w:rPr>
        <w:t>：</w:t>
      </w:r>
    </w:p>
    <w:p>
      <w:pPr>
        <w:ind w:firstLine="560"/>
        <w:rPr>
          <w:rFonts w:hint="eastAsia" w:ascii="Times New Roman" w:hAnsi="Times New Roman" w:eastAsia="仿宋_GB2312" w:cs="Times New Roman"/>
          <w:color w:val="auto"/>
          <w:spacing w:val="-4"/>
          <w:kern w:val="2"/>
          <w:sz w:val="28"/>
          <w:szCs w:val="32"/>
          <w:highlight w:val="none"/>
          <w:lang w:val="en-US" w:eastAsia="zh-CN" w:bidi="ar-SA"/>
        </w:rPr>
      </w:pPr>
      <w:r>
        <w:rPr>
          <w:rFonts w:hint="eastAsia" w:ascii="Times New Roman" w:hAnsi="Times New Roman" w:eastAsia="仿宋_GB2312" w:cs="Times New Roman"/>
          <w:color w:val="auto"/>
          <w:spacing w:val="-4"/>
          <w:kern w:val="2"/>
          <w:sz w:val="28"/>
          <w:szCs w:val="32"/>
          <w:highlight w:val="none"/>
          <w:lang w:val="en-US" w:eastAsia="zh-CN" w:bidi="ar-SA"/>
        </w:rPr>
        <w:t>一是：采购木油、木油刷子、砂纸等材料。为后期维修工作提供充足的原材料，保证做好维修工作顺利开展。</w:t>
      </w:r>
    </w:p>
    <w:p>
      <w:pPr>
        <w:ind w:firstLine="560"/>
        <w:rPr>
          <w:rFonts w:hint="eastAsia" w:ascii="Times New Roman" w:hAnsi="Times New Roman" w:eastAsia="仿宋_GB2312" w:cs="Times New Roman"/>
          <w:color w:val="auto"/>
          <w:spacing w:val="-4"/>
          <w:kern w:val="2"/>
          <w:sz w:val="28"/>
          <w:szCs w:val="32"/>
          <w:highlight w:val="none"/>
          <w:lang w:val="en-US" w:eastAsia="zh-CN" w:bidi="ar-SA"/>
        </w:rPr>
      </w:pPr>
      <w:r>
        <w:rPr>
          <w:rFonts w:hint="eastAsia" w:ascii="Times New Roman" w:hAnsi="Times New Roman" w:eastAsia="仿宋_GB2312" w:cs="Times New Roman"/>
          <w:color w:val="auto"/>
          <w:spacing w:val="-4"/>
          <w:kern w:val="2"/>
          <w:sz w:val="28"/>
          <w:szCs w:val="32"/>
          <w:highlight w:val="none"/>
          <w:lang w:val="en-US" w:eastAsia="zh-CN" w:bidi="ar-SA"/>
        </w:rPr>
        <w:t>二是：维修班禅沟景点破损掉漆木栈道、扶手、避雨亭。将景区内破损木栈道木板进行更换，对掉漆部分重新粉刷上漆，保证更换维修部分与原有木栈道完美融合，提升木栈道、扶手、避雨亭等景区基础设施质量及美观度。</w:t>
      </w:r>
    </w:p>
    <w:p>
      <w:pPr>
        <w:ind w:firstLine="560"/>
        <w:rPr>
          <w:rFonts w:hint="eastAsia" w:ascii="Times New Roman" w:hAnsi="Times New Roman" w:eastAsia="仿宋_GB2312" w:cs="Times New Roman"/>
          <w:color w:val="auto"/>
          <w:spacing w:val="-4"/>
          <w:kern w:val="2"/>
          <w:sz w:val="28"/>
          <w:szCs w:val="32"/>
          <w:highlight w:val="none"/>
          <w:lang w:val="en-US" w:eastAsia="zh-CN" w:bidi="ar-SA"/>
        </w:rPr>
      </w:pPr>
      <w:r>
        <w:rPr>
          <w:rFonts w:hint="eastAsia" w:ascii="Times New Roman" w:hAnsi="Times New Roman" w:eastAsia="仿宋_GB2312" w:cs="Times New Roman"/>
          <w:color w:val="auto"/>
          <w:spacing w:val="-4"/>
          <w:kern w:val="2"/>
          <w:sz w:val="28"/>
          <w:szCs w:val="32"/>
          <w:highlight w:val="none"/>
          <w:lang w:val="en-US" w:eastAsia="zh-CN" w:bidi="ar-SA"/>
        </w:rPr>
        <w:t>三是：推动景区旅游发展，提高游客满意度。维修工作完成后，进一步提升了景区基础设施建设水平，保障了景区游客游览需求，提高了景区知名度和美誉度。</w:t>
      </w:r>
    </w:p>
    <w:p>
      <w:pPr>
        <w:pStyle w:val="4"/>
        <w:ind w:left="560" w:leftChars="200" w:firstLine="0" w:firstLineChars="0"/>
        <w:rPr>
          <w:color w:val="auto"/>
          <w:highlight w:val="none"/>
        </w:rPr>
      </w:pPr>
      <w:r>
        <w:rPr>
          <w:rFonts w:hint="eastAsia"/>
          <w:color w:val="auto"/>
          <w:highlight w:val="none"/>
        </w:rPr>
        <w:t>（二）评价结论</w:t>
      </w:r>
    </w:p>
    <w:p>
      <w:pPr>
        <w:ind w:firstLine="560"/>
        <w:rPr>
          <w:rFonts w:hint="eastAsia" w:eastAsia="FangSong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eastAsia="宋体"/>
          <w:color w:val="auto"/>
          <w:highlight w:val="none"/>
          <w:lang w:val="en-US" w:eastAsia="zh-CN"/>
        </w:rPr>
        <w:t>100</w:t>
      </w:r>
      <w:r>
        <w:rPr>
          <w:rFonts w:hint="eastAsia"/>
          <w:color w:val="auto"/>
          <w:highlight w:val="none"/>
          <w:lang w:val="zh-TW" w:eastAsia="zh-TW"/>
        </w:rPr>
        <w:t>分，绩效评级为“</w:t>
      </w:r>
      <w:r>
        <w:rPr>
          <w:rFonts w:hint="eastAsia" w:eastAsia="宋体"/>
          <w:color w:val="auto"/>
          <w:highlight w:val="none"/>
          <w:lang w:val="zh-TW"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eastAsia="宋体"/>
          <w:color w:val="auto"/>
          <w:highlight w:val="none"/>
          <w:lang w:val="en-US" w:eastAsia="zh-CN"/>
        </w:rPr>
        <w:t>22</w:t>
      </w:r>
      <w:r>
        <w:rPr>
          <w:rFonts w:hint="eastAsia"/>
          <w:color w:val="auto"/>
          <w:highlight w:val="none"/>
          <w:lang w:val="zh-TW" w:eastAsia="zh-TW"/>
        </w:rPr>
        <w:t>个，实现</w:t>
      </w:r>
      <w:r>
        <w:rPr>
          <w:rFonts w:hint="eastAsia"/>
          <w:color w:val="auto"/>
          <w:highlight w:val="none"/>
        </w:rPr>
        <w:t>三级指标数量</w:t>
      </w:r>
      <w:r>
        <w:rPr>
          <w:rFonts w:hint="eastAsia" w:eastAsia="宋体"/>
          <w:color w:val="auto"/>
          <w:highlight w:val="none"/>
          <w:lang w:val="en-US" w:eastAsia="zh-CN"/>
        </w:rPr>
        <w:t>22</w:t>
      </w:r>
      <w:r>
        <w:rPr>
          <w:rFonts w:hint="eastAsia"/>
          <w:color w:val="auto"/>
          <w:highlight w:val="none"/>
          <w:lang w:val="zh-TW" w:eastAsia="zh-TW"/>
        </w:rPr>
        <w:t>个，</w:t>
      </w:r>
      <w:r>
        <w:rPr>
          <w:rFonts w:hint="eastAsia"/>
          <w:color w:val="auto"/>
          <w:highlight w:val="none"/>
        </w:rPr>
        <w:t>总体完成率为</w:t>
      </w:r>
      <w:r>
        <w:rPr>
          <w:rFonts w:hint="eastAsia" w:eastAsia="宋体"/>
          <w:color w:val="auto"/>
          <w:highlight w:val="none"/>
          <w:lang w:val="en-US" w:eastAsia="zh-CN"/>
        </w:rPr>
        <w:t>100</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eastAsia="宋体"/>
          <w:color w:val="auto"/>
          <w:highlight w:val="none"/>
          <w:lang w:val="en-US" w:eastAsia="zh-CN"/>
        </w:rPr>
        <w:t>6</w:t>
      </w:r>
      <w:r>
        <w:rPr>
          <w:rFonts w:hint="eastAsia"/>
          <w:color w:val="auto"/>
          <w:highlight w:val="none"/>
          <w:lang w:val="zh-TW" w:eastAsia="zh-TW"/>
        </w:rPr>
        <w:t>个，满分指标</w:t>
      </w:r>
      <w:r>
        <w:rPr>
          <w:rFonts w:hint="eastAsia" w:eastAsia="宋体"/>
          <w:color w:val="auto"/>
          <w:highlight w:val="none"/>
          <w:lang w:val="en-US" w:eastAsia="zh-CN"/>
        </w:rPr>
        <w:t>6</w:t>
      </w:r>
      <w:r>
        <w:rPr>
          <w:rFonts w:hint="eastAsia"/>
          <w:color w:val="auto"/>
          <w:highlight w:val="none"/>
          <w:lang w:val="zh-TW" w:eastAsia="zh-TW"/>
        </w:rPr>
        <w:t>个，得分率</w:t>
      </w:r>
      <w:r>
        <w:rPr>
          <w:rFonts w:hint="eastAsia" w:eastAsia="宋体"/>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eastAsia="宋体"/>
          <w:color w:val="auto"/>
          <w:highlight w:val="none"/>
          <w:lang w:val="en-US" w:eastAsia="zh-CN"/>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eastAsia="宋体"/>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eastAsia="宋体"/>
          <w:color w:val="auto"/>
          <w:highlight w:val="none"/>
          <w:lang w:val="en-US" w:eastAsia="zh-CN"/>
        </w:rPr>
        <w:t>5</w:t>
      </w:r>
      <w:r>
        <w:rPr>
          <w:rFonts w:hint="eastAsia"/>
          <w:color w:val="auto"/>
          <w:highlight w:val="none"/>
          <w:lang w:val="zh-TW" w:eastAsia="zh-TW"/>
        </w:rPr>
        <w:t>个，满分指标</w:t>
      </w:r>
      <w:r>
        <w:rPr>
          <w:rFonts w:hint="eastAsia" w:eastAsia="宋体"/>
          <w:color w:val="auto"/>
          <w:highlight w:val="none"/>
          <w:lang w:val="en-US" w:eastAsia="zh-CN"/>
        </w:rPr>
        <w:t>5</w:t>
      </w:r>
      <w:r>
        <w:rPr>
          <w:rFonts w:hint="eastAsia"/>
          <w:color w:val="auto"/>
          <w:highlight w:val="none"/>
          <w:lang w:val="zh-TW" w:eastAsia="zh-TW"/>
        </w:rPr>
        <w:t>个，得分率</w:t>
      </w:r>
      <w:r>
        <w:rPr>
          <w:rFonts w:hint="eastAsia" w:eastAsia="宋体"/>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eastAsia="宋体"/>
          <w:color w:val="auto"/>
          <w:highlight w:val="none"/>
          <w:lang w:val="en-US" w:eastAsia="zh-CN"/>
        </w:rPr>
        <w:t>3</w:t>
      </w:r>
      <w:r>
        <w:rPr>
          <w:rFonts w:hint="eastAsia"/>
          <w:color w:val="auto"/>
          <w:highlight w:val="none"/>
          <w:lang w:val="zh-TW" w:eastAsia="zh-TW"/>
        </w:rPr>
        <w:t>个，满分指标</w:t>
      </w:r>
      <w:r>
        <w:rPr>
          <w:rFonts w:hint="eastAsia" w:eastAsia="宋体"/>
          <w:color w:val="auto"/>
          <w:highlight w:val="none"/>
          <w:lang w:val="en-US" w:eastAsia="zh-CN"/>
        </w:rPr>
        <w:t>3</w:t>
      </w:r>
      <w:r>
        <w:rPr>
          <w:rFonts w:hint="eastAsia"/>
          <w:color w:val="auto"/>
          <w:highlight w:val="none"/>
          <w:lang w:val="zh-TW" w:eastAsia="zh-TW"/>
        </w:rPr>
        <w:t>个，得分率</w:t>
      </w:r>
      <w:r>
        <w:rPr>
          <w:rFonts w:hint="eastAsia" w:eastAsia="宋体"/>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eastAsia="宋体"/>
          <w:color w:val="auto"/>
          <w:highlight w:val="none"/>
          <w:lang w:val="en-US" w:eastAsia="zh-CN"/>
        </w:rPr>
        <w:t>3</w:t>
      </w:r>
      <w:r>
        <w:rPr>
          <w:rFonts w:hint="eastAsia"/>
          <w:color w:val="auto"/>
          <w:highlight w:val="none"/>
          <w:lang w:val="zh-TW" w:eastAsia="zh-TW"/>
        </w:rPr>
        <w:t>个，满分指标</w:t>
      </w:r>
      <w:r>
        <w:rPr>
          <w:rFonts w:hint="eastAsia" w:eastAsia="宋体"/>
          <w:color w:val="auto"/>
          <w:highlight w:val="none"/>
          <w:lang w:val="en-US" w:eastAsia="zh-CN"/>
        </w:rPr>
        <w:t>3</w:t>
      </w:r>
      <w:r>
        <w:rPr>
          <w:rFonts w:hint="eastAsia"/>
          <w:color w:val="auto"/>
          <w:highlight w:val="none"/>
          <w:lang w:val="zh-TW" w:eastAsia="zh-TW"/>
        </w:rPr>
        <w:t>个，得分率</w:t>
      </w:r>
      <w:r>
        <w:rPr>
          <w:rFonts w:hint="eastAsia" w:eastAsia="宋体"/>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，详细情况见“附件2：项目综合得分表”。</w:t>
      </w:r>
    </w:p>
    <w:p>
      <w:pPr>
        <w:pStyle w:val="3"/>
        <w:numPr>
          <w:ilvl w:val="0"/>
          <w:numId w:val="3"/>
        </w:numPr>
        <w:ind w:firstLine="643"/>
        <w:rPr>
          <w:color w:val="auto"/>
          <w:highlight w:val="none"/>
        </w:rPr>
      </w:pPr>
      <w:r>
        <w:rPr>
          <w:rFonts w:hint="eastAsia"/>
          <w:color w:val="auto"/>
          <w:highlight w:val="none"/>
        </w:rPr>
        <w:t>绩效评价指标分析</w:t>
      </w:r>
    </w:p>
    <w:p>
      <w:pPr>
        <w:pStyle w:val="4"/>
        <w:ind w:firstLine="643"/>
        <w:rPr>
          <w:color w:val="auto"/>
          <w:highlight w:val="none"/>
        </w:rPr>
      </w:pPr>
      <w:r>
        <w:rPr>
          <w:rFonts w:hint="eastAsia"/>
          <w:color w:val="auto"/>
          <w:highlight w:val="none"/>
        </w:rPr>
        <w:t>（一）项目决策情况</w:t>
      </w:r>
    </w:p>
    <w:p>
      <w:pPr>
        <w:ind w:firstLine="560"/>
        <w:rPr>
          <w:rFonts w:ascii="Times New Roman" w:hAnsi="Times New Roman"/>
          <w:color w:val="auto"/>
          <w:highlight w:val="none"/>
        </w:rPr>
      </w:pPr>
      <w:r>
        <w:rPr>
          <w:rFonts w:hint="eastAsia" w:cs="FangSong_GB2312"/>
          <w:color w:val="auto"/>
          <w:highlight w:val="none"/>
        </w:rPr>
        <w:t>项目决策类指标由3个二级指标和6个三级指标构成，权重分21分，实际得分</w:t>
      </w:r>
      <w:r>
        <w:rPr>
          <w:rFonts w:hint="eastAsia" w:eastAsia="宋体" w:cs="FangSong_GB2312"/>
          <w:color w:val="auto"/>
          <w:highlight w:val="none"/>
          <w:lang w:val="en-US" w:eastAsia="zh-CN"/>
        </w:rPr>
        <w:t>21</w:t>
      </w:r>
      <w:r>
        <w:rPr>
          <w:rFonts w:hint="eastAsia" w:cs="FangSong_GB2312"/>
          <w:color w:val="auto"/>
          <w:highlight w:val="none"/>
        </w:rPr>
        <w:t>分。</w:t>
      </w:r>
    </w:p>
    <w:p>
      <w:pPr>
        <w:pStyle w:val="2"/>
        <w:ind w:firstLine="562"/>
        <w:rPr>
          <w:color w:val="auto"/>
          <w:highlight w:val="none"/>
        </w:rPr>
      </w:pPr>
      <w:r>
        <w:rPr>
          <w:rFonts w:hint="eastAsia"/>
          <w:color w:val="auto"/>
          <w:highlight w:val="none"/>
        </w:rPr>
        <w:t>1.项目立项情况分析</w:t>
      </w:r>
    </w:p>
    <w:p>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pPr>
        <w:ind w:firstLine="560"/>
        <w:rPr>
          <w:rFonts w:hint="eastAsia" w:ascii="Times New Roman" w:hAnsi="Times New Roman" w:eastAsia="仿宋_GB2312" w:cs="Times New Roman"/>
          <w:color w:val="auto"/>
          <w:spacing w:val="-4"/>
          <w:kern w:val="2"/>
          <w:sz w:val="28"/>
          <w:szCs w:val="32"/>
          <w:highlight w:val="none"/>
          <w:lang w:val="en-US" w:eastAsia="zh-Hans" w:bidi="ar-SA"/>
        </w:rPr>
      </w:pPr>
      <w:r>
        <w:rPr>
          <w:rFonts w:hint="eastAsia" w:ascii="Times New Roman" w:hAnsi="Times New Roman" w:eastAsia="仿宋_GB2312" w:cs="Times New Roman"/>
          <w:color w:val="auto"/>
          <w:spacing w:val="-4"/>
          <w:kern w:val="2"/>
          <w:sz w:val="28"/>
          <w:szCs w:val="32"/>
          <w:highlight w:val="none"/>
          <w:lang w:val="en-US" w:eastAsia="zh-CN" w:bidi="ar-SA"/>
        </w:rPr>
        <w:t>本</w:t>
      </w:r>
      <w:r>
        <w:rPr>
          <w:rFonts w:hint="eastAsia" w:ascii="Times New Roman" w:hAnsi="Times New Roman" w:eastAsia="仿宋_GB2312" w:cs="Times New Roman"/>
          <w:color w:val="auto"/>
          <w:spacing w:val="-4"/>
          <w:kern w:val="2"/>
          <w:sz w:val="28"/>
          <w:szCs w:val="32"/>
          <w:highlight w:val="none"/>
          <w:lang w:val="en-US" w:eastAsia="zh-Hans" w:bidi="ar-SA"/>
        </w:rPr>
        <w:t>项目立项符合</w:t>
      </w:r>
      <w:r>
        <w:rPr>
          <w:rFonts w:hint="eastAsia" w:ascii="Times New Roman" w:hAnsi="Times New Roman" w:eastAsia="仿宋_GB2312" w:cs="Times New Roman"/>
          <w:color w:val="auto"/>
          <w:spacing w:val="-4"/>
          <w:kern w:val="2"/>
          <w:sz w:val="28"/>
          <w:szCs w:val="32"/>
          <w:highlight w:val="none"/>
          <w:lang w:val="en-US" w:eastAsia="zh-CN" w:bidi="ar-SA"/>
        </w:rPr>
        <w:t>和静县巩乃斯景区管委会</w:t>
      </w:r>
      <w:r>
        <w:rPr>
          <w:rFonts w:hint="eastAsia" w:ascii="Times New Roman" w:hAnsi="Times New Roman" w:eastAsia="仿宋_GB2312" w:cs="Times New Roman"/>
          <w:color w:val="auto"/>
          <w:spacing w:val="-4"/>
          <w:kern w:val="2"/>
          <w:sz w:val="28"/>
          <w:szCs w:val="32"/>
          <w:highlight w:val="none"/>
          <w:lang w:val="en-US" w:eastAsia="zh-Hans" w:bidi="ar-SA"/>
        </w:rPr>
        <w:t>《</w:t>
      </w:r>
      <w:r>
        <w:rPr>
          <w:rFonts w:hint="eastAsia" w:ascii="Times New Roman" w:hAnsi="Times New Roman" w:eastAsia="仿宋_GB2312" w:cs="Times New Roman"/>
          <w:color w:val="auto"/>
          <w:spacing w:val="-4"/>
          <w:kern w:val="2"/>
          <w:sz w:val="28"/>
          <w:szCs w:val="32"/>
          <w:highlight w:val="none"/>
          <w:lang w:val="en-US" w:eastAsia="zh-CN" w:bidi="ar-SA"/>
        </w:rPr>
        <w:t>关于申请巩乃斯景区基础设施维修费用的请示</w:t>
      </w:r>
      <w:r>
        <w:rPr>
          <w:rFonts w:hint="eastAsia" w:ascii="Times New Roman" w:hAnsi="Times New Roman" w:eastAsia="仿宋_GB2312" w:cs="Times New Roman"/>
          <w:color w:val="auto"/>
          <w:spacing w:val="-4"/>
          <w:kern w:val="2"/>
          <w:sz w:val="28"/>
          <w:szCs w:val="32"/>
          <w:highlight w:val="none"/>
          <w:lang w:val="en-US" w:eastAsia="zh-Hans" w:bidi="ar-SA"/>
        </w:rPr>
        <w:t>》（静巩管发〔2023〕2号）及领导批示通过2023年第一次财经会议</w:t>
      </w:r>
      <w:r>
        <w:rPr>
          <w:rFonts w:hint="eastAsia" w:ascii="Times New Roman" w:hAnsi="Times New Roman" w:eastAsia="仿宋_GB2312" w:cs="Times New Roman"/>
          <w:color w:val="auto"/>
          <w:spacing w:val="-4"/>
          <w:kern w:val="2"/>
          <w:sz w:val="28"/>
          <w:szCs w:val="32"/>
          <w:highlight w:val="none"/>
          <w:lang w:val="en-US" w:eastAsia="zh-CN" w:bidi="ar-SA"/>
        </w:rPr>
        <w:t>；</w:t>
      </w:r>
      <w:r>
        <w:rPr>
          <w:rFonts w:hint="eastAsia" w:ascii="Times New Roman" w:hAnsi="Times New Roman" w:eastAsia="仿宋_GB2312" w:cs="Times New Roman"/>
          <w:color w:val="auto"/>
          <w:spacing w:val="-4"/>
          <w:kern w:val="2"/>
          <w:sz w:val="28"/>
          <w:szCs w:val="32"/>
          <w:highlight w:val="none"/>
          <w:lang w:val="en-US" w:eastAsia="zh-Hans" w:bidi="ar-SA"/>
        </w:rPr>
        <w:t>根据《财政资金直接支付申请书》</w:t>
      </w:r>
      <w:r>
        <w:rPr>
          <w:rFonts w:hint="eastAsia" w:ascii="Times New Roman" w:hAnsi="Times New Roman" w:eastAsia="仿宋_GB2312" w:cs="Times New Roman"/>
          <w:color w:val="auto"/>
          <w:spacing w:val="-4"/>
          <w:kern w:val="2"/>
          <w:sz w:val="28"/>
          <w:szCs w:val="32"/>
          <w:highlight w:val="none"/>
          <w:lang w:val="en-US" w:eastAsia="zh-CN" w:bidi="ar-SA"/>
        </w:rPr>
        <w:t>，本</w:t>
      </w:r>
      <w:r>
        <w:rPr>
          <w:rFonts w:hint="eastAsia" w:ascii="Times New Roman" w:hAnsi="Times New Roman" w:eastAsia="仿宋_GB2312" w:cs="Times New Roman"/>
          <w:color w:val="auto"/>
          <w:spacing w:val="-4"/>
          <w:kern w:val="2"/>
          <w:sz w:val="28"/>
          <w:szCs w:val="32"/>
          <w:highlight w:val="none"/>
          <w:lang w:val="en-US" w:eastAsia="zh-Hans" w:bidi="ar-SA"/>
        </w:rPr>
        <w:t>项目资金性质为“公共财政预算”功能分类为“</w:t>
      </w:r>
      <w:r>
        <w:rPr>
          <w:rFonts w:hint="eastAsia" w:ascii="Times New Roman" w:hAnsi="Times New Roman" w:eastAsia="仿宋_GB2312" w:cs="Times New Roman"/>
          <w:color w:val="auto"/>
          <w:spacing w:val="-4"/>
          <w:kern w:val="2"/>
          <w:sz w:val="28"/>
          <w:szCs w:val="32"/>
          <w:highlight w:val="none"/>
          <w:lang w:val="en-US" w:eastAsia="zh-CN" w:bidi="ar-SA"/>
        </w:rPr>
        <w:t>一般公共预算</w:t>
      </w:r>
      <w:r>
        <w:rPr>
          <w:rFonts w:hint="eastAsia" w:ascii="Times New Roman" w:hAnsi="Times New Roman" w:eastAsia="仿宋_GB2312" w:cs="Times New Roman"/>
          <w:color w:val="auto"/>
          <w:spacing w:val="-4"/>
          <w:kern w:val="2"/>
          <w:sz w:val="28"/>
          <w:szCs w:val="32"/>
          <w:highlight w:val="none"/>
          <w:lang w:val="en-US" w:eastAsia="zh-Hans" w:bidi="ar-SA"/>
        </w:rPr>
        <w:t>”经济分类为“</w:t>
      </w:r>
      <w:r>
        <w:rPr>
          <w:rFonts w:hint="eastAsia" w:ascii="Times New Roman" w:hAnsi="Times New Roman" w:eastAsia="仿宋_GB2312" w:cs="Times New Roman"/>
          <w:color w:val="auto"/>
          <w:spacing w:val="-4"/>
          <w:kern w:val="2"/>
          <w:sz w:val="28"/>
          <w:szCs w:val="32"/>
          <w:highlight w:val="none"/>
          <w:lang w:val="en-US" w:eastAsia="zh-CN" w:bidi="ar-SA"/>
        </w:rPr>
        <w:t>商品和服务支出</w:t>
      </w:r>
      <w:r>
        <w:rPr>
          <w:rFonts w:hint="eastAsia" w:ascii="Times New Roman" w:hAnsi="Times New Roman" w:eastAsia="仿宋_GB2312" w:cs="Times New Roman"/>
          <w:color w:val="auto"/>
          <w:spacing w:val="-4"/>
          <w:kern w:val="2"/>
          <w:sz w:val="28"/>
          <w:szCs w:val="32"/>
          <w:highlight w:val="none"/>
          <w:lang w:val="en-US" w:eastAsia="zh-Hans" w:bidi="ar-SA"/>
        </w:rPr>
        <w:t>”属于公共财政支持范围，符合中央、地方事权支出责任划分原则</w:t>
      </w:r>
      <w:r>
        <w:rPr>
          <w:rFonts w:hint="eastAsia" w:ascii="Times New Roman" w:hAnsi="Times New Roman" w:eastAsia="仿宋_GB2312" w:cs="Times New Roman"/>
          <w:color w:val="auto"/>
          <w:spacing w:val="-4"/>
          <w:kern w:val="2"/>
          <w:sz w:val="28"/>
          <w:szCs w:val="32"/>
          <w:highlight w:val="none"/>
          <w:lang w:val="en-US" w:eastAsia="zh-CN" w:bidi="ar-SA"/>
        </w:rPr>
        <w:t>；经检查</w:t>
      </w:r>
      <w:r>
        <w:rPr>
          <w:rFonts w:hint="eastAsia" w:ascii="Times New Roman" w:hAnsi="Times New Roman" w:eastAsia="仿宋_GB2312" w:cs="Times New Roman"/>
          <w:color w:val="auto"/>
          <w:spacing w:val="-4"/>
          <w:kern w:val="2"/>
          <w:sz w:val="28"/>
          <w:szCs w:val="32"/>
          <w:highlight w:val="none"/>
          <w:lang w:val="en-US" w:eastAsia="zh-Hans" w:bidi="ar-SA"/>
        </w:rPr>
        <w:t>我单位财政应用平台指标，</w:t>
      </w:r>
      <w:r>
        <w:rPr>
          <w:rFonts w:hint="eastAsia" w:ascii="Times New Roman" w:hAnsi="Times New Roman" w:eastAsia="仿宋_GB2312" w:cs="Times New Roman"/>
          <w:color w:val="auto"/>
          <w:spacing w:val="-4"/>
          <w:kern w:val="2"/>
          <w:sz w:val="28"/>
          <w:szCs w:val="32"/>
          <w:highlight w:val="none"/>
          <w:lang w:val="en-US" w:eastAsia="zh-CN" w:bidi="ar-SA"/>
        </w:rPr>
        <w:t>本</w:t>
      </w:r>
      <w:r>
        <w:rPr>
          <w:rFonts w:hint="eastAsia" w:ascii="Times New Roman" w:hAnsi="Times New Roman" w:eastAsia="仿宋_GB2312" w:cs="Times New Roman"/>
          <w:color w:val="auto"/>
          <w:spacing w:val="-4"/>
          <w:kern w:val="2"/>
          <w:sz w:val="28"/>
          <w:szCs w:val="32"/>
          <w:highlight w:val="none"/>
          <w:lang w:val="en-US" w:eastAsia="zh-Hans" w:bidi="ar-SA"/>
        </w:rPr>
        <w:t>项目不存在重复。</w:t>
      </w:r>
    </w:p>
    <w:p>
      <w:pPr>
        <w:ind w:firstLine="560"/>
        <w:rPr>
          <w:b/>
          <w:bCs/>
          <w:color w:val="auto"/>
          <w:highlight w:val="none"/>
        </w:rPr>
      </w:pPr>
      <w:r>
        <w:rPr>
          <w:rFonts w:hint="eastAsia" w:ascii="Times New Roman" w:hAnsi="Times New Roman" w:eastAsia="仿宋_GB2312" w:cs="Times New Roman"/>
          <w:color w:val="auto"/>
          <w:spacing w:val="-4"/>
          <w:kern w:val="2"/>
          <w:sz w:val="28"/>
          <w:szCs w:val="32"/>
          <w:highlight w:val="none"/>
          <w:lang w:val="en-US" w:eastAsia="zh-CN" w:bidi="ar-SA"/>
        </w:rPr>
        <w:t>综上所述，本</w:t>
      </w:r>
      <w:r>
        <w:rPr>
          <w:rFonts w:hint="eastAsia" w:ascii="Times New Roman" w:hAnsi="Times New Roman" w:eastAsia="仿宋_GB2312" w:cs="Times New Roman"/>
          <w:color w:val="auto"/>
          <w:spacing w:val="-4"/>
          <w:kern w:val="2"/>
          <w:sz w:val="28"/>
          <w:szCs w:val="32"/>
          <w:highlight w:val="none"/>
          <w:lang w:val="en-US" w:eastAsia="zh-Hans" w:bidi="ar-SA"/>
        </w:rPr>
        <w:t>指标满分为</w:t>
      </w:r>
      <w:r>
        <w:rPr>
          <w:rFonts w:hint="eastAsia" w:ascii="Times New Roman" w:hAnsi="Times New Roman" w:eastAsia="仿宋_GB2312" w:cs="Times New Roman"/>
          <w:color w:val="auto"/>
          <w:spacing w:val="-4"/>
          <w:kern w:val="2"/>
          <w:sz w:val="28"/>
          <w:szCs w:val="32"/>
          <w:highlight w:val="none"/>
          <w:lang w:val="en-US" w:eastAsia="zh-CN" w:bidi="ar-SA"/>
        </w:rPr>
        <w:t>5</w:t>
      </w:r>
      <w:r>
        <w:rPr>
          <w:rFonts w:hint="eastAsia" w:ascii="Times New Roman" w:hAnsi="Times New Roman" w:eastAsia="仿宋_GB2312" w:cs="Times New Roman"/>
          <w:color w:val="auto"/>
          <w:spacing w:val="-4"/>
          <w:kern w:val="2"/>
          <w:sz w:val="28"/>
          <w:szCs w:val="32"/>
          <w:highlight w:val="none"/>
          <w:lang w:val="en-US" w:eastAsia="zh-Hans" w:bidi="ar-SA"/>
        </w:rPr>
        <w:t>分，根据评分标准得</w:t>
      </w:r>
      <w:r>
        <w:rPr>
          <w:rFonts w:hint="eastAsia" w:ascii="Times New Roman" w:hAnsi="Times New Roman" w:eastAsia="仿宋_GB2312" w:cs="Times New Roman"/>
          <w:color w:val="auto"/>
          <w:spacing w:val="-4"/>
          <w:kern w:val="2"/>
          <w:sz w:val="28"/>
          <w:szCs w:val="32"/>
          <w:highlight w:val="none"/>
          <w:lang w:val="en-US" w:eastAsia="zh-CN" w:bidi="ar-SA"/>
        </w:rPr>
        <w:t>5</w:t>
      </w:r>
      <w:r>
        <w:rPr>
          <w:rFonts w:hint="eastAsia" w:ascii="Times New Roman" w:hAnsi="Times New Roman" w:eastAsia="仿宋_GB2312" w:cs="Times New Roman"/>
          <w:color w:val="auto"/>
          <w:spacing w:val="-4"/>
          <w:kern w:val="2"/>
          <w:sz w:val="28"/>
          <w:szCs w:val="32"/>
          <w:highlight w:val="none"/>
          <w:lang w:val="en-US" w:eastAsia="zh-Hans" w:bidi="ar-SA"/>
        </w:rPr>
        <w:t>分</w:t>
      </w:r>
      <w:r>
        <w:rPr>
          <w:rFonts w:hint="eastAsia" w:ascii="Times New Roman" w:hAnsi="Times New Roman" w:eastAsia="仿宋_GB2312" w:cs="Times New Roman"/>
          <w:color w:val="auto"/>
          <w:spacing w:val="-4"/>
          <w:kern w:val="2"/>
          <w:sz w:val="28"/>
          <w:szCs w:val="32"/>
          <w:highlight w:val="none"/>
          <w:lang w:val="en-US" w:eastAsia="zh-CN" w:bidi="ar-SA"/>
        </w:rPr>
        <w:t>，本项目立项依</w:t>
      </w:r>
      <w:r>
        <w:rPr>
          <w:rFonts w:hint="eastAsia"/>
          <w:color w:val="auto"/>
          <w:highlight w:val="none"/>
        </w:rPr>
        <w:t>据</w:t>
      </w:r>
      <w:r>
        <w:rPr>
          <w:rFonts w:hint="eastAsia"/>
          <w:color w:val="auto"/>
          <w:highlight w:val="none"/>
          <w:lang w:val="en-US" w:eastAsia="zh-CN"/>
        </w:rPr>
        <w:t>较</w:t>
      </w:r>
      <w:r>
        <w:rPr>
          <w:rFonts w:hint="eastAsia"/>
          <w:color w:val="auto"/>
          <w:highlight w:val="none"/>
        </w:rPr>
        <w:t>充分。</w:t>
      </w:r>
    </w:p>
    <w:p>
      <w:pPr>
        <w:ind w:firstLine="562"/>
        <w:rPr>
          <w:b/>
          <w:bCs/>
          <w:color w:val="auto"/>
          <w:highlight w:val="none"/>
        </w:rPr>
      </w:pPr>
      <w:r>
        <w:rPr>
          <w:rFonts w:hint="eastAsia"/>
          <w:b/>
          <w:bCs/>
          <w:color w:val="auto"/>
          <w:highlight w:val="none"/>
        </w:rPr>
        <w:t>（2）立项程序规范性</w:t>
      </w:r>
    </w:p>
    <w:p>
      <w:pPr>
        <w:ind w:firstLine="560"/>
        <w:rPr>
          <w:color w:val="auto"/>
          <w:highlight w:val="none"/>
        </w:rPr>
      </w:pPr>
      <w:r>
        <w:rPr>
          <w:rFonts w:hint="eastAsia"/>
          <w:color w:val="auto"/>
          <w:highlight w:val="none"/>
        </w:rPr>
        <w:t>本项目（静巩管发〔2023〕2号）及领导批示通过2023年第一次财经会议，项目立项过程中产生的文件均符合</w:t>
      </w:r>
      <w:r>
        <w:rPr>
          <w:rFonts w:hint="eastAsia"/>
          <w:color w:val="auto"/>
          <w:highlight w:val="none"/>
          <w:lang w:eastAsia="zh-Hans"/>
        </w:rPr>
        <w:t>相关要求</w:t>
      </w:r>
      <w:r>
        <w:rPr>
          <w:rFonts w:hint="eastAsia"/>
          <w:color w:val="auto"/>
          <w:highlight w:val="none"/>
        </w:rPr>
        <w:t>。本</w:t>
      </w:r>
      <w:r>
        <w:rPr>
          <w:rFonts w:hint="eastAsia"/>
          <w:color w:val="auto"/>
          <w:highlight w:val="none"/>
          <w:lang w:eastAsia="zh-Hans"/>
        </w:rPr>
        <w:t>项目为巩乃斯景区基础设施维修类项目，</w:t>
      </w:r>
      <w:r>
        <w:rPr>
          <w:rFonts w:hint="eastAsia"/>
          <w:color w:val="auto"/>
          <w:highlight w:val="none"/>
        </w:rPr>
        <w:t>属于经常性项目，</w:t>
      </w:r>
      <w:r>
        <w:rPr>
          <w:rFonts w:hint="eastAsia"/>
          <w:color w:val="auto"/>
          <w:highlight w:val="none"/>
          <w:lang w:eastAsia="zh-Hans"/>
        </w:rPr>
        <w:t>项目预算金额为</w:t>
      </w:r>
      <w:r>
        <w:rPr>
          <w:rFonts w:hint="eastAsia" w:eastAsia="宋体"/>
          <w:color w:val="auto"/>
          <w:highlight w:val="none"/>
          <w:lang w:val="en-US" w:eastAsia="zh-CN"/>
        </w:rPr>
        <w:t>18万元</w:t>
      </w:r>
      <w:r>
        <w:rPr>
          <w:rFonts w:hint="eastAsia"/>
          <w:color w:val="auto"/>
          <w:highlight w:val="none"/>
          <w:lang w:eastAsia="zh-Hans"/>
        </w:rPr>
        <w:t>，不涉及</w:t>
      </w:r>
      <w:r>
        <w:rPr>
          <w:rFonts w:hint="eastAsia"/>
          <w:color w:val="auto"/>
          <w:highlight w:val="none"/>
        </w:rPr>
        <w:t>事前绩效评估和风险评估</w:t>
      </w:r>
      <w:r>
        <w:rPr>
          <w:rFonts w:hint="eastAsia" w:eastAsia="宋体"/>
          <w:color w:val="auto"/>
          <w:highlight w:val="none"/>
          <w:lang w:eastAsia="zh-CN"/>
        </w:rPr>
        <w:t>。</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eastAsia="宋体"/>
          <w:color w:val="auto"/>
          <w:highlight w:val="none"/>
          <w:lang w:val="en-US" w:eastAsia="zh-CN"/>
        </w:rPr>
        <w:t>3</w:t>
      </w:r>
      <w:r>
        <w:rPr>
          <w:rFonts w:hint="eastAsia"/>
          <w:color w:val="auto"/>
          <w:highlight w:val="none"/>
          <w:lang w:eastAsia="zh-Hans"/>
        </w:rPr>
        <w:t>分</w:t>
      </w:r>
      <w:r>
        <w:rPr>
          <w:rFonts w:hint="eastAsia"/>
          <w:color w:val="auto"/>
          <w:highlight w:val="none"/>
        </w:rPr>
        <w:t>，本项目立项程序合规。</w:t>
      </w:r>
    </w:p>
    <w:p>
      <w:pPr>
        <w:pStyle w:val="2"/>
        <w:ind w:firstLine="562"/>
        <w:rPr>
          <w:color w:val="auto"/>
          <w:highlight w:val="none"/>
        </w:rPr>
      </w:pPr>
      <w:r>
        <w:rPr>
          <w:rFonts w:hint="eastAsia"/>
          <w:color w:val="auto"/>
          <w:highlight w:val="none"/>
        </w:rPr>
        <w:t>2.绩效目标情况分析</w:t>
      </w:r>
    </w:p>
    <w:p>
      <w:pPr>
        <w:ind w:firstLine="562"/>
        <w:rPr>
          <w:b/>
          <w:bCs/>
          <w:color w:val="auto"/>
          <w:highlight w:val="none"/>
        </w:rPr>
      </w:pPr>
      <w:r>
        <w:rPr>
          <w:rFonts w:hint="eastAsia"/>
          <w:b/>
          <w:bCs/>
          <w:color w:val="auto"/>
          <w:highlight w:val="none"/>
        </w:rPr>
        <w:t>（1）绩效目标合理性</w:t>
      </w:r>
    </w:p>
    <w:p>
      <w:pPr>
        <w:ind w:firstLine="560"/>
        <w:rPr>
          <w:rFonts w:hint="eastAsia" w:ascii="Times New Roman" w:hAnsi="Times New Roman" w:eastAsia="仿宋_GB2312" w:cs="Times New Roman"/>
          <w:color w:val="auto"/>
          <w:spacing w:val="-4"/>
          <w:kern w:val="2"/>
          <w:sz w:val="28"/>
          <w:szCs w:val="32"/>
          <w:highlight w:val="none"/>
          <w:lang w:val="en-US" w:eastAsia="zh-Hans" w:bidi="ar-SA"/>
        </w:rPr>
      </w:pPr>
      <w:r>
        <w:rPr>
          <w:rFonts w:hint="eastAsia" w:ascii="Times New Roman" w:hAnsi="Times New Roman" w:eastAsia="仿宋_GB2312" w:cs="Times New Roman"/>
          <w:color w:val="auto"/>
          <w:spacing w:val="-4"/>
          <w:kern w:val="2"/>
          <w:sz w:val="28"/>
          <w:szCs w:val="32"/>
          <w:highlight w:val="none"/>
          <w:lang w:val="en-US" w:eastAsia="zh-CN" w:bidi="ar-SA"/>
        </w:rPr>
        <w:t>本项目已设置年度绩效目标，具体内容为“采购木油、木油刷子、砂纸等材料维修班禅沟景点破损掉漆木栈道、扶手、避雨亭。                                                   推动景区旅游发展，提高游客满意度。”；本项目实际工作为：采购木油、木油刷子、砂纸等材料维修班禅沟景点破损掉漆木栈道、扶手、避雨亭。                                                   推动景区旅游发展，提高游客满意度。绩效目标与实际工作内容一致，两者具有相关性;本项目</w:t>
      </w:r>
      <w:r>
        <w:rPr>
          <w:rFonts w:hint="eastAsia" w:ascii="Times New Roman" w:hAnsi="Times New Roman" w:eastAsia="仿宋_GB2312" w:cs="Times New Roman"/>
          <w:color w:val="auto"/>
          <w:spacing w:val="-4"/>
          <w:kern w:val="2"/>
          <w:sz w:val="28"/>
          <w:szCs w:val="32"/>
          <w:highlight w:val="none"/>
          <w:lang w:val="en-US" w:eastAsia="zh-Hans" w:bidi="ar-SA"/>
        </w:rPr>
        <w:t>按照绩效目标完成数量指标、质量指标、时效指标、成本指标，</w:t>
      </w:r>
      <w:r>
        <w:rPr>
          <w:rFonts w:hint="eastAsia" w:ascii="Times New Roman" w:hAnsi="Times New Roman" w:eastAsia="仿宋_GB2312" w:cs="Times New Roman"/>
          <w:color w:val="auto"/>
          <w:spacing w:val="-4"/>
          <w:kern w:val="2"/>
          <w:sz w:val="28"/>
          <w:szCs w:val="32"/>
          <w:highlight w:val="none"/>
          <w:lang w:val="en-US" w:eastAsia="zh-CN" w:bidi="ar-SA"/>
        </w:rPr>
        <w:t>社会效益，生态效益等</w:t>
      </w:r>
      <w:r>
        <w:rPr>
          <w:rFonts w:hint="eastAsia" w:ascii="Times New Roman" w:hAnsi="Times New Roman" w:eastAsia="仿宋_GB2312" w:cs="Times New Roman"/>
          <w:color w:val="auto"/>
          <w:spacing w:val="-4"/>
          <w:kern w:val="2"/>
          <w:sz w:val="28"/>
          <w:szCs w:val="32"/>
          <w:highlight w:val="none"/>
          <w:lang w:val="en-US" w:eastAsia="zh-Hans" w:bidi="ar-SA"/>
        </w:rPr>
        <w:t>年度绩效目标完成，预期产出效益和效果符合正常的业绩水平。</w:t>
      </w:r>
    </w:p>
    <w:p>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eastAsia="宋体"/>
          <w:color w:val="auto"/>
          <w:highlight w:val="none"/>
          <w:lang w:val="en-US" w:eastAsia="zh-CN"/>
        </w:rPr>
        <w:t>4</w:t>
      </w:r>
      <w:r>
        <w:rPr>
          <w:rFonts w:hint="eastAsia"/>
          <w:color w:val="auto"/>
          <w:highlight w:val="none"/>
          <w:lang w:eastAsia="zh-Hans"/>
        </w:rPr>
        <w:t>分</w:t>
      </w:r>
      <w:r>
        <w:rPr>
          <w:rFonts w:hint="eastAsia"/>
          <w:color w:val="auto"/>
          <w:highlight w:val="none"/>
        </w:rPr>
        <w:t>，本项目绩效目标设置合理。</w:t>
      </w:r>
    </w:p>
    <w:p>
      <w:pPr>
        <w:ind w:firstLine="562"/>
        <w:rPr>
          <w:b/>
          <w:bCs/>
          <w:color w:val="auto"/>
          <w:highlight w:val="none"/>
        </w:rPr>
      </w:pPr>
      <w:r>
        <w:rPr>
          <w:rFonts w:hint="eastAsia"/>
          <w:b/>
          <w:bCs/>
          <w:color w:val="auto"/>
          <w:highlight w:val="none"/>
        </w:rPr>
        <w:t>（2）绩效指标明确性</w:t>
      </w:r>
    </w:p>
    <w:p>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项目已将年度绩效目标进行细化为绩效指标体系，共设置一级指标</w:t>
      </w:r>
      <w:r>
        <w:rPr>
          <w:rFonts w:hint="eastAsia" w:eastAsia="宋体"/>
          <w:color w:val="auto"/>
          <w:highlight w:val="none"/>
          <w:lang w:val="en-US" w:eastAsia="zh-CN"/>
        </w:rPr>
        <w:t>4</w:t>
      </w:r>
      <w:r>
        <w:rPr>
          <w:rFonts w:hint="eastAsia"/>
          <w:color w:val="auto"/>
          <w:highlight w:val="none"/>
          <w:lang w:eastAsia="zh-Hans"/>
        </w:rPr>
        <w:t>个，二级指标</w:t>
      </w:r>
      <w:r>
        <w:rPr>
          <w:rFonts w:hint="eastAsia" w:eastAsia="宋体"/>
          <w:color w:val="auto"/>
          <w:highlight w:val="none"/>
          <w:lang w:val="en-US" w:eastAsia="zh-CN"/>
        </w:rPr>
        <w:t>7</w:t>
      </w:r>
      <w:r>
        <w:rPr>
          <w:rFonts w:hint="eastAsia"/>
          <w:color w:val="auto"/>
          <w:highlight w:val="none"/>
          <w:lang w:eastAsia="zh-Hans"/>
        </w:rPr>
        <w:t>个，三级指标</w:t>
      </w:r>
      <w:r>
        <w:rPr>
          <w:rFonts w:hint="eastAsia" w:eastAsia="宋体"/>
          <w:color w:val="auto"/>
          <w:highlight w:val="none"/>
          <w:lang w:val="en-US" w:eastAsia="zh-CN"/>
        </w:rPr>
        <w:t>11</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eastAsia="宋体"/>
          <w:color w:val="auto"/>
          <w:highlight w:val="none"/>
          <w:lang w:val="en-US" w:eastAsia="zh-CN"/>
        </w:rPr>
        <w:t>9</w:t>
      </w:r>
      <w:r>
        <w:rPr>
          <w:rFonts w:hint="eastAsia"/>
          <w:color w:val="auto"/>
          <w:highlight w:val="none"/>
          <w:lang w:eastAsia="zh-Hans"/>
        </w:rPr>
        <w:t>个，定性指标</w:t>
      </w:r>
      <w:r>
        <w:rPr>
          <w:rFonts w:hint="eastAsia"/>
          <w:color w:val="auto"/>
          <w:highlight w:val="none"/>
          <w:lang w:val="en-US" w:eastAsia="zh-CN"/>
        </w:rPr>
        <w:t>2</w:t>
      </w:r>
      <w:r>
        <w:rPr>
          <w:rFonts w:hint="eastAsia"/>
          <w:color w:val="auto"/>
          <w:highlight w:val="none"/>
          <w:lang w:eastAsia="zh-Hans"/>
        </w:rPr>
        <w:t>个，指标量化率为</w:t>
      </w:r>
      <w:r>
        <w:rPr>
          <w:rFonts w:hint="eastAsia" w:eastAsia="宋体"/>
          <w:color w:val="auto"/>
          <w:highlight w:val="none"/>
          <w:lang w:val="en-US" w:eastAsia="zh-CN"/>
        </w:rPr>
        <w:t>81.82</w:t>
      </w:r>
      <w:r>
        <w:rPr>
          <w:rFonts w:hint="eastAsia"/>
          <w:color w:val="auto"/>
          <w:highlight w:val="none"/>
          <w:lang w:eastAsia="zh-Hans"/>
        </w:rPr>
        <w:t>%，量化率达70%以上</w:t>
      </w:r>
      <w:r>
        <w:rPr>
          <w:rFonts w:hint="eastAsia"/>
          <w:color w:val="auto"/>
          <w:highlight w:val="none"/>
        </w:rPr>
        <w:t>。</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eastAsia="宋体"/>
          <w:color w:val="auto"/>
          <w:highlight w:val="none"/>
          <w:lang w:val="en-US" w:eastAsia="zh-CN"/>
        </w:rPr>
        <w:t>3</w:t>
      </w:r>
      <w:r>
        <w:rPr>
          <w:rFonts w:hint="eastAsia"/>
          <w:color w:val="auto"/>
          <w:highlight w:val="none"/>
          <w:lang w:eastAsia="zh-Hans"/>
        </w:rPr>
        <w:t>分</w:t>
      </w:r>
      <w:r>
        <w:rPr>
          <w:rFonts w:hint="eastAsia"/>
          <w:color w:val="auto"/>
          <w:highlight w:val="none"/>
        </w:rPr>
        <w:t>，本项目所设置绩效指标明确。</w:t>
      </w:r>
    </w:p>
    <w:p>
      <w:pPr>
        <w:pStyle w:val="2"/>
        <w:ind w:firstLine="562"/>
        <w:rPr>
          <w:color w:val="auto"/>
          <w:highlight w:val="none"/>
        </w:rPr>
      </w:pPr>
      <w:r>
        <w:rPr>
          <w:rFonts w:hint="eastAsia"/>
          <w:color w:val="auto"/>
          <w:highlight w:val="none"/>
        </w:rPr>
        <w:t>3.资金投入情况分析</w:t>
      </w:r>
    </w:p>
    <w:p>
      <w:pPr>
        <w:ind w:firstLine="562"/>
        <w:rPr>
          <w:b/>
          <w:bCs/>
          <w:color w:val="auto"/>
          <w:highlight w:val="none"/>
          <w:lang w:eastAsia="zh-Hans" w:bidi="ar"/>
        </w:rPr>
      </w:pPr>
      <w:r>
        <w:rPr>
          <w:rFonts w:hint="eastAsia"/>
          <w:b/>
          <w:bCs/>
          <w:color w:val="auto"/>
          <w:highlight w:val="none"/>
          <w:lang w:eastAsia="zh-Hans" w:bidi="ar"/>
        </w:rPr>
        <w:t>（1）预算编制科学性</w:t>
      </w:r>
    </w:p>
    <w:p>
      <w:pPr>
        <w:ind w:firstLine="560"/>
        <w:rPr>
          <w:rFonts w:hint="eastAsia" w:ascii="Times New Roman" w:hAnsi="Times New Roman" w:eastAsia="仿宋_GB2312" w:cs="Times New Roman"/>
          <w:color w:val="auto"/>
          <w:spacing w:val="-4"/>
          <w:kern w:val="2"/>
          <w:sz w:val="28"/>
          <w:szCs w:val="32"/>
          <w:highlight w:val="none"/>
          <w:lang w:val="en-US" w:eastAsia="zh-CN" w:bidi="ar-SA"/>
        </w:rPr>
      </w:pPr>
      <w:r>
        <w:rPr>
          <w:rFonts w:hint="eastAsia" w:ascii="Times New Roman" w:hAnsi="Times New Roman" w:eastAsia="仿宋_GB2312" w:cs="Times New Roman"/>
          <w:color w:val="auto"/>
          <w:spacing w:val="-4"/>
          <w:kern w:val="2"/>
          <w:sz w:val="28"/>
          <w:szCs w:val="32"/>
          <w:highlight w:val="none"/>
          <w:lang w:val="en-US" w:eastAsia="zh-CN" w:bidi="ar-SA"/>
        </w:rPr>
        <w:t>本</w:t>
      </w:r>
      <w:r>
        <w:rPr>
          <w:rFonts w:hint="eastAsia" w:ascii="Times New Roman" w:hAnsi="Times New Roman" w:eastAsia="仿宋_GB2312" w:cs="Times New Roman"/>
          <w:color w:val="auto"/>
          <w:spacing w:val="-4"/>
          <w:kern w:val="2"/>
          <w:sz w:val="28"/>
          <w:szCs w:val="32"/>
          <w:highlight w:val="none"/>
          <w:lang w:val="en-US" w:eastAsia="zh-Hans" w:bidi="ar-SA"/>
        </w:rPr>
        <w:t>项目和静县巩乃斯景区管委会下设和静县班禅沟旅游开发管理有限公司，现有在职在编人员5人，合同工17人，临时工6人，有效保障了各项工作正常开展。2、我单位配备了专业的旅游场所办公设施设备，修建了旅游基础设施，保障了景区各项工作顺利实施。3、我县其他单位对景区发展工作给予大力支持，旅游公司营业收入能够保障公司正常运转，即预算</w:t>
      </w:r>
      <w:r>
        <w:rPr>
          <w:rFonts w:hint="eastAsia" w:ascii="Times New Roman" w:hAnsi="Times New Roman" w:eastAsia="仿宋_GB2312" w:cs="Times New Roman"/>
          <w:color w:val="auto"/>
          <w:spacing w:val="-4"/>
          <w:kern w:val="2"/>
          <w:sz w:val="28"/>
          <w:szCs w:val="32"/>
          <w:highlight w:val="none"/>
          <w:lang w:val="en-US" w:eastAsia="zh-CN" w:bidi="ar-SA"/>
        </w:rPr>
        <w:t>编制</w:t>
      </w:r>
      <w:r>
        <w:rPr>
          <w:rFonts w:hint="eastAsia" w:ascii="Times New Roman" w:hAnsi="Times New Roman" w:eastAsia="仿宋_GB2312" w:cs="Times New Roman"/>
          <w:color w:val="auto"/>
          <w:spacing w:val="-4"/>
          <w:kern w:val="2"/>
          <w:sz w:val="28"/>
          <w:szCs w:val="32"/>
          <w:highlight w:val="none"/>
          <w:lang w:val="en-US" w:eastAsia="zh-Hans" w:bidi="ar-SA"/>
        </w:rPr>
        <w:t>较科学且经过论证</w:t>
      </w:r>
      <w:r>
        <w:rPr>
          <w:rFonts w:hint="eastAsia" w:ascii="Times New Roman" w:hAnsi="Times New Roman" w:eastAsia="仿宋_GB2312" w:cs="Times New Roman"/>
          <w:color w:val="auto"/>
          <w:spacing w:val="-4"/>
          <w:kern w:val="2"/>
          <w:sz w:val="28"/>
          <w:szCs w:val="32"/>
          <w:highlight w:val="none"/>
          <w:lang w:val="en-US" w:eastAsia="zh-CN" w:bidi="ar-SA"/>
        </w:rPr>
        <w:t>；</w:t>
      </w:r>
    </w:p>
    <w:p>
      <w:pPr>
        <w:ind w:firstLine="560"/>
        <w:rPr>
          <w:rFonts w:hint="eastAsia" w:ascii="Times New Roman" w:hAnsi="Times New Roman" w:eastAsia="仿宋_GB2312" w:cs="Times New Roman"/>
          <w:color w:val="auto"/>
          <w:spacing w:val="-4"/>
          <w:kern w:val="2"/>
          <w:sz w:val="28"/>
          <w:szCs w:val="32"/>
          <w:highlight w:val="none"/>
          <w:lang w:val="en-US" w:eastAsia="zh-CN" w:bidi="ar-SA"/>
        </w:rPr>
      </w:pPr>
      <w:r>
        <w:rPr>
          <w:rFonts w:hint="eastAsia" w:ascii="Times New Roman" w:hAnsi="Times New Roman" w:eastAsia="仿宋_GB2312" w:cs="Times New Roman"/>
          <w:color w:val="auto"/>
          <w:spacing w:val="-4"/>
          <w:kern w:val="2"/>
          <w:sz w:val="28"/>
          <w:szCs w:val="32"/>
          <w:highlight w:val="none"/>
          <w:lang w:val="en-US" w:eastAsia="zh-Hans" w:bidi="ar-SA"/>
        </w:rPr>
        <w:t>预算申请内容为</w:t>
      </w:r>
      <w:r>
        <w:rPr>
          <w:rFonts w:hint="eastAsia" w:ascii="Times New Roman" w:hAnsi="Times New Roman" w:eastAsia="仿宋_GB2312" w:cs="Times New Roman"/>
          <w:color w:val="auto"/>
          <w:spacing w:val="-4"/>
          <w:kern w:val="2"/>
          <w:sz w:val="28"/>
          <w:szCs w:val="32"/>
          <w:highlight w:val="none"/>
          <w:lang w:val="en-US" w:eastAsia="zh-CN" w:bidi="ar-SA"/>
        </w:rPr>
        <w:t>采购木油、木油刷子、砂纸等材料维修巩乃斯景区班禅沟景点破损掉漆木栈道、扶手、避雨亭</w:t>
      </w:r>
      <w:r>
        <w:rPr>
          <w:rFonts w:hint="eastAsia" w:ascii="Times New Roman" w:hAnsi="Times New Roman" w:eastAsia="仿宋_GB2312" w:cs="Times New Roman"/>
          <w:color w:val="auto"/>
          <w:spacing w:val="-4"/>
          <w:kern w:val="2"/>
          <w:sz w:val="28"/>
          <w:szCs w:val="32"/>
          <w:highlight w:val="none"/>
          <w:lang w:val="en-US" w:eastAsia="zh-Hans" w:bidi="ar-SA"/>
        </w:rPr>
        <w:t>，项目实际内容为修建了</w:t>
      </w:r>
      <w:r>
        <w:rPr>
          <w:rFonts w:hint="eastAsia" w:ascii="Times New Roman" w:hAnsi="Times New Roman" w:eastAsia="仿宋_GB2312" w:cs="Times New Roman"/>
          <w:color w:val="auto"/>
          <w:spacing w:val="-4"/>
          <w:kern w:val="2"/>
          <w:sz w:val="28"/>
          <w:szCs w:val="32"/>
          <w:highlight w:val="none"/>
          <w:lang w:val="en-US" w:eastAsia="zh-CN" w:bidi="ar-SA"/>
        </w:rPr>
        <w:t>景区</w:t>
      </w:r>
      <w:r>
        <w:rPr>
          <w:rFonts w:hint="eastAsia" w:ascii="Times New Roman" w:hAnsi="Times New Roman" w:eastAsia="仿宋_GB2312" w:cs="Times New Roman"/>
          <w:color w:val="auto"/>
          <w:spacing w:val="-4"/>
          <w:kern w:val="2"/>
          <w:sz w:val="28"/>
          <w:szCs w:val="32"/>
          <w:highlight w:val="none"/>
          <w:lang w:val="en-US" w:eastAsia="zh-Hans" w:bidi="ar-SA"/>
        </w:rPr>
        <w:t>旅游基础设施，保障了景区各项工作顺利实施，预算申请与《</w:t>
      </w:r>
      <w:r>
        <w:rPr>
          <w:rFonts w:hint="eastAsia" w:ascii="Times New Roman" w:hAnsi="Times New Roman" w:eastAsia="仿宋_GB2312" w:cs="Times New Roman"/>
          <w:color w:val="auto"/>
          <w:spacing w:val="-4"/>
          <w:kern w:val="2"/>
          <w:sz w:val="28"/>
          <w:szCs w:val="32"/>
          <w:highlight w:val="none"/>
          <w:lang w:val="en-US" w:eastAsia="zh-CN" w:bidi="ar-SA"/>
        </w:rPr>
        <w:t>景区基础设施建设项目实施方案</w:t>
      </w:r>
      <w:r>
        <w:rPr>
          <w:rFonts w:hint="eastAsia" w:ascii="Times New Roman" w:hAnsi="Times New Roman" w:eastAsia="仿宋_GB2312" w:cs="Times New Roman"/>
          <w:color w:val="auto"/>
          <w:spacing w:val="-4"/>
          <w:kern w:val="2"/>
          <w:sz w:val="28"/>
          <w:szCs w:val="32"/>
          <w:highlight w:val="none"/>
          <w:lang w:val="en-US" w:eastAsia="zh-Hans" w:bidi="ar-SA"/>
        </w:rPr>
        <w:t>》中涉及的项目内容匹配</w:t>
      </w:r>
      <w:r>
        <w:rPr>
          <w:rFonts w:hint="eastAsia" w:ascii="Times New Roman" w:hAnsi="Times New Roman" w:eastAsia="仿宋_GB2312" w:cs="Times New Roman"/>
          <w:color w:val="auto"/>
          <w:spacing w:val="-4"/>
          <w:kern w:val="2"/>
          <w:sz w:val="28"/>
          <w:szCs w:val="32"/>
          <w:highlight w:val="none"/>
          <w:lang w:val="en-US" w:eastAsia="zh-CN" w:bidi="ar-SA"/>
        </w:rPr>
        <w:t>；</w:t>
      </w:r>
    </w:p>
    <w:p>
      <w:pPr>
        <w:ind w:firstLine="560"/>
        <w:rPr>
          <w:rFonts w:hint="eastAsia" w:ascii="Times New Roman" w:hAnsi="Times New Roman" w:eastAsia="仿宋_GB2312" w:cs="Times New Roman"/>
          <w:color w:val="auto"/>
          <w:spacing w:val="-4"/>
          <w:kern w:val="2"/>
          <w:sz w:val="28"/>
          <w:szCs w:val="32"/>
          <w:highlight w:val="none"/>
          <w:lang w:val="en-US" w:eastAsia="zh-CN" w:bidi="ar-SA"/>
        </w:rPr>
      </w:pPr>
      <w:r>
        <w:rPr>
          <w:rFonts w:hint="eastAsia" w:ascii="Times New Roman" w:hAnsi="Times New Roman" w:eastAsia="仿宋_GB2312" w:cs="Times New Roman"/>
          <w:color w:val="auto"/>
          <w:spacing w:val="-4"/>
          <w:kern w:val="2"/>
          <w:sz w:val="28"/>
          <w:szCs w:val="32"/>
          <w:highlight w:val="none"/>
          <w:lang w:val="en-US" w:eastAsia="zh-CN" w:bidi="ar-SA"/>
        </w:rPr>
        <w:t>本项目预算申请资金18万元，我单位在预算申请中严格按照单位标准和数量进行核算，其中：砂纸0.16万元、木油刷子0.05万元、安普顿木油17.79万元。本项目预算额度测算依据充分，严格按照标准编制，</w:t>
      </w:r>
      <w:r>
        <w:rPr>
          <w:rFonts w:hint="eastAsia" w:ascii="Times New Roman" w:hAnsi="Times New Roman" w:eastAsia="仿宋_GB2312" w:cs="Times New Roman"/>
          <w:color w:val="auto"/>
          <w:spacing w:val="-4"/>
          <w:kern w:val="2"/>
          <w:sz w:val="28"/>
          <w:szCs w:val="32"/>
          <w:highlight w:val="none"/>
          <w:lang w:val="en-US" w:eastAsia="zh-Hans" w:bidi="ar-SA"/>
        </w:rPr>
        <w:t>预算确定资金量与实际工作任务相匹配</w:t>
      </w:r>
      <w:r>
        <w:rPr>
          <w:rFonts w:hint="eastAsia" w:ascii="Times New Roman" w:hAnsi="Times New Roman" w:eastAsia="仿宋_GB2312" w:cs="Times New Roman"/>
          <w:color w:val="auto"/>
          <w:spacing w:val="-4"/>
          <w:kern w:val="2"/>
          <w:sz w:val="28"/>
          <w:szCs w:val="32"/>
          <w:highlight w:val="none"/>
          <w:lang w:val="en-US" w:eastAsia="zh-CN" w:bidi="ar-SA"/>
        </w:rPr>
        <w:t>。</w:t>
      </w:r>
    </w:p>
    <w:p>
      <w:pPr>
        <w:ind w:firstLine="560"/>
        <w:rPr>
          <w:rFonts w:hint="eastAsia" w:ascii="Times New Roman" w:hAnsi="Times New Roman" w:eastAsia="仿宋_GB2312" w:cs="Times New Roman"/>
          <w:color w:val="auto"/>
          <w:spacing w:val="-4"/>
          <w:kern w:val="2"/>
          <w:sz w:val="28"/>
          <w:szCs w:val="32"/>
          <w:highlight w:val="none"/>
          <w:lang w:val="en-US" w:eastAsia="zh-CN" w:bidi="ar-SA"/>
        </w:rPr>
      </w:pPr>
      <w:r>
        <w:rPr>
          <w:rFonts w:hint="eastAsia" w:ascii="Times New Roman" w:hAnsi="Times New Roman" w:eastAsia="仿宋_GB2312" w:cs="Times New Roman"/>
          <w:color w:val="auto"/>
          <w:spacing w:val="-4"/>
          <w:kern w:val="2"/>
          <w:sz w:val="28"/>
          <w:szCs w:val="32"/>
          <w:highlight w:val="none"/>
          <w:lang w:val="en-US" w:eastAsia="zh-CN" w:bidi="ar-SA"/>
        </w:rPr>
        <w:t>综上所述，本</w:t>
      </w:r>
      <w:r>
        <w:rPr>
          <w:rFonts w:hint="eastAsia" w:ascii="Times New Roman" w:hAnsi="Times New Roman" w:eastAsia="仿宋_GB2312" w:cs="Times New Roman"/>
          <w:color w:val="auto"/>
          <w:spacing w:val="-4"/>
          <w:kern w:val="2"/>
          <w:sz w:val="28"/>
          <w:szCs w:val="32"/>
          <w:highlight w:val="none"/>
          <w:lang w:val="en-US" w:eastAsia="zh-Hans" w:bidi="ar-SA"/>
        </w:rPr>
        <w:t>指标满分为</w:t>
      </w:r>
      <w:r>
        <w:rPr>
          <w:rFonts w:hint="eastAsia" w:ascii="Times New Roman" w:hAnsi="Times New Roman" w:eastAsia="仿宋_GB2312" w:cs="Times New Roman"/>
          <w:color w:val="auto"/>
          <w:spacing w:val="-4"/>
          <w:kern w:val="2"/>
          <w:sz w:val="28"/>
          <w:szCs w:val="32"/>
          <w:highlight w:val="none"/>
          <w:lang w:val="en-US" w:eastAsia="zh-CN" w:bidi="ar-SA"/>
        </w:rPr>
        <w:t>4</w:t>
      </w:r>
      <w:r>
        <w:rPr>
          <w:rFonts w:hint="eastAsia" w:ascii="Times New Roman" w:hAnsi="Times New Roman" w:eastAsia="仿宋_GB2312" w:cs="Times New Roman"/>
          <w:color w:val="auto"/>
          <w:spacing w:val="-4"/>
          <w:kern w:val="2"/>
          <w:sz w:val="28"/>
          <w:szCs w:val="32"/>
          <w:highlight w:val="none"/>
          <w:lang w:val="en-US" w:eastAsia="zh-Hans" w:bidi="ar-SA"/>
        </w:rPr>
        <w:t>分，根据评分标准得</w:t>
      </w:r>
      <w:r>
        <w:rPr>
          <w:rFonts w:hint="eastAsia" w:ascii="Times New Roman" w:hAnsi="Times New Roman" w:eastAsia="仿宋_GB2312" w:cs="Times New Roman"/>
          <w:color w:val="auto"/>
          <w:spacing w:val="-4"/>
          <w:kern w:val="2"/>
          <w:sz w:val="28"/>
          <w:szCs w:val="32"/>
          <w:highlight w:val="none"/>
          <w:lang w:val="en-US" w:eastAsia="zh-CN" w:bidi="ar-SA"/>
        </w:rPr>
        <w:t>4</w:t>
      </w:r>
      <w:r>
        <w:rPr>
          <w:rFonts w:hint="eastAsia" w:ascii="Times New Roman" w:hAnsi="Times New Roman" w:eastAsia="仿宋_GB2312" w:cs="Times New Roman"/>
          <w:color w:val="auto"/>
          <w:spacing w:val="-4"/>
          <w:kern w:val="2"/>
          <w:sz w:val="28"/>
          <w:szCs w:val="32"/>
          <w:highlight w:val="none"/>
          <w:lang w:val="en-US" w:eastAsia="zh-Hans" w:bidi="ar-SA"/>
        </w:rPr>
        <w:t>分</w:t>
      </w:r>
      <w:r>
        <w:rPr>
          <w:rFonts w:hint="eastAsia" w:ascii="Times New Roman" w:hAnsi="Times New Roman" w:eastAsia="仿宋_GB2312" w:cs="Times New Roman"/>
          <w:color w:val="auto"/>
          <w:spacing w:val="-4"/>
          <w:kern w:val="2"/>
          <w:sz w:val="28"/>
          <w:szCs w:val="32"/>
          <w:highlight w:val="none"/>
          <w:lang w:val="en-US" w:eastAsia="zh-CN" w:bidi="ar-SA"/>
        </w:rPr>
        <w:t>，本项目预算编制科学。</w:t>
      </w:r>
    </w:p>
    <w:p>
      <w:pPr>
        <w:ind w:firstLine="562"/>
        <w:rPr>
          <w:b/>
          <w:bCs/>
          <w:color w:val="auto"/>
          <w:highlight w:val="none"/>
        </w:rPr>
      </w:pPr>
      <w:r>
        <w:rPr>
          <w:rFonts w:hint="eastAsia"/>
          <w:b/>
          <w:bCs/>
          <w:color w:val="auto"/>
          <w:highlight w:val="none"/>
        </w:rPr>
        <w:t>（2）资金分配合理性</w:t>
      </w:r>
    </w:p>
    <w:p>
      <w:pPr>
        <w:ind w:firstLine="560"/>
        <w:rPr>
          <w:rFonts w:hint="eastAsia" w:ascii="Times New Roman" w:hAnsi="Times New Roman" w:eastAsia="仿宋_GB2312" w:cs="Times New Roman"/>
          <w:color w:val="auto"/>
          <w:spacing w:val="-4"/>
          <w:kern w:val="2"/>
          <w:sz w:val="28"/>
          <w:szCs w:val="32"/>
          <w:highlight w:val="none"/>
          <w:lang w:val="en-US" w:eastAsia="zh-CN" w:bidi="ar-SA"/>
        </w:rPr>
      </w:pPr>
      <w:r>
        <w:rPr>
          <w:rFonts w:hint="eastAsia" w:ascii="Times New Roman" w:hAnsi="Times New Roman" w:eastAsia="仿宋_GB2312" w:cs="Times New Roman"/>
          <w:color w:val="auto"/>
          <w:spacing w:val="-4"/>
          <w:kern w:val="2"/>
          <w:sz w:val="28"/>
          <w:szCs w:val="32"/>
          <w:highlight w:val="none"/>
          <w:lang w:val="en-US" w:eastAsia="zh-CN" w:bidi="ar-SA"/>
        </w:rPr>
        <w:t>本项目实际分配资金以</w:t>
      </w:r>
      <w:r>
        <w:rPr>
          <w:rFonts w:hint="eastAsia" w:ascii="Times New Roman" w:hAnsi="Times New Roman" w:eastAsia="仿宋_GB2312" w:cs="Times New Roman"/>
          <w:color w:val="auto"/>
          <w:spacing w:val="-4"/>
          <w:kern w:val="2"/>
          <w:sz w:val="28"/>
          <w:szCs w:val="32"/>
          <w:highlight w:val="none"/>
          <w:lang w:val="en-US" w:eastAsia="zh-Hans" w:bidi="ar-SA"/>
        </w:rPr>
        <w:t>《关于</w:t>
      </w:r>
      <w:r>
        <w:rPr>
          <w:rFonts w:hint="eastAsia" w:ascii="Times New Roman" w:hAnsi="Times New Roman" w:eastAsia="仿宋_GB2312" w:cs="Times New Roman"/>
          <w:color w:val="auto"/>
          <w:spacing w:val="-4"/>
          <w:kern w:val="2"/>
          <w:sz w:val="28"/>
          <w:szCs w:val="32"/>
          <w:highlight w:val="none"/>
          <w:lang w:val="en-US" w:eastAsia="zh-CN" w:bidi="ar-SA"/>
        </w:rPr>
        <w:t>申请巩乃斯景区基础设施维修项目资金的请示</w:t>
      </w:r>
      <w:r>
        <w:rPr>
          <w:rFonts w:hint="eastAsia" w:ascii="Times New Roman" w:hAnsi="Times New Roman" w:eastAsia="仿宋_GB2312" w:cs="Times New Roman"/>
          <w:color w:val="auto"/>
          <w:spacing w:val="-4"/>
          <w:kern w:val="2"/>
          <w:sz w:val="28"/>
          <w:szCs w:val="32"/>
          <w:highlight w:val="none"/>
          <w:lang w:val="en-US" w:eastAsia="zh-Hans" w:bidi="ar-SA"/>
        </w:rPr>
        <w:t>》为依据进行资金分配，预算资金分配依据充分</w:t>
      </w:r>
      <w:r>
        <w:rPr>
          <w:rFonts w:hint="eastAsia" w:ascii="Times New Roman" w:hAnsi="Times New Roman" w:eastAsia="仿宋_GB2312" w:cs="Times New Roman"/>
          <w:color w:val="auto"/>
          <w:spacing w:val="-4"/>
          <w:kern w:val="2"/>
          <w:sz w:val="28"/>
          <w:szCs w:val="32"/>
          <w:highlight w:val="none"/>
          <w:lang w:val="en-US" w:eastAsia="zh-CN" w:bidi="ar-SA"/>
        </w:rPr>
        <w:t>。根据2023年第一次财经会议显示，本项目实际到位资金18万元，实际分配资金与我单位提交申请的资金额度一致，</w:t>
      </w:r>
      <w:r>
        <w:rPr>
          <w:rFonts w:hint="eastAsia" w:ascii="Times New Roman" w:hAnsi="Times New Roman" w:eastAsia="仿宋_GB2312" w:cs="Times New Roman"/>
          <w:color w:val="auto"/>
          <w:spacing w:val="-4"/>
          <w:kern w:val="2"/>
          <w:sz w:val="28"/>
          <w:szCs w:val="32"/>
          <w:highlight w:val="none"/>
          <w:lang w:val="en-US" w:eastAsia="zh-Hans" w:bidi="ar-SA"/>
        </w:rPr>
        <w:t>资金分配额度合理，与</w:t>
      </w:r>
      <w:r>
        <w:rPr>
          <w:rFonts w:hint="eastAsia" w:ascii="Times New Roman" w:hAnsi="Times New Roman" w:eastAsia="仿宋_GB2312" w:cs="Times New Roman"/>
          <w:color w:val="auto"/>
          <w:spacing w:val="-4"/>
          <w:kern w:val="2"/>
          <w:sz w:val="28"/>
          <w:szCs w:val="32"/>
          <w:highlight w:val="none"/>
          <w:lang w:val="en-US" w:eastAsia="zh-CN" w:bidi="ar-SA"/>
        </w:rPr>
        <w:t>我</w:t>
      </w:r>
      <w:r>
        <w:rPr>
          <w:rFonts w:hint="eastAsia" w:ascii="Times New Roman" w:hAnsi="Times New Roman" w:eastAsia="仿宋_GB2312" w:cs="Times New Roman"/>
          <w:color w:val="auto"/>
          <w:spacing w:val="-4"/>
          <w:kern w:val="2"/>
          <w:sz w:val="28"/>
          <w:szCs w:val="32"/>
          <w:highlight w:val="none"/>
          <w:lang w:val="en-US" w:eastAsia="zh-Hans" w:bidi="ar-SA"/>
        </w:rPr>
        <w:t>单位实际</w:t>
      </w:r>
      <w:r>
        <w:rPr>
          <w:rFonts w:hint="eastAsia" w:ascii="Times New Roman" w:hAnsi="Times New Roman" w:eastAsia="仿宋_GB2312" w:cs="Times New Roman"/>
          <w:color w:val="auto"/>
          <w:spacing w:val="-4"/>
          <w:kern w:val="2"/>
          <w:sz w:val="28"/>
          <w:szCs w:val="32"/>
          <w:highlight w:val="none"/>
          <w:lang w:val="en-US" w:eastAsia="zh-CN" w:bidi="ar-SA"/>
        </w:rPr>
        <w:t>需求</w:t>
      </w:r>
      <w:r>
        <w:rPr>
          <w:rFonts w:hint="eastAsia" w:ascii="Times New Roman" w:hAnsi="Times New Roman" w:eastAsia="仿宋_GB2312" w:cs="Times New Roman"/>
          <w:color w:val="auto"/>
          <w:spacing w:val="-4"/>
          <w:kern w:val="2"/>
          <w:sz w:val="28"/>
          <w:szCs w:val="32"/>
          <w:highlight w:val="none"/>
          <w:lang w:val="en-US" w:eastAsia="zh-Hans" w:bidi="ar-SA"/>
        </w:rPr>
        <w:t>相适应</w:t>
      </w:r>
      <w:r>
        <w:rPr>
          <w:rFonts w:hint="eastAsia" w:ascii="Times New Roman" w:hAnsi="Times New Roman" w:eastAsia="仿宋_GB2312" w:cs="Times New Roman"/>
          <w:color w:val="auto"/>
          <w:spacing w:val="-4"/>
          <w:kern w:val="2"/>
          <w:sz w:val="28"/>
          <w:szCs w:val="32"/>
          <w:highlight w:val="none"/>
          <w:lang w:val="en-US" w:eastAsia="zh-CN" w:bidi="ar-SA"/>
        </w:rPr>
        <w:t>。</w:t>
      </w:r>
    </w:p>
    <w:p>
      <w:pPr>
        <w:ind w:firstLine="560"/>
        <w:rPr>
          <w:color w:val="auto"/>
          <w:highlight w:val="none"/>
        </w:rPr>
      </w:pPr>
      <w:r>
        <w:rPr>
          <w:rFonts w:hint="eastAsia" w:ascii="Times New Roman" w:hAnsi="Times New Roman" w:eastAsia="仿宋_GB2312" w:cs="Times New Roman"/>
          <w:color w:val="auto"/>
          <w:spacing w:val="-4"/>
          <w:kern w:val="2"/>
          <w:sz w:val="28"/>
          <w:szCs w:val="32"/>
          <w:highlight w:val="none"/>
          <w:lang w:val="en-US" w:eastAsia="zh-CN" w:bidi="ar-SA"/>
        </w:rPr>
        <w:t>综上所述，本</w:t>
      </w:r>
      <w:r>
        <w:rPr>
          <w:rFonts w:hint="eastAsia" w:ascii="Times New Roman" w:hAnsi="Times New Roman" w:eastAsia="仿宋_GB2312" w:cs="Times New Roman"/>
          <w:color w:val="auto"/>
          <w:spacing w:val="-4"/>
          <w:kern w:val="2"/>
          <w:sz w:val="28"/>
          <w:szCs w:val="32"/>
          <w:highlight w:val="none"/>
          <w:lang w:val="en-US" w:eastAsia="zh-Hans" w:bidi="ar-SA"/>
        </w:rPr>
        <w:t>指标满分为</w:t>
      </w:r>
      <w:r>
        <w:rPr>
          <w:rFonts w:hint="eastAsia" w:ascii="Times New Roman" w:hAnsi="Times New Roman" w:eastAsia="仿宋_GB2312" w:cs="Times New Roman"/>
          <w:color w:val="auto"/>
          <w:spacing w:val="-4"/>
          <w:kern w:val="2"/>
          <w:sz w:val="28"/>
          <w:szCs w:val="32"/>
          <w:highlight w:val="none"/>
          <w:lang w:val="en-US" w:eastAsia="zh-CN" w:bidi="ar-SA"/>
        </w:rPr>
        <w:t>2</w:t>
      </w:r>
      <w:r>
        <w:rPr>
          <w:rFonts w:hint="eastAsia" w:ascii="Times New Roman" w:hAnsi="Times New Roman" w:eastAsia="仿宋_GB2312" w:cs="Times New Roman"/>
          <w:color w:val="auto"/>
          <w:spacing w:val="-4"/>
          <w:kern w:val="2"/>
          <w:sz w:val="28"/>
          <w:szCs w:val="32"/>
          <w:highlight w:val="none"/>
          <w:lang w:val="en-US" w:eastAsia="zh-Hans" w:bidi="ar-SA"/>
        </w:rPr>
        <w:t>分，根据评分标准得</w:t>
      </w:r>
      <w:r>
        <w:rPr>
          <w:rFonts w:hint="eastAsia" w:ascii="Times New Roman" w:hAnsi="Times New Roman" w:eastAsia="仿宋_GB2312" w:cs="Times New Roman"/>
          <w:color w:val="auto"/>
          <w:spacing w:val="-4"/>
          <w:kern w:val="2"/>
          <w:sz w:val="28"/>
          <w:szCs w:val="32"/>
          <w:highlight w:val="none"/>
          <w:lang w:val="en-US" w:eastAsia="zh-CN" w:bidi="ar-SA"/>
        </w:rPr>
        <w:t>2</w:t>
      </w:r>
      <w:r>
        <w:rPr>
          <w:rFonts w:hint="eastAsia" w:ascii="Times New Roman" w:hAnsi="Times New Roman" w:eastAsia="仿宋_GB2312" w:cs="Times New Roman"/>
          <w:color w:val="auto"/>
          <w:spacing w:val="-4"/>
          <w:kern w:val="2"/>
          <w:sz w:val="28"/>
          <w:szCs w:val="32"/>
          <w:highlight w:val="none"/>
          <w:lang w:val="en-US" w:eastAsia="zh-Hans" w:bidi="ar-SA"/>
        </w:rPr>
        <w:t>分</w:t>
      </w:r>
      <w:r>
        <w:rPr>
          <w:rFonts w:hint="eastAsia" w:ascii="Times New Roman" w:hAnsi="Times New Roman" w:eastAsia="仿宋_GB2312" w:cs="Times New Roman"/>
          <w:color w:val="auto"/>
          <w:spacing w:val="-4"/>
          <w:kern w:val="2"/>
          <w:sz w:val="28"/>
          <w:szCs w:val="32"/>
          <w:highlight w:val="none"/>
          <w:lang w:val="en-US" w:eastAsia="zh-CN" w:bidi="ar-SA"/>
        </w:rPr>
        <w:t>，本项目资金分</w:t>
      </w:r>
      <w:r>
        <w:rPr>
          <w:rFonts w:hint="eastAsia"/>
          <w:color w:val="auto"/>
          <w:highlight w:val="none"/>
        </w:rPr>
        <w:t>配合理。</w:t>
      </w:r>
    </w:p>
    <w:p>
      <w:pPr>
        <w:pStyle w:val="4"/>
        <w:ind w:firstLine="643"/>
        <w:rPr>
          <w:color w:val="auto"/>
          <w:highlight w:val="none"/>
        </w:rPr>
      </w:pPr>
      <w:r>
        <w:rPr>
          <w:rFonts w:hint="eastAsia"/>
          <w:color w:val="auto"/>
          <w:highlight w:val="none"/>
        </w:rPr>
        <w:t>（二）项目过程情况</w:t>
      </w:r>
    </w:p>
    <w:p>
      <w:pPr>
        <w:ind w:firstLine="560"/>
        <w:rPr>
          <w:rFonts w:cs="FangSong_GB2312"/>
          <w:color w:val="auto"/>
          <w:highlight w:val="none"/>
          <w:u w:color="000000"/>
          <w:lang w:val="zh-TW"/>
        </w:rPr>
      </w:pPr>
      <w:r>
        <w:rPr>
          <w:rFonts w:hint="eastAsia" w:cs="FangSong_GB2312"/>
          <w:color w:val="auto"/>
          <w:highlight w:val="none"/>
          <w:u w:color="000000"/>
          <w:lang w:val="zh-TW" w:eastAsia="zh-TW"/>
        </w:rPr>
        <w:t>项目</w:t>
      </w:r>
      <w:r>
        <w:rPr>
          <w:rFonts w:hint="eastAsia" w:cs="FangSong_GB2312"/>
          <w:color w:val="auto"/>
          <w:highlight w:val="none"/>
        </w:rPr>
        <w:t>过程</w:t>
      </w:r>
      <w:r>
        <w:rPr>
          <w:rFonts w:hint="eastAsia" w:cs="FangSong_GB2312"/>
          <w:color w:val="auto"/>
          <w:highlight w:val="none"/>
          <w:u w:color="000000"/>
        </w:rPr>
        <w:t>管理</w:t>
      </w:r>
      <w:r>
        <w:rPr>
          <w:rFonts w:hint="eastAsia" w:cs="FangSong_GB2312"/>
          <w:color w:val="auto"/>
          <w:highlight w:val="none"/>
          <w:u w:color="000000"/>
          <w:lang w:val="zh-TW" w:eastAsia="zh-TW"/>
        </w:rPr>
        <w:t>类指标由</w:t>
      </w:r>
      <w:r>
        <w:rPr>
          <w:rFonts w:hint="eastAsia" w:cs="FangSong_GB2312"/>
          <w:color w:val="auto"/>
          <w:highlight w:val="none"/>
          <w:u w:color="000000"/>
        </w:rPr>
        <w:t>2</w:t>
      </w:r>
      <w:r>
        <w:rPr>
          <w:rFonts w:hint="eastAsia" w:cs="FangSong_GB2312"/>
          <w:color w:val="auto"/>
          <w:highlight w:val="none"/>
          <w:u w:color="000000"/>
          <w:lang w:val="zh-TW" w:eastAsia="zh-TW"/>
        </w:rPr>
        <w:t>个</w:t>
      </w:r>
      <w:r>
        <w:rPr>
          <w:rFonts w:hint="eastAsia" w:cs="FangSong_GB2312"/>
          <w:color w:val="auto"/>
          <w:highlight w:val="none"/>
          <w:u w:color="000000"/>
          <w:lang w:val="zh-TW"/>
        </w:rPr>
        <w:t>二</w:t>
      </w:r>
      <w:r>
        <w:rPr>
          <w:rFonts w:hint="eastAsia" w:cs="FangSong_GB2312"/>
          <w:color w:val="auto"/>
          <w:highlight w:val="none"/>
          <w:u w:color="000000"/>
          <w:lang w:val="zh-TW" w:eastAsia="zh-TW"/>
        </w:rPr>
        <w:t>级指标和</w:t>
      </w:r>
      <w:r>
        <w:rPr>
          <w:rFonts w:hint="eastAsia" w:cs="FangSong_GB2312"/>
          <w:color w:val="auto"/>
          <w:highlight w:val="none"/>
          <w:u w:color="000000"/>
        </w:rPr>
        <w:t>5</w:t>
      </w:r>
      <w:r>
        <w:rPr>
          <w:rFonts w:hint="eastAsia" w:cs="FangSong_GB2312"/>
          <w:color w:val="auto"/>
          <w:highlight w:val="none"/>
          <w:u w:color="000000"/>
          <w:lang w:val="zh-TW" w:eastAsia="zh-TW"/>
        </w:rPr>
        <w:t>个</w:t>
      </w:r>
      <w:r>
        <w:rPr>
          <w:rFonts w:hint="eastAsia" w:cs="FangSong_GB2312"/>
          <w:color w:val="auto"/>
          <w:highlight w:val="none"/>
          <w:u w:color="000000"/>
        </w:rPr>
        <w:t>三</w:t>
      </w:r>
      <w:r>
        <w:rPr>
          <w:rFonts w:hint="eastAsia" w:cs="FangSong_GB2312"/>
          <w:color w:val="auto"/>
          <w:highlight w:val="none"/>
          <w:u w:color="000000"/>
          <w:lang w:val="zh-TW" w:eastAsia="zh-TW"/>
        </w:rPr>
        <w:t>级指标构成，权重分</w:t>
      </w:r>
      <w:r>
        <w:rPr>
          <w:rFonts w:hint="eastAsia" w:cs="FangSong_GB2312"/>
          <w:color w:val="auto"/>
          <w:highlight w:val="none"/>
          <w:u w:color="000000"/>
        </w:rPr>
        <w:t>19</w:t>
      </w:r>
      <w:r>
        <w:rPr>
          <w:rFonts w:hint="eastAsia" w:cs="FangSong_GB2312"/>
          <w:color w:val="auto"/>
          <w:highlight w:val="none"/>
          <w:u w:color="000000"/>
          <w:lang w:val="zh-TW" w:eastAsia="zh-TW"/>
        </w:rPr>
        <w:t>分，实际得分</w:t>
      </w:r>
      <w:r>
        <w:rPr>
          <w:rFonts w:hint="eastAsia" w:eastAsia="宋体" w:cs="FangSong_GB2312"/>
          <w:color w:val="auto"/>
          <w:highlight w:val="none"/>
          <w:u w:color="000000"/>
          <w:lang w:val="en-US" w:eastAsia="zh-CN"/>
        </w:rPr>
        <w:t>19</w:t>
      </w:r>
      <w:r>
        <w:rPr>
          <w:rFonts w:hint="eastAsia" w:cs="FangSong_GB2312"/>
          <w:color w:val="auto"/>
          <w:highlight w:val="none"/>
          <w:u w:color="000000"/>
          <w:lang w:val="zh-TW" w:eastAsia="zh-TW"/>
        </w:rPr>
        <w:t>分</w:t>
      </w:r>
      <w:r>
        <w:rPr>
          <w:rFonts w:hint="eastAsia" w:cs="FangSong_GB2312"/>
          <w:color w:val="auto"/>
          <w:highlight w:val="none"/>
          <w:u w:color="000000"/>
          <w:lang w:val="zh-TW"/>
        </w:rPr>
        <w:t>。</w:t>
      </w:r>
    </w:p>
    <w:p>
      <w:pPr>
        <w:pStyle w:val="2"/>
        <w:ind w:firstLine="562"/>
        <w:rPr>
          <w:color w:val="auto"/>
          <w:highlight w:val="none"/>
        </w:rPr>
      </w:pPr>
      <w:r>
        <w:rPr>
          <w:rFonts w:hint="eastAsia"/>
          <w:color w:val="auto"/>
          <w:highlight w:val="none"/>
        </w:rPr>
        <w:t>1.资金管理情况分析</w:t>
      </w:r>
    </w:p>
    <w:p>
      <w:pPr>
        <w:ind w:firstLine="562"/>
        <w:rPr>
          <w:b/>
          <w:bCs/>
          <w:color w:val="auto"/>
          <w:highlight w:val="none"/>
        </w:rPr>
      </w:pPr>
      <w:r>
        <w:rPr>
          <w:rFonts w:hint="eastAsia"/>
          <w:b/>
          <w:bCs/>
          <w:color w:val="auto"/>
          <w:highlight w:val="none"/>
        </w:rPr>
        <w:t>（1）资金到位率</w:t>
      </w:r>
    </w:p>
    <w:p>
      <w:pPr>
        <w:ind w:firstLine="560"/>
        <w:rPr>
          <w:rFonts w:hint="eastAsia" w:ascii="Times New Roman" w:hAnsi="Times New Roman" w:eastAsia="仿宋_GB2312" w:cs="Times New Roman"/>
          <w:color w:val="auto"/>
          <w:spacing w:val="-4"/>
          <w:kern w:val="2"/>
          <w:sz w:val="28"/>
          <w:szCs w:val="32"/>
          <w:highlight w:val="none"/>
          <w:lang w:val="en-US" w:eastAsia="zh-CN" w:bidi="ar-SA"/>
        </w:rPr>
      </w:pPr>
      <w:r>
        <w:rPr>
          <w:rFonts w:hint="eastAsia" w:ascii="Times New Roman" w:hAnsi="Times New Roman" w:eastAsia="仿宋_GB2312" w:cs="Times New Roman"/>
          <w:color w:val="auto"/>
          <w:spacing w:val="-4"/>
          <w:kern w:val="2"/>
          <w:sz w:val="28"/>
          <w:szCs w:val="32"/>
          <w:highlight w:val="none"/>
          <w:lang w:val="en-US" w:eastAsia="zh-CN" w:bidi="ar-SA"/>
        </w:rPr>
        <w:t>本项目预算资金为18万元，其中：本级财政安排资金18万元，其他资金0万元，实际到位资金18万元，资金到位率=（实际到位资金/预算资金）×100%=（18/18）*100%=100%。得分=资金到位率*分值=100%*2=2分。</w:t>
      </w:r>
    </w:p>
    <w:p>
      <w:pPr>
        <w:ind w:firstLine="560"/>
        <w:rPr>
          <w:rFonts w:hint="eastAsia" w:ascii="Times New Roman" w:hAnsi="Times New Roman" w:eastAsia="仿宋_GB2312" w:cs="Times New Roman"/>
          <w:color w:val="auto"/>
          <w:spacing w:val="-4"/>
          <w:kern w:val="2"/>
          <w:sz w:val="28"/>
          <w:szCs w:val="32"/>
          <w:highlight w:val="none"/>
          <w:lang w:val="en-US" w:eastAsia="zh-CN" w:bidi="ar-SA"/>
        </w:rPr>
      </w:pPr>
      <w:r>
        <w:rPr>
          <w:rFonts w:hint="eastAsia" w:ascii="Times New Roman" w:hAnsi="Times New Roman" w:eastAsia="仿宋_GB2312" w:cs="Times New Roman"/>
          <w:color w:val="auto"/>
          <w:spacing w:val="-4"/>
          <w:kern w:val="2"/>
          <w:sz w:val="28"/>
          <w:szCs w:val="32"/>
          <w:highlight w:val="none"/>
          <w:lang w:val="en-US" w:eastAsia="zh-CN" w:bidi="ar-SA"/>
        </w:rPr>
        <w:t>综上所述，本</w:t>
      </w:r>
      <w:r>
        <w:rPr>
          <w:rFonts w:hint="eastAsia" w:ascii="Times New Roman" w:hAnsi="Times New Roman" w:eastAsia="仿宋_GB2312" w:cs="Times New Roman"/>
          <w:color w:val="auto"/>
          <w:spacing w:val="-4"/>
          <w:kern w:val="2"/>
          <w:sz w:val="28"/>
          <w:szCs w:val="32"/>
          <w:highlight w:val="none"/>
          <w:lang w:val="en-US" w:eastAsia="zh-Hans" w:bidi="ar-SA"/>
        </w:rPr>
        <w:t>指标满分为</w:t>
      </w:r>
      <w:r>
        <w:rPr>
          <w:rFonts w:hint="eastAsia" w:ascii="Times New Roman" w:hAnsi="Times New Roman" w:eastAsia="仿宋_GB2312" w:cs="Times New Roman"/>
          <w:color w:val="auto"/>
          <w:spacing w:val="-4"/>
          <w:kern w:val="2"/>
          <w:sz w:val="28"/>
          <w:szCs w:val="32"/>
          <w:highlight w:val="none"/>
          <w:lang w:val="en-US" w:eastAsia="zh-CN" w:bidi="ar-SA"/>
        </w:rPr>
        <w:t>2</w:t>
      </w:r>
      <w:r>
        <w:rPr>
          <w:rFonts w:hint="eastAsia" w:ascii="Times New Roman" w:hAnsi="Times New Roman" w:eastAsia="仿宋_GB2312" w:cs="Times New Roman"/>
          <w:color w:val="auto"/>
          <w:spacing w:val="-4"/>
          <w:kern w:val="2"/>
          <w:sz w:val="28"/>
          <w:szCs w:val="32"/>
          <w:highlight w:val="none"/>
          <w:lang w:val="en-US" w:eastAsia="zh-Hans" w:bidi="ar-SA"/>
        </w:rPr>
        <w:t>分，根据评分标准得</w:t>
      </w:r>
      <w:r>
        <w:rPr>
          <w:rFonts w:hint="eastAsia" w:ascii="Times New Roman" w:hAnsi="Times New Roman" w:eastAsia="仿宋_GB2312" w:cs="Times New Roman"/>
          <w:color w:val="auto"/>
          <w:spacing w:val="-4"/>
          <w:kern w:val="2"/>
          <w:sz w:val="28"/>
          <w:szCs w:val="32"/>
          <w:highlight w:val="none"/>
          <w:lang w:val="en-US" w:eastAsia="zh-CN" w:bidi="ar-SA"/>
        </w:rPr>
        <w:t>2</w:t>
      </w:r>
      <w:r>
        <w:rPr>
          <w:rFonts w:hint="eastAsia" w:ascii="Times New Roman" w:hAnsi="Times New Roman" w:eastAsia="仿宋_GB2312" w:cs="Times New Roman"/>
          <w:color w:val="auto"/>
          <w:spacing w:val="-4"/>
          <w:kern w:val="2"/>
          <w:sz w:val="28"/>
          <w:szCs w:val="32"/>
          <w:highlight w:val="none"/>
          <w:lang w:val="en-US" w:eastAsia="zh-Hans" w:bidi="ar-SA"/>
        </w:rPr>
        <w:t>分</w:t>
      </w:r>
      <w:r>
        <w:rPr>
          <w:rFonts w:hint="eastAsia" w:ascii="Times New Roman" w:hAnsi="Times New Roman" w:eastAsia="仿宋_GB2312" w:cs="Times New Roman"/>
          <w:color w:val="auto"/>
          <w:spacing w:val="-4"/>
          <w:kern w:val="2"/>
          <w:sz w:val="28"/>
          <w:szCs w:val="32"/>
          <w:highlight w:val="none"/>
          <w:lang w:val="en-US" w:eastAsia="zh-CN" w:bidi="ar-SA"/>
        </w:rPr>
        <w:t>，本项目资金分配合理。</w:t>
      </w:r>
    </w:p>
    <w:p>
      <w:pPr>
        <w:ind w:firstLine="562"/>
        <w:rPr>
          <w:color w:val="auto"/>
          <w:highlight w:val="none"/>
        </w:rPr>
      </w:pPr>
      <w:r>
        <w:rPr>
          <w:rFonts w:hint="eastAsia"/>
          <w:b/>
          <w:bCs/>
          <w:color w:val="auto"/>
          <w:highlight w:val="none"/>
        </w:rPr>
        <w:t>（2）预算执行率</w:t>
      </w:r>
    </w:p>
    <w:p>
      <w:pPr>
        <w:ind w:firstLine="560"/>
        <w:rPr>
          <w:rFonts w:hint="eastAsia" w:ascii="Times New Roman" w:hAnsi="Times New Roman" w:eastAsia="仿宋_GB2312" w:cs="Times New Roman"/>
          <w:color w:val="auto"/>
          <w:spacing w:val="-4"/>
          <w:kern w:val="2"/>
          <w:sz w:val="28"/>
          <w:szCs w:val="32"/>
          <w:highlight w:val="none"/>
          <w:lang w:val="en-US" w:eastAsia="zh-CN" w:bidi="ar-SA"/>
        </w:rPr>
      </w:pPr>
      <w:r>
        <w:rPr>
          <w:rFonts w:hint="eastAsia" w:ascii="Times New Roman" w:hAnsi="Times New Roman" w:eastAsia="仿宋_GB2312" w:cs="Times New Roman"/>
          <w:color w:val="auto"/>
          <w:spacing w:val="-4"/>
          <w:kern w:val="2"/>
          <w:sz w:val="28"/>
          <w:szCs w:val="32"/>
          <w:highlight w:val="none"/>
          <w:lang w:val="en-US" w:eastAsia="zh-CN" w:bidi="ar-SA"/>
        </w:rPr>
        <w:t>本项目实际支出资金18万元，</w:t>
      </w:r>
      <w:r>
        <w:rPr>
          <w:rFonts w:hint="eastAsia" w:ascii="Times New Roman" w:hAnsi="Times New Roman" w:eastAsia="仿宋_GB2312" w:cs="Times New Roman"/>
          <w:color w:val="auto"/>
          <w:spacing w:val="-4"/>
          <w:kern w:val="2"/>
          <w:sz w:val="28"/>
          <w:szCs w:val="32"/>
          <w:highlight w:val="none"/>
          <w:lang w:val="en-US" w:eastAsia="zh-Hans" w:bidi="ar-SA"/>
        </w:rPr>
        <w:t>预算执行率=（实际支出资金/实际到位资金）×100%=</w:t>
      </w:r>
      <w:r>
        <w:rPr>
          <w:rFonts w:hint="eastAsia" w:ascii="Times New Roman" w:hAnsi="Times New Roman" w:eastAsia="仿宋_GB2312" w:cs="Times New Roman"/>
          <w:color w:val="auto"/>
          <w:spacing w:val="-4"/>
          <w:kern w:val="2"/>
          <w:sz w:val="28"/>
          <w:szCs w:val="32"/>
          <w:highlight w:val="none"/>
          <w:lang w:val="en-US" w:eastAsia="zh-CN" w:bidi="ar-SA"/>
        </w:rPr>
        <w:t>（18/18）*100%=100%。得分=</w:t>
      </w:r>
      <w:r>
        <w:rPr>
          <w:rFonts w:hint="eastAsia" w:ascii="Times New Roman" w:hAnsi="Times New Roman" w:eastAsia="仿宋_GB2312" w:cs="Times New Roman"/>
          <w:color w:val="auto"/>
          <w:spacing w:val="-4"/>
          <w:kern w:val="2"/>
          <w:sz w:val="28"/>
          <w:szCs w:val="32"/>
          <w:highlight w:val="none"/>
          <w:lang w:val="en-US" w:eastAsia="zh-Hans" w:bidi="ar-SA"/>
        </w:rPr>
        <w:t>预算执行率</w:t>
      </w:r>
      <w:r>
        <w:rPr>
          <w:rFonts w:hint="eastAsia" w:ascii="Times New Roman" w:hAnsi="Times New Roman" w:eastAsia="仿宋_GB2312" w:cs="Times New Roman"/>
          <w:color w:val="auto"/>
          <w:spacing w:val="-4"/>
          <w:kern w:val="2"/>
          <w:sz w:val="28"/>
          <w:szCs w:val="32"/>
          <w:highlight w:val="none"/>
          <w:lang w:val="en-US" w:eastAsia="zh-CN" w:bidi="ar-SA"/>
        </w:rPr>
        <w:t>*分值=100%*7=7分。</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eastAsia="宋体"/>
          <w:color w:val="auto"/>
          <w:highlight w:val="none"/>
          <w:lang w:val="en-US" w:eastAsia="zh-CN"/>
        </w:rPr>
        <w:t>7</w:t>
      </w:r>
      <w:r>
        <w:rPr>
          <w:rFonts w:hint="eastAsia"/>
          <w:color w:val="auto"/>
          <w:highlight w:val="none"/>
          <w:lang w:eastAsia="zh-Hans"/>
        </w:rPr>
        <w:t>分</w:t>
      </w:r>
      <w:r>
        <w:rPr>
          <w:rFonts w:hint="eastAsia"/>
          <w:color w:val="auto"/>
          <w:highlight w:val="none"/>
        </w:rPr>
        <w:t>，本项目资金分配合理。</w:t>
      </w:r>
    </w:p>
    <w:p>
      <w:pPr>
        <w:ind w:firstLine="562"/>
        <w:rPr>
          <w:b/>
          <w:bCs/>
          <w:color w:val="auto"/>
          <w:highlight w:val="none"/>
        </w:rPr>
      </w:pPr>
      <w:r>
        <w:rPr>
          <w:rFonts w:hint="eastAsia"/>
          <w:b/>
          <w:bCs/>
          <w:color w:val="auto"/>
          <w:highlight w:val="none"/>
        </w:rPr>
        <w:t>（3）资金使用合规性</w:t>
      </w:r>
    </w:p>
    <w:p>
      <w:pPr>
        <w:ind w:firstLine="560"/>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《政府会计制度》以及</w:t>
      </w:r>
      <w:r>
        <w:rPr>
          <w:color w:val="auto"/>
          <w:highlight w:val="none"/>
        </w:rPr>
        <w:t>《</w:t>
      </w:r>
      <w:r>
        <w:rPr>
          <w:rFonts w:hint="eastAsia" w:eastAsia="宋体"/>
          <w:color w:val="auto"/>
          <w:highlight w:val="none"/>
          <w:lang w:eastAsia="zh-CN"/>
        </w:rPr>
        <w:t>和静县巩乃斯景区管委会财务管理制度</w:t>
      </w:r>
      <w:r>
        <w:rPr>
          <w:color w:val="auto"/>
          <w:highlight w:val="none"/>
        </w:rPr>
        <w:t>》</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eastAsia="宋体"/>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pPr>
        <w:pStyle w:val="2"/>
        <w:ind w:firstLine="562"/>
        <w:rPr>
          <w:color w:val="auto"/>
          <w:highlight w:val="none"/>
        </w:rPr>
      </w:pPr>
      <w:r>
        <w:rPr>
          <w:rFonts w:hint="eastAsia"/>
          <w:color w:val="auto"/>
          <w:highlight w:val="none"/>
        </w:rPr>
        <w:t>2.组织实施情况分析</w:t>
      </w:r>
    </w:p>
    <w:p>
      <w:pPr>
        <w:ind w:firstLine="562"/>
        <w:rPr>
          <w:b/>
          <w:bCs/>
          <w:color w:val="auto"/>
          <w:highlight w:val="none"/>
        </w:rPr>
      </w:pPr>
      <w:r>
        <w:rPr>
          <w:rFonts w:hint="eastAsia"/>
          <w:b/>
          <w:bCs/>
          <w:color w:val="auto"/>
          <w:highlight w:val="none"/>
        </w:rPr>
        <w:t>（1）管理制度健全性</w:t>
      </w:r>
    </w:p>
    <w:p>
      <w:pPr>
        <w:ind w:firstLine="560"/>
        <w:rPr>
          <w:color w:val="auto"/>
          <w:highlight w:val="none"/>
          <w:lang w:eastAsia="zh-Hans"/>
        </w:rPr>
      </w:pPr>
      <w:r>
        <w:rPr>
          <w:rFonts w:hint="eastAsia"/>
          <w:color w:val="auto"/>
          <w:highlight w:val="none"/>
        </w:rPr>
        <w:t>我单位已制定《资金管理办法》《收支业</w:t>
      </w:r>
      <w:r>
        <w:rPr>
          <w:rFonts w:hint="eastAsia" w:eastAsia="宋体"/>
          <w:color w:val="auto"/>
          <w:highlight w:val="none"/>
          <w:lang w:eastAsia="zh-CN"/>
        </w:rPr>
        <w:t>进行</w:t>
      </w:r>
      <w:r>
        <w:rPr>
          <w:rFonts w:hint="eastAsia"/>
          <w:color w:val="auto"/>
          <w:highlight w:val="none"/>
        </w:rPr>
        <w:t>务管理制度》《政府采购业务管理制度》《</w:t>
      </w:r>
      <w:r>
        <w:rPr>
          <w:rFonts w:hint="eastAsia" w:eastAsia="宋体"/>
          <w:color w:val="auto"/>
          <w:highlight w:val="none"/>
          <w:lang w:eastAsia="zh-CN"/>
        </w:rPr>
        <w:t>会</w:t>
      </w:r>
      <w:r>
        <w:rPr>
          <w:rFonts w:hint="eastAsia"/>
          <w:color w:val="auto"/>
          <w:highlight w:val="none"/>
        </w:rPr>
        <w:t>合同管理制度》，上述已建立的制度均符合行政事业单位内控管理要求，财务和业务管理制度合法、合规、完整，本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eastAsia="宋体"/>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pPr>
        <w:ind w:firstLine="560"/>
        <w:rPr>
          <w:rFonts w:hint="eastAsia" w:ascii="Times New Roman" w:hAnsi="Times New Roman" w:eastAsia="仿宋_GB2312" w:cs="Times New Roman"/>
          <w:color w:val="auto"/>
          <w:spacing w:val="-4"/>
          <w:kern w:val="2"/>
          <w:sz w:val="28"/>
          <w:szCs w:val="32"/>
          <w:highlight w:val="none"/>
          <w:lang w:val="en-US" w:eastAsia="zh-CN" w:bidi="ar-SA"/>
        </w:rPr>
      </w:pPr>
      <w:r>
        <w:rPr>
          <w:rFonts w:hint="eastAsia" w:ascii="Times New Roman" w:hAnsi="Times New Roman" w:eastAsia="仿宋_GB2312" w:cs="Times New Roman"/>
          <w:color w:val="auto"/>
          <w:spacing w:val="-4"/>
          <w:kern w:val="2"/>
          <w:sz w:val="28"/>
          <w:szCs w:val="32"/>
          <w:highlight w:val="none"/>
          <w:lang w:val="en-US" w:eastAsia="zh-CN" w:bidi="ar-SA"/>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和静县巩乃斯景区管理委员会项目工作领导小组，由党组书记阿力腾任组长，负责项目的组织工作；马蕊任副组长，负责项目的实施工作；组员包括：坎再主要负责项目监督管理、验收以及资金核拨等工作。</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eastAsia="宋体"/>
          <w:color w:val="auto"/>
          <w:highlight w:val="none"/>
          <w:lang w:val="en-US" w:eastAsia="zh-CN"/>
        </w:rPr>
        <w:t>4</w:t>
      </w:r>
      <w:r>
        <w:rPr>
          <w:rFonts w:hint="eastAsia"/>
          <w:color w:val="auto"/>
          <w:highlight w:val="none"/>
          <w:lang w:eastAsia="zh-Hans"/>
        </w:rPr>
        <w:t>分</w:t>
      </w:r>
      <w:r>
        <w:rPr>
          <w:rFonts w:hint="eastAsia"/>
          <w:color w:val="auto"/>
          <w:highlight w:val="none"/>
        </w:rPr>
        <w:t>，本项目所建立制度执行有效。</w:t>
      </w:r>
    </w:p>
    <w:p>
      <w:pPr>
        <w:pStyle w:val="4"/>
        <w:ind w:left="560" w:leftChars="200" w:firstLine="0" w:firstLineChars="0"/>
        <w:rPr>
          <w:color w:val="auto"/>
          <w:highlight w:val="none"/>
        </w:rPr>
      </w:pPr>
      <w:r>
        <w:rPr>
          <w:rFonts w:hint="eastAsia"/>
          <w:color w:val="auto"/>
          <w:highlight w:val="none"/>
        </w:rPr>
        <w:t>（三）项目产出情况</w:t>
      </w:r>
    </w:p>
    <w:p>
      <w:pPr>
        <w:ind w:firstLine="560"/>
        <w:rPr>
          <w:rFonts w:cs="FangSong_GB2312"/>
          <w:color w:val="auto"/>
          <w:highlight w:val="none"/>
          <w:u w:color="000000"/>
          <w:lang w:val="zh-TW"/>
        </w:rPr>
      </w:pPr>
      <w:r>
        <w:rPr>
          <w:rFonts w:hint="eastAsia" w:cs="FangSong_GB2312"/>
          <w:color w:val="auto"/>
          <w:highlight w:val="none"/>
          <w:u w:color="000000"/>
          <w:lang w:val="zh-TW" w:eastAsia="zh-TW"/>
        </w:rPr>
        <w:t>项目</w:t>
      </w:r>
      <w:r>
        <w:rPr>
          <w:rFonts w:hint="eastAsia" w:cs="FangSong_GB2312"/>
          <w:color w:val="auto"/>
          <w:highlight w:val="none"/>
        </w:rPr>
        <w:t>产出</w:t>
      </w:r>
      <w:r>
        <w:rPr>
          <w:rFonts w:hint="eastAsia" w:cs="FangSong_GB2312"/>
          <w:color w:val="auto"/>
          <w:highlight w:val="none"/>
          <w:u w:color="000000"/>
          <w:lang w:val="zh-TW" w:eastAsia="zh-TW"/>
        </w:rPr>
        <w:t>类指标由</w:t>
      </w:r>
      <w:r>
        <w:rPr>
          <w:rFonts w:hint="eastAsia" w:eastAsia="宋体" w:cs="FangSong_GB2312"/>
          <w:color w:val="auto"/>
          <w:highlight w:val="none"/>
          <w:u w:color="000000"/>
          <w:lang w:val="en-US" w:eastAsia="zh-CN"/>
        </w:rPr>
        <w:t>3</w:t>
      </w:r>
      <w:r>
        <w:rPr>
          <w:rFonts w:hint="eastAsia" w:cs="FangSong_GB2312"/>
          <w:color w:val="auto"/>
          <w:highlight w:val="none"/>
          <w:u w:color="000000"/>
          <w:lang w:val="zh-TW" w:eastAsia="zh-TW"/>
        </w:rPr>
        <w:t>个</w:t>
      </w:r>
      <w:r>
        <w:rPr>
          <w:rFonts w:hint="eastAsia" w:cs="FangSong_GB2312"/>
          <w:color w:val="auto"/>
          <w:highlight w:val="none"/>
          <w:u w:color="000000"/>
          <w:lang w:val="zh-TW"/>
        </w:rPr>
        <w:t>二</w:t>
      </w:r>
      <w:r>
        <w:rPr>
          <w:rFonts w:hint="eastAsia" w:cs="FangSong_GB2312"/>
          <w:color w:val="auto"/>
          <w:highlight w:val="none"/>
          <w:u w:color="000000"/>
          <w:lang w:val="zh-TW" w:eastAsia="zh-TW"/>
        </w:rPr>
        <w:t>级指标和</w:t>
      </w:r>
      <w:r>
        <w:rPr>
          <w:rFonts w:hint="eastAsia" w:eastAsia="宋体" w:cs="FangSong_GB2312"/>
          <w:color w:val="auto"/>
          <w:highlight w:val="none"/>
          <w:u w:color="000000"/>
          <w:lang w:val="en-US" w:eastAsia="zh-CN"/>
        </w:rPr>
        <w:t>5</w:t>
      </w:r>
      <w:r>
        <w:rPr>
          <w:rFonts w:hint="eastAsia" w:cs="FangSong_GB2312"/>
          <w:color w:val="auto"/>
          <w:highlight w:val="none"/>
          <w:u w:color="000000"/>
          <w:lang w:val="zh-TW" w:eastAsia="zh-TW"/>
        </w:rPr>
        <w:t>个</w:t>
      </w:r>
      <w:r>
        <w:rPr>
          <w:rFonts w:hint="eastAsia" w:cs="FangSong_GB2312"/>
          <w:color w:val="auto"/>
          <w:highlight w:val="none"/>
          <w:u w:color="000000"/>
        </w:rPr>
        <w:t>三</w:t>
      </w:r>
      <w:r>
        <w:rPr>
          <w:rFonts w:hint="eastAsia" w:cs="FangSong_GB2312"/>
          <w:color w:val="auto"/>
          <w:highlight w:val="none"/>
          <w:u w:color="000000"/>
          <w:lang w:val="zh-TW" w:eastAsia="zh-TW"/>
        </w:rPr>
        <w:t>级指标构成，权重分</w:t>
      </w:r>
      <w:r>
        <w:rPr>
          <w:rFonts w:hint="eastAsia" w:eastAsia="宋体" w:cs="FangSong_GB2312"/>
          <w:color w:val="auto"/>
          <w:highlight w:val="none"/>
          <w:u w:color="000000"/>
          <w:lang w:val="en-US" w:eastAsia="zh-CN"/>
        </w:rPr>
        <w:t>14</w:t>
      </w:r>
      <w:r>
        <w:rPr>
          <w:rFonts w:hint="eastAsia" w:cs="FangSong_GB2312"/>
          <w:color w:val="auto"/>
          <w:highlight w:val="none"/>
          <w:u w:color="000000"/>
          <w:lang w:val="zh-TW" w:eastAsia="zh-TW"/>
        </w:rPr>
        <w:t>分，实际得分</w:t>
      </w:r>
      <w:r>
        <w:rPr>
          <w:rFonts w:hint="eastAsia" w:eastAsia="宋体" w:cs="FangSong_GB2312"/>
          <w:color w:val="auto"/>
          <w:highlight w:val="none"/>
          <w:u w:color="000000"/>
          <w:lang w:val="en-US" w:eastAsia="zh-CN"/>
        </w:rPr>
        <w:t>14</w:t>
      </w:r>
      <w:r>
        <w:rPr>
          <w:rFonts w:hint="eastAsia" w:cs="FangSong_GB2312"/>
          <w:color w:val="auto"/>
          <w:highlight w:val="none"/>
          <w:u w:color="000000"/>
          <w:lang w:val="zh-TW" w:eastAsia="zh-TW"/>
        </w:rPr>
        <w:t>分</w:t>
      </w:r>
      <w:r>
        <w:rPr>
          <w:rFonts w:hint="eastAsia" w:cs="FangSong_GB2312"/>
          <w:color w:val="auto"/>
          <w:highlight w:val="none"/>
          <w:u w:color="000000"/>
          <w:lang w:val="zh-TW"/>
        </w:rPr>
        <w:t>。</w:t>
      </w:r>
    </w:p>
    <w:p>
      <w:pPr>
        <w:pStyle w:val="2"/>
        <w:ind w:firstLine="562"/>
        <w:rPr>
          <w:color w:val="auto"/>
          <w:highlight w:val="none"/>
        </w:rPr>
      </w:pPr>
      <w:r>
        <w:rPr>
          <w:rFonts w:hint="eastAsia"/>
          <w:color w:val="auto"/>
          <w:highlight w:val="none"/>
        </w:rPr>
        <w:t>1.数量指标完成情况分析</w:t>
      </w:r>
    </w:p>
    <w:p>
      <w:pPr>
        <w:ind w:firstLine="560"/>
        <w:rPr>
          <w:rFonts w:hint="eastAsia" w:eastAsia="FangSong_GB2312"/>
          <w:color w:val="auto"/>
          <w:highlight w:val="none"/>
          <w:lang w:eastAsia="zh-CN"/>
        </w:rPr>
      </w:pPr>
      <w:r>
        <w:rPr>
          <w:rFonts w:hint="eastAsia"/>
          <w:color w:val="auto"/>
          <w:highlight w:val="none"/>
        </w:rPr>
        <w:t>“砂纸”指标：预期指标值为≥</w:t>
      </w:r>
      <w:r>
        <w:rPr>
          <w:rFonts w:hint="eastAsia" w:eastAsia="宋体"/>
          <w:color w:val="auto"/>
          <w:highlight w:val="none"/>
          <w:lang w:val="en-US" w:eastAsia="zh-CN"/>
        </w:rPr>
        <w:t>20件</w:t>
      </w:r>
      <w:r>
        <w:rPr>
          <w:rFonts w:hint="eastAsia"/>
          <w:color w:val="auto"/>
          <w:highlight w:val="none"/>
        </w:rPr>
        <w:t>，实际完成指标值为</w:t>
      </w:r>
      <w:r>
        <w:rPr>
          <w:rFonts w:hint="eastAsia" w:eastAsia="宋体"/>
          <w:color w:val="auto"/>
          <w:highlight w:val="none"/>
          <w:lang w:val="en-US" w:eastAsia="zh-CN"/>
        </w:rPr>
        <w:t>20件</w:t>
      </w:r>
      <w:r>
        <w:rPr>
          <w:rFonts w:hint="eastAsia"/>
          <w:color w:val="auto"/>
          <w:highlight w:val="none"/>
        </w:rPr>
        <w:t>，指标完成率为</w:t>
      </w:r>
      <w:r>
        <w:rPr>
          <w:rFonts w:hint="eastAsia" w:eastAsia="宋体"/>
          <w:color w:val="auto"/>
          <w:highlight w:val="none"/>
          <w:lang w:val="en-US" w:eastAsia="zh-CN"/>
        </w:rPr>
        <w:t>100</w:t>
      </w:r>
      <w:r>
        <w:rPr>
          <w:rFonts w:hint="eastAsia"/>
          <w:color w:val="auto"/>
          <w:highlight w:val="none"/>
        </w:rPr>
        <w:t>%，偏差率</w:t>
      </w:r>
      <w:r>
        <w:rPr>
          <w:rFonts w:hint="eastAsia" w:eastAsia="宋体"/>
          <w:color w:val="auto"/>
          <w:highlight w:val="none"/>
          <w:lang w:val="en-US" w:eastAsia="zh-CN"/>
        </w:rPr>
        <w:t>0</w:t>
      </w:r>
      <w:r>
        <w:rPr>
          <w:rFonts w:hint="eastAsia"/>
          <w:color w:val="auto"/>
          <w:highlight w:val="none"/>
        </w:rPr>
        <w:t>%。</w:t>
      </w:r>
    </w:p>
    <w:p>
      <w:pPr>
        <w:ind w:firstLine="560"/>
        <w:rPr>
          <w:rFonts w:hint="eastAsia" w:eastAsia="FangSong_GB2312"/>
          <w:color w:val="auto"/>
          <w:highlight w:val="none"/>
          <w:lang w:eastAsia="zh-CN"/>
        </w:rPr>
      </w:pPr>
      <w:r>
        <w:rPr>
          <w:rFonts w:hint="eastAsia"/>
          <w:color w:val="auto"/>
          <w:highlight w:val="none"/>
        </w:rPr>
        <w:t>“木油刷子”指标：预期指标值为≥</w:t>
      </w:r>
      <w:r>
        <w:rPr>
          <w:rFonts w:hint="eastAsia" w:eastAsia="宋体"/>
          <w:color w:val="auto"/>
          <w:highlight w:val="none"/>
          <w:lang w:val="en-US" w:eastAsia="zh-CN"/>
        </w:rPr>
        <w:t>100件</w:t>
      </w:r>
      <w:r>
        <w:rPr>
          <w:rFonts w:hint="eastAsia"/>
          <w:color w:val="auto"/>
          <w:highlight w:val="none"/>
        </w:rPr>
        <w:t>，实际完成指标值为</w:t>
      </w:r>
      <w:r>
        <w:rPr>
          <w:rFonts w:hint="eastAsia" w:eastAsia="宋体"/>
          <w:color w:val="auto"/>
          <w:highlight w:val="none"/>
          <w:lang w:val="en-US" w:eastAsia="zh-CN"/>
        </w:rPr>
        <w:t>100件</w:t>
      </w:r>
      <w:r>
        <w:rPr>
          <w:rFonts w:hint="eastAsia"/>
          <w:color w:val="auto"/>
          <w:highlight w:val="none"/>
        </w:rPr>
        <w:t>，指标完成率为</w:t>
      </w:r>
      <w:r>
        <w:rPr>
          <w:rFonts w:hint="eastAsia" w:eastAsia="宋体"/>
          <w:color w:val="auto"/>
          <w:highlight w:val="none"/>
          <w:lang w:val="en-US" w:eastAsia="zh-CN"/>
        </w:rPr>
        <w:t>100</w:t>
      </w:r>
      <w:r>
        <w:rPr>
          <w:rFonts w:hint="eastAsia"/>
          <w:color w:val="auto"/>
          <w:highlight w:val="none"/>
        </w:rPr>
        <w:t>%，偏差率</w:t>
      </w:r>
      <w:r>
        <w:rPr>
          <w:rFonts w:hint="eastAsia" w:eastAsia="宋体"/>
          <w:color w:val="auto"/>
          <w:highlight w:val="none"/>
          <w:lang w:val="en-US" w:eastAsia="zh-CN"/>
        </w:rPr>
        <w:t>0</w:t>
      </w:r>
      <w:r>
        <w:rPr>
          <w:rFonts w:hint="eastAsia"/>
          <w:color w:val="auto"/>
          <w:highlight w:val="none"/>
        </w:rPr>
        <w:t>%。</w:t>
      </w:r>
    </w:p>
    <w:p>
      <w:pPr>
        <w:ind w:firstLine="560"/>
        <w:rPr>
          <w:rFonts w:hint="eastAsia"/>
          <w:color w:val="auto"/>
          <w:highlight w:val="none"/>
          <w:lang w:eastAsia="zh-CN"/>
        </w:rPr>
      </w:pPr>
      <w:r>
        <w:rPr>
          <w:rFonts w:hint="eastAsia"/>
          <w:color w:val="auto"/>
          <w:highlight w:val="none"/>
        </w:rPr>
        <w:t>“安普顿木油”指标：预期指标值为≥228件，实际完成指标值为</w:t>
      </w:r>
      <w:r>
        <w:rPr>
          <w:rFonts w:hint="eastAsia" w:eastAsia="宋体"/>
          <w:color w:val="auto"/>
          <w:highlight w:val="none"/>
          <w:lang w:val="en-US" w:eastAsia="zh-CN"/>
        </w:rPr>
        <w:t>228件</w:t>
      </w:r>
      <w:r>
        <w:rPr>
          <w:rFonts w:hint="eastAsia"/>
          <w:color w:val="auto"/>
          <w:highlight w:val="none"/>
        </w:rPr>
        <w:t>，指标完成率为</w:t>
      </w:r>
      <w:r>
        <w:rPr>
          <w:rFonts w:hint="eastAsia" w:eastAsia="宋体"/>
          <w:color w:val="auto"/>
          <w:highlight w:val="none"/>
          <w:lang w:val="en-US" w:eastAsia="zh-CN"/>
        </w:rPr>
        <w:t>100</w:t>
      </w:r>
      <w:r>
        <w:rPr>
          <w:rFonts w:hint="eastAsia"/>
          <w:color w:val="auto"/>
          <w:highlight w:val="none"/>
        </w:rPr>
        <w:t>%，偏差率</w:t>
      </w:r>
      <w:r>
        <w:rPr>
          <w:rFonts w:hint="eastAsia" w:eastAsia="宋体"/>
          <w:color w:val="auto"/>
          <w:highlight w:val="none"/>
          <w:lang w:val="en-US" w:eastAsia="zh-CN"/>
        </w:rPr>
        <w:t>0</w:t>
      </w:r>
      <w:r>
        <w:rPr>
          <w:rFonts w:hint="eastAsia"/>
          <w:color w:val="auto"/>
          <w:highlight w:val="none"/>
        </w:rPr>
        <w:t>%。</w:t>
      </w:r>
    </w:p>
    <w:p>
      <w:pPr>
        <w:pStyle w:val="2"/>
        <w:ind w:firstLine="562"/>
        <w:rPr>
          <w:color w:val="auto"/>
          <w:highlight w:val="none"/>
        </w:rPr>
      </w:pPr>
      <w:r>
        <w:rPr>
          <w:rFonts w:hint="eastAsia"/>
          <w:color w:val="auto"/>
          <w:highlight w:val="none"/>
        </w:rPr>
        <w:t>2.质量指标完成情况分析</w:t>
      </w:r>
    </w:p>
    <w:p>
      <w:pPr>
        <w:ind w:firstLine="560"/>
        <w:rPr>
          <w:rFonts w:hint="eastAsia"/>
          <w:color w:val="auto"/>
          <w:highlight w:val="none"/>
          <w:lang w:eastAsia="zh-CN"/>
        </w:rPr>
      </w:pPr>
      <w:r>
        <w:rPr>
          <w:rFonts w:hint="eastAsia"/>
          <w:color w:val="auto"/>
          <w:highlight w:val="none"/>
        </w:rPr>
        <w:t>“验收合格率”指标：预期指标值为=100%，实际完成指标值为</w:t>
      </w:r>
      <w:r>
        <w:rPr>
          <w:rFonts w:hint="eastAsia" w:eastAsia="宋体"/>
          <w:color w:val="auto"/>
          <w:highlight w:val="none"/>
          <w:lang w:val="en-US" w:eastAsia="zh-CN"/>
        </w:rPr>
        <w:t>100</w:t>
      </w:r>
      <w:r>
        <w:rPr>
          <w:rFonts w:hint="eastAsia"/>
          <w:color w:val="auto"/>
          <w:highlight w:val="none"/>
        </w:rPr>
        <w:t>，指标完成率为</w:t>
      </w:r>
      <w:r>
        <w:rPr>
          <w:rFonts w:hint="eastAsia" w:eastAsia="宋体"/>
          <w:color w:val="auto"/>
          <w:highlight w:val="none"/>
          <w:lang w:val="en-US" w:eastAsia="zh-CN"/>
        </w:rPr>
        <w:t>100</w:t>
      </w:r>
      <w:r>
        <w:rPr>
          <w:rFonts w:hint="eastAsia"/>
          <w:color w:val="auto"/>
          <w:highlight w:val="none"/>
        </w:rPr>
        <w:t>%，偏差率</w:t>
      </w:r>
      <w:r>
        <w:rPr>
          <w:rFonts w:hint="eastAsia" w:eastAsia="宋体"/>
          <w:color w:val="auto"/>
          <w:highlight w:val="none"/>
          <w:lang w:eastAsia="zh-CN"/>
        </w:rPr>
        <w:t>无</w:t>
      </w:r>
      <w:r>
        <w:rPr>
          <w:rFonts w:hint="eastAsia"/>
          <w:color w:val="auto"/>
          <w:highlight w:val="none"/>
        </w:rPr>
        <w:t>%。</w:t>
      </w:r>
    </w:p>
    <w:p>
      <w:pPr>
        <w:pStyle w:val="2"/>
        <w:ind w:firstLine="562"/>
        <w:rPr>
          <w:color w:val="auto"/>
          <w:highlight w:val="none"/>
        </w:rPr>
      </w:pPr>
      <w:r>
        <w:rPr>
          <w:rFonts w:hint="eastAsia"/>
          <w:color w:val="auto"/>
          <w:highlight w:val="none"/>
        </w:rPr>
        <w:t>3.时效指标完成情况分析</w:t>
      </w:r>
    </w:p>
    <w:p>
      <w:pPr>
        <w:ind w:firstLine="560"/>
        <w:rPr>
          <w:rFonts w:hint="eastAsia"/>
          <w:color w:val="auto"/>
          <w:highlight w:val="none"/>
          <w:lang w:eastAsia="zh-CN"/>
        </w:rPr>
      </w:pPr>
      <w:r>
        <w:rPr>
          <w:rFonts w:hint="eastAsia"/>
          <w:color w:val="auto"/>
          <w:highlight w:val="none"/>
        </w:rPr>
        <w:t>“项目实施时间”指标：预期指标值为≤1年，实际完成指标值为1年，指标完成率为</w:t>
      </w:r>
      <w:r>
        <w:rPr>
          <w:rFonts w:hint="eastAsia" w:eastAsia="宋体"/>
          <w:color w:val="auto"/>
          <w:highlight w:val="none"/>
          <w:lang w:val="en-US" w:eastAsia="zh-CN"/>
        </w:rPr>
        <w:t>100</w:t>
      </w:r>
      <w:r>
        <w:rPr>
          <w:rFonts w:hint="eastAsia"/>
          <w:color w:val="auto"/>
          <w:highlight w:val="none"/>
        </w:rPr>
        <w:t>%，偏差率</w:t>
      </w:r>
      <w:r>
        <w:rPr>
          <w:rFonts w:hint="eastAsia" w:eastAsia="宋体"/>
          <w:color w:val="auto"/>
          <w:highlight w:val="none"/>
          <w:lang w:eastAsia="zh-CN"/>
        </w:rPr>
        <w:t>无</w:t>
      </w:r>
      <w:r>
        <w:rPr>
          <w:rFonts w:hint="eastAsia"/>
          <w:color w:val="auto"/>
          <w:highlight w:val="none"/>
        </w:rPr>
        <w:t>%。</w:t>
      </w:r>
    </w:p>
    <w:p>
      <w:pPr>
        <w:pStyle w:val="4"/>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eastAsia="宋体"/>
          <w:color w:val="auto"/>
          <w:highlight w:val="none"/>
          <w:lang w:val="en-US" w:eastAsia="zh-CN"/>
        </w:rPr>
        <w:t>3</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eastAsia="宋体"/>
          <w:color w:val="auto"/>
          <w:highlight w:val="none"/>
          <w:lang w:val="en-US" w:eastAsia="zh-CN"/>
        </w:rPr>
        <w:t>16</w:t>
      </w:r>
      <w:r>
        <w:rPr>
          <w:rFonts w:hint="eastAsia"/>
          <w:color w:val="auto"/>
          <w:highlight w:val="none"/>
          <w:lang w:val="zh-TW" w:eastAsia="zh-TW"/>
        </w:rPr>
        <w:t>分</w:t>
      </w:r>
      <w:r>
        <w:rPr>
          <w:rFonts w:hint="eastAsia"/>
          <w:color w:val="auto"/>
          <w:highlight w:val="none"/>
          <w:lang w:val="zh-TW"/>
        </w:rPr>
        <w:t>。</w:t>
      </w:r>
    </w:p>
    <w:p>
      <w:pPr>
        <w:pStyle w:val="2"/>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pPr>
        <w:ind w:firstLine="560"/>
        <w:rPr>
          <w:rFonts w:hint="eastAsia"/>
          <w:color w:val="auto"/>
          <w:highlight w:val="none"/>
        </w:rPr>
      </w:pPr>
      <w:r>
        <w:rPr>
          <w:rFonts w:hint="eastAsia"/>
          <w:color w:val="auto"/>
          <w:highlight w:val="none"/>
        </w:rPr>
        <w:t>“砂纸”指标：预期指标值为≤0.16万元，实际完成指标值为0.16万元，指标完成率为</w:t>
      </w:r>
      <w:r>
        <w:rPr>
          <w:rFonts w:hint="eastAsia" w:eastAsia="宋体"/>
          <w:color w:val="auto"/>
          <w:highlight w:val="none"/>
          <w:lang w:val="en-US" w:eastAsia="zh-CN"/>
        </w:rPr>
        <w:t>100</w:t>
      </w:r>
      <w:r>
        <w:rPr>
          <w:rFonts w:hint="eastAsia"/>
          <w:color w:val="auto"/>
          <w:highlight w:val="none"/>
        </w:rPr>
        <w:t>%，偏差率</w:t>
      </w:r>
      <w:r>
        <w:rPr>
          <w:rFonts w:hint="eastAsia" w:eastAsia="宋体"/>
          <w:color w:val="auto"/>
          <w:highlight w:val="none"/>
          <w:lang w:val="en-US" w:eastAsia="zh-CN"/>
        </w:rPr>
        <w:t>0</w:t>
      </w:r>
      <w:r>
        <w:rPr>
          <w:rFonts w:hint="eastAsia"/>
          <w:color w:val="auto"/>
          <w:highlight w:val="none"/>
        </w:rPr>
        <w:t>%。</w:t>
      </w:r>
    </w:p>
    <w:p>
      <w:pPr>
        <w:ind w:firstLine="560"/>
        <w:rPr>
          <w:rFonts w:hint="eastAsia" w:eastAsia="FangSong_GB2312"/>
          <w:color w:val="auto"/>
          <w:highlight w:val="none"/>
          <w:lang w:eastAsia="zh-CN"/>
        </w:rPr>
      </w:pPr>
      <w:r>
        <w:rPr>
          <w:rFonts w:hint="eastAsia"/>
          <w:color w:val="auto"/>
          <w:highlight w:val="none"/>
        </w:rPr>
        <w:t>“木油刷子”指标：预期指标值为≤0.05万元，实际完成指标值为0.05万元，指标完成率为</w:t>
      </w:r>
      <w:r>
        <w:rPr>
          <w:rFonts w:hint="eastAsia" w:eastAsia="宋体"/>
          <w:color w:val="auto"/>
          <w:highlight w:val="none"/>
          <w:lang w:val="en-US" w:eastAsia="zh-CN"/>
        </w:rPr>
        <w:t xml:space="preserve">100 </w:t>
      </w:r>
      <w:r>
        <w:rPr>
          <w:rFonts w:hint="eastAsia"/>
          <w:color w:val="auto"/>
          <w:highlight w:val="none"/>
        </w:rPr>
        <w:t>%，偏差率</w:t>
      </w:r>
      <w:r>
        <w:rPr>
          <w:rFonts w:hint="eastAsia" w:eastAsia="宋体"/>
          <w:color w:val="auto"/>
          <w:highlight w:val="none"/>
          <w:lang w:val="en-US" w:eastAsia="zh-CN"/>
        </w:rPr>
        <w:t>0</w:t>
      </w:r>
      <w:r>
        <w:rPr>
          <w:rFonts w:hint="eastAsia"/>
          <w:color w:val="auto"/>
          <w:highlight w:val="none"/>
        </w:rPr>
        <w:t>%。</w:t>
      </w:r>
    </w:p>
    <w:p>
      <w:pPr>
        <w:ind w:firstLine="560"/>
        <w:rPr>
          <w:rFonts w:hint="eastAsia" w:eastAsia="FangSong_GB2312"/>
          <w:color w:val="auto"/>
          <w:highlight w:val="none"/>
          <w:lang w:eastAsia="zh-CN"/>
        </w:rPr>
      </w:pPr>
      <w:r>
        <w:rPr>
          <w:rFonts w:hint="eastAsia"/>
          <w:color w:val="auto"/>
          <w:highlight w:val="none"/>
        </w:rPr>
        <w:t>“安普顿木油”指标：预期指标值为≤18.24万元，实际完成指标值为</w:t>
      </w:r>
      <w:r>
        <w:rPr>
          <w:rFonts w:hint="eastAsia" w:eastAsia="宋体"/>
          <w:color w:val="auto"/>
          <w:highlight w:val="none"/>
          <w:lang w:val="en-US" w:eastAsia="zh-CN"/>
        </w:rPr>
        <w:t>17.79</w:t>
      </w:r>
      <w:r>
        <w:rPr>
          <w:rFonts w:hint="eastAsia"/>
          <w:color w:val="auto"/>
          <w:highlight w:val="none"/>
        </w:rPr>
        <w:t>万元，指标完成率为</w:t>
      </w:r>
      <w:r>
        <w:rPr>
          <w:rFonts w:hint="eastAsia" w:eastAsia="宋体"/>
          <w:color w:val="auto"/>
          <w:highlight w:val="none"/>
          <w:lang w:val="en-US" w:eastAsia="zh-CN"/>
        </w:rPr>
        <w:t>100</w:t>
      </w:r>
      <w:r>
        <w:rPr>
          <w:rFonts w:hint="eastAsia"/>
          <w:color w:val="auto"/>
          <w:highlight w:val="none"/>
        </w:rPr>
        <w:t>%，偏差率</w:t>
      </w:r>
      <w:r>
        <w:rPr>
          <w:rFonts w:hint="eastAsia" w:eastAsia="宋体"/>
          <w:color w:val="auto"/>
          <w:highlight w:val="none"/>
          <w:lang w:val="en-US" w:eastAsia="zh-CN"/>
        </w:rPr>
        <w:t>0</w:t>
      </w:r>
      <w:r>
        <w:rPr>
          <w:rFonts w:hint="eastAsia"/>
          <w:color w:val="auto"/>
          <w:highlight w:val="none"/>
        </w:rPr>
        <w:t>%</w:t>
      </w:r>
      <w:r>
        <w:rPr>
          <w:rFonts w:hint="eastAsia" w:eastAsia="宋体"/>
          <w:color w:val="auto"/>
          <w:highlight w:val="none"/>
          <w:lang w:val="en-US" w:eastAsia="zh-CN"/>
        </w:rPr>
        <w:t xml:space="preserve"> </w:t>
      </w:r>
      <w:r>
        <w:rPr>
          <w:rFonts w:hint="eastAsia"/>
          <w:color w:val="auto"/>
          <w:highlight w:val="none"/>
        </w:rPr>
        <w:t>。</w:t>
      </w:r>
    </w:p>
    <w:p>
      <w:pPr>
        <w:pStyle w:val="4"/>
        <w:ind w:firstLine="643"/>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pPr>
        <w:ind w:firstLine="560"/>
        <w:rPr>
          <w:rFonts w:cs="FangSong_GB2312"/>
          <w:color w:val="auto"/>
          <w:highlight w:val="none"/>
          <w:u w:color="000000"/>
          <w:lang w:val="zh-TW"/>
        </w:rPr>
      </w:pPr>
      <w:r>
        <w:rPr>
          <w:rFonts w:hint="eastAsia" w:cs="FangSong_GB2312"/>
          <w:color w:val="auto"/>
          <w:highlight w:val="none"/>
          <w:u w:color="000000"/>
          <w:lang w:val="zh-TW" w:eastAsia="zh-TW"/>
        </w:rPr>
        <w:t>项目</w:t>
      </w:r>
      <w:r>
        <w:rPr>
          <w:rFonts w:hint="eastAsia" w:cs="FangSong_GB2312"/>
          <w:color w:val="auto"/>
          <w:highlight w:val="none"/>
        </w:rPr>
        <w:t>效益</w:t>
      </w:r>
      <w:r>
        <w:rPr>
          <w:rFonts w:hint="eastAsia" w:cs="FangSong_GB2312"/>
          <w:color w:val="auto"/>
          <w:highlight w:val="none"/>
          <w:u w:color="000000"/>
          <w:lang w:val="zh-TW" w:eastAsia="zh-TW"/>
        </w:rPr>
        <w:t>类指标由</w:t>
      </w:r>
      <w:r>
        <w:rPr>
          <w:rFonts w:hint="eastAsia" w:eastAsia="宋体" w:cs="FangSong_GB2312"/>
          <w:color w:val="auto"/>
          <w:highlight w:val="none"/>
          <w:u w:color="000000"/>
          <w:lang w:val="en-US" w:eastAsia="zh-CN"/>
        </w:rPr>
        <w:t>2</w:t>
      </w:r>
      <w:r>
        <w:rPr>
          <w:rFonts w:hint="eastAsia" w:cs="FangSong_GB2312"/>
          <w:color w:val="auto"/>
          <w:highlight w:val="none"/>
          <w:u w:color="000000"/>
          <w:lang w:val="zh-TW" w:eastAsia="zh-TW"/>
        </w:rPr>
        <w:t>个</w:t>
      </w:r>
      <w:r>
        <w:rPr>
          <w:rFonts w:hint="eastAsia" w:cs="FangSong_GB2312"/>
          <w:color w:val="auto"/>
          <w:highlight w:val="none"/>
          <w:u w:color="000000"/>
          <w:lang w:val="zh-TW"/>
        </w:rPr>
        <w:t>二</w:t>
      </w:r>
      <w:r>
        <w:rPr>
          <w:rFonts w:hint="eastAsia" w:cs="FangSong_GB2312"/>
          <w:color w:val="auto"/>
          <w:highlight w:val="none"/>
          <w:u w:color="000000"/>
          <w:lang w:val="zh-TW" w:eastAsia="zh-TW"/>
        </w:rPr>
        <w:t>级指标和</w:t>
      </w:r>
      <w:r>
        <w:rPr>
          <w:rFonts w:hint="eastAsia" w:eastAsia="宋体" w:cs="FangSong_GB2312"/>
          <w:color w:val="auto"/>
          <w:highlight w:val="none"/>
          <w:u w:color="000000"/>
          <w:lang w:val="en-US" w:eastAsia="zh-CN"/>
        </w:rPr>
        <w:t>2</w:t>
      </w:r>
      <w:r>
        <w:rPr>
          <w:rFonts w:hint="eastAsia" w:cs="FangSong_GB2312"/>
          <w:color w:val="auto"/>
          <w:highlight w:val="none"/>
          <w:u w:color="000000"/>
          <w:lang w:val="zh-TW" w:eastAsia="zh-TW"/>
        </w:rPr>
        <w:t>个</w:t>
      </w:r>
      <w:r>
        <w:rPr>
          <w:rFonts w:hint="eastAsia" w:cs="FangSong_GB2312"/>
          <w:color w:val="auto"/>
          <w:highlight w:val="none"/>
          <w:u w:color="000000"/>
        </w:rPr>
        <w:t>三</w:t>
      </w:r>
      <w:r>
        <w:rPr>
          <w:rFonts w:hint="eastAsia" w:cs="FangSong_GB2312"/>
          <w:color w:val="auto"/>
          <w:highlight w:val="none"/>
          <w:u w:color="000000"/>
          <w:lang w:val="zh-TW" w:eastAsia="zh-TW"/>
        </w:rPr>
        <w:t>级指标构成，权重分</w:t>
      </w:r>
      <w:r>
        <w:rPr>
          <w:rFonts w:hint="eastAsia" w:cs="FangSong_GB2312"/>
          <w:color w:val="auto"/>
          <w:highlight w:val="none"/>
          <w:u w:color="000000"/>
          <w:lang w:val="en-US" w:eastAsia="zh-CN"/>
        </w:rPr>
        <w:t>3</w:t>
      </w:r>
      <w:r>
        <w:rPr>
          <w:rFonts w:hint="eastAsia" w:cs="FangSong_GB2312"/>
          <w:color w:val="auto"/>
          <w:highlight w:val="none"/>
          <w:u w:color="000000"/>
        </w:rPr>
        <w:t>0</w:t>
      </w:r>
      <w:r>
        <w:rPr>
          <w:rFonts w:hint="eastAsia" w:cs="FangSong_GB2312"/>
          <w:color w:val="auto"/>
          <w:highlight w:val="none"/>
          <w:u w:color="000000"/>
          <w:lang w:val="zh-TW" w:eastAsia="zh-TW"/>
        </w:rPr>
        <w:t>分，实际得分</w:t>
      </w:r>
      <w:r>
        <w:rPr>
          <w:rFonts w:hint="eastAsia" w:eastAsia="宋体" w:cs="FangSong_GB2312"/>
          <w:color w:val="auto"/>
          <w:highlight w:val="none"/>
          <w:u w:color="000000"/>
          <w:lang w:val="en-US" w:eastAsia="zh-CN"/>
        </w:rPr>
        <w:t>20</w:t>
      </w:r>
      <w:r>
        <w:rPr>
          <w:rFonts w:hint="eastAsia" w:cs="FangSong_GB2312"/>
          <w:color w:val="auto"/>
          <w:highlight w:val="none"/>
          <w:u w:color="000000"/>
          <w:lang w:val="zh-TW" w:eastAsia="zh-TW"/>
        </w:rPr>
        <w:t>分</w:t>
      </w:r>
      <w:r>
        <w:rPr>
          <w:rFonts w:hint="eastAsia" w:cs="FangSong_GB2312"/>
          <w:color w:val="auto"/>
          <w:highlight w:val="none"/>
          <w:u w:color="000000"/>
          <w:lang w:val="zh-TW"/>
        </w:rPr>
        <w:t>。</w:t>
      </w:r>
    </w:p>
    <w:p>
      <w:pPr>
        <w:pStyle w:val="2"/>
        <w:ind w:firstLine="562"/>
        <w:rPr>
          <w:color w:val="auto"/>
          <w:highlight w:val="none"/>
        </w:rPr>
      </w:pPr>
      <w:r>
        <w:rPr>
          <w:rFonts w:hint="eastAsia" w:eastAsia="宋体"/>
          <w:color w:val="auto"/>
          <w:highlight w:val="none"/>
          <w:lang w:val="en-US" w:eastAsia="zh-CN"/>
        </w:rPr>
        <w:t>1.</w:t>
      </w:r>
      <w:r>
        <w:rPr>
          <w:rFonts w:hint="eastAsia"/>
          <w:color w:val="auto"/>
          <w:highlight w:val="none"/>
        </w:rPr>
        <w:t>社会效益完成情况分析</w:t>
      </w:r>
    </w:p>
    <w:p>
      <w:pPr>
        <w:ind w:firstLine="560"/>
        <w:rPr>
          <w:rFonts w:hint="eastAsia"/>
          <w:color w:val="auto"/>
          <w:highlight w:val="none"/>
        </w:rPr>
      </w:pPr>
      <w:r>
        <w:rPr>
          <w:rFonts w:hint="eastAsia"/>
          <w:color w:val="auto"/>
          <w:highlight w:val="none"/>
        </w:rPr>
        <w:t>“促进景区经济发展”指标：预期指标值为有效促进，实际完成指标值为达成目标，指标完成率为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2"/>
        <w:ind w:firstLine="562"/>
        <w:rPr>
          <w:color w:val="auto"/>
          <w:highlight w:val="none"/>
        </w:rPr>
      </w:pPr>
      <w:r>
        <w:rPr>
          <w:rFonts w:hint="eastAsia" w:eastAsia="宋体"/>
          <w:color w:val="auto"/>
          <w:highlight w:val="none"/>
          <w:lang w:val="en-US" w:eastAsia="zh-CN"/>
        </w:rPr>
        <w:t>2</w:t>
      </w:r>
      <w:r>
        <w:rPr>
          <w:rFonts w:hint="eastAsia"/>
          <w:color w:val="auto"/>
          <w:highlight w:val="none"/>
        </w:rPr>
        <w:t>.生态效益完成情况分析</w:t>
      </w:r>
    </w:p>
    <w:p>
      <w:pPr>
        <w:ind w:firstLine="560"/>
        <w:rPr>
          <w:rFonts w:hint="eastAsia"/>
          <w:color w:val="auto"/>
          <w:highlight w:val="none"/>
          <w:lang w:eastAsia="zh-CN"/>
        </w:rPr>
      </w:pPr>
      <w:r>
        <w:rPr>
          <w:rFonts w:hint="eastAsia"/>
          <w:color w:val="auto"/>
          <w:highlight w:val="none"/>
        </w:rPr>
        <w:t>“改善景区生态环境”指标：预期指标值为有效改善，实际完成指标值为达成目标，指标完成率为</w:t>
      </w:r>
      <w:r>
        <w:rPr>
          <w:rFonts w:hint="eastAsia" w:eastAsia="宋体"/>
          <w:color w:val="auto"/>
          <w:highlight w:val="none"/>
          <w:lang w:val="en-US" w:eastAsia="zh-CN"/>
        </w:rPr>
        <w:t>100</w:t>
      </w:r>
      <w:r>
        <w:rPr>
          <w:rFonts w:hint="eastAsia"/>
          <w:color w:val="auto"/>
          <w:highlight w:val="none"/>
        </w:rPr>
        <w:t>%，偏差率</w:t>
      </w:r>
      <w:r>
        <w:rPr>
          <w:rFonts w:hint="eastAsia" w:eastAsia="宋体"/>
          <w:color w:val="auto"/>
          <w:highlight w:val="none"/>
          <w:lang w:val="en-US" w:eastAsia="zh-CN"/>
        </w:rPr>
        <w:t>0</w:t>
      </w:r>
      <w:r>
        <w:rPr>
          <w:rFonts w:hint="eastAsia"/>
          <w:color w:val="auto"/>
          <w:highlight w:val="none"/>
        </w:rPr>
        <w:t>%。</w:t>
      </w:r>
    </w:p>
    <w:p>
      <w:pPr>
        <w:pStyle w:val="2"/>
        <w:ind w:firstLine="562"/>
        <w:rPr>
          <w:color w:val="auto"/>
          <w:highlight w:val="none"/>
        </w:rPr>
      </w:pPr>
      <w:r>
        <w:rPr>
          <w:rFonts w:hint="eastAsia" w:eastAsia="宋体"/>
          <w:color w:val="auto"/>
          <w:highlight w:val="none"/>
          <w:lang w:val="en-US" w:eastAsia="zh-CN"/>
        </w:rPr>
        <w:t>3</w:t>
      </w:r>
      <w:r>
        <w:rPr>
          <w:rFonts w:hint="eastAsia"/>
          <w:color w:val="auto"/>
          <w:highlight w:val="none"/>
        </w:rPr>
        <w:t>.满意度指标完成情况分析</w:t>
      </w:r>
    </w:p>
    <w:p>
      <w:pPr>
        <w:ind w:firstLine="560"/>
        <w:rPr>
          <w:rFonts w:hint="eastAsia"/>
          <w:color w:val="auto"/>
          <w:highlight w:val="none"/>
        </w:rPr>
      </w:pPr>
      <w:r>
        <w:rPr>
          <w:rFonts w:hint="eastAsia"/>
          <w:color w:val="auto"/>
          <w:highlight w:val="none"/>
        </w:rPr>
        <w:t>“游客满意度”指标：预期指标值为≥95%，实际完成指标值为95%，指标完成率为</w:t>
      </w:r>
      <w:r>
        <w:rPr>
          <w:rFonts w:hint="eastAsia" w:eastAsia="宋体"/>
          <w:color w:val="auto"/>
          <w:highlight w:val="none"/>
          <w:lang w:val="en-US" w:eastAsia="zh-CN"/>
        </w:rPr>
        <w:t>100</w:t>
      </w:r>
      <w:r>
        <w:rPr>
          <w:rFonts w:hint="eastAsia"/>
          <w:color w:val="auto"/>
          <w:highlight w:val="none"/>
        </w:rPr>
        <w:t>%，偏差率</w:t>
      </w:r>
      <w:r>
        <w:rPr>
          <w:rFonts w:hint="eastAsia" w:eastAsia="宋体"/>
          <w:color w:val="auto"/>
          <w:highlight w:val="none"/>
          <w:lang w:val="en-US" w:eastAsia="zh-CN"/>
        </w:rPr>
        <w:t>0</w:t>
      </w:r>
      <w:r>
        <w:rPr>
          <w:rFonts w:hint="eastAsia"/>
          <w:color w:val="auto"/>
          <w:highlight w:val="none"/>
        </w:rPr>
        <w:t>%。</w:t>
      </w:r>
    </w:p>
    <w:p>
      <w:pPr>
        <w:pStyle w:val="3"/>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pPr>
        <w:bidi w:val="0"/>
        <w:rPr>
          <w:rFonts w:hint="eastAsia" w:ascii="Times New Roman" w:hAnsi="Times New Roman" w:eastAsia="仿宋_GB2312" w:cs="Times New Roman"/>
          <w:color w:val="auto"/>
          <w:spacing w:val="-4"/>
          <w:kern w:val="2"/>
          <w:sz w:val="28"/>
          <w:szCs w:val="32"/>
          <w:highlight w:val="none"/>
          <w:lang w:val="en-US" w:eastAsia="zh-CN" w:bidi="ar-SA"/>
        </w:rPr>
      </w:pPr>
      <w:r>
        <w:rPr>
          <w:rFonts w:hint="eastAsia"/>
          <w:color w:val="auto"/>
          <w:highlight w:val="none"/>
          <w:lang w:eastAsia="zh-CN"/>
        </w:rPr>
        <w:t>本项目年初预算资金总额为</w:t>
      </w:r>
      <w:r>
        <w:rPr>
          <w:rFonts w:hint="eastAsia"/>
          <w:color w:val="auto"/>
          <w:highlight w:val="none"/>
          <w:lang w:val="en-US" w:eastAsia="zh-CN"/>
        </w:rPr>
        <w:t>18万元，全年预算数为18万元，全年执</w:t>
      </w:r>
      <w:r>
        <w:rPr>
          <w:rFonts w:hint="eastAsia" w:ascii="Times New Roman" w:hAnsi="Times New Roman" w:eastAsia="仿宋_GB2312" w:cs="Times New Roman"/>
          <w:color w:val="auto"/>
          <w:spacing w:val="-4"/>
          <w:kern w:val="2"/>
          <w:sz w:val="28"/>
          <w:szCs w:val="32"/>
          <w:highlight w:val="none"/>
          <w:lang w:val="en-US" w:eastAsia="zh-CN" w:bidi="ar-SA"/>
        </w:rPr>
        <w:t>行数为18万元，预算执行率为100%。</w:t>
      </w:r>
    </w:p>
    <w:p>
      <w:pPr>
        <w:pStyle w:val="6"/>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eastAsia" w:ascii="Times New Roman" w:hAnsi="Times New Roman" w:eastAsia="仿宋_GB2312" w:cs="Times New Roman"/>
          <w:color w:val="auto"/>
          <w:spacing w:val="-4"/>
          <w:kern w:val="2"/>
          <w:sz w:val="28"/>
          <w:szCs w:val="32"/>
          <w:highlight w:val="none"/>
          <w:lang w:val="en-US" w:eastAsia="zh-CN" w:bidi="ar-SA"/>
        </w:rPr>
      </w:pPr>
      <w:r>
        <w:rPr>
          <w:rFonts w:hint="eastAsia" w:ascii="Times New Roman" w:hAnsi="Times New Roman" w:eastAsia="仿宋_GB2312" w:cs="Times New Roman"/>
          <w:color w:val="auto"/>
          <w:spacing w:val="-4"/>
          <w:kern w:val="2"/>
          <w:sz w:val="28"/>
          <w:szCs w:val="32"/>
          <w:highlight w:val="none"/>
          <w:lang w:val="en-US" w:eastAsia="zh-CN" w:bidi="ar-SA"/>
        </w:rPr>
        <w:t>本</w:t>
      </w:r>
      <w:r>
        <w:rPr>
          <w:rFonts w:hint="eastAsia" w:ascii="Times New Roman" w:hAnsi="Times New Roman" w:eastAsia="仿宋_GB2312" w:cs="Times New Roman"/>
          <w:color w:val="auto"/>
          <w:spacing w:val="-4"/>
          <w:kern w:val="2"/>
          <w:sz w:val="28"/>
          <w:szCs w:val="32"/>
          <w:highlight w:val="none"/>
          <w:lang w:val="zh-TW" w:eastAsia="zh-TW" w:bidi="ar-SA"/>
        </w:rPr>
        <w:t>项目共设置</w:t>
      </w:r>
      <w:r>
        <w:rPr>
          <w:rFonts w:hint="eastAsia" w:ascii="Times New Roman" w:hAnsi="Times New Roman" w:eastAsia="仿宋_GB2312" w:cs="Times New Roman"/>
          <w:color w:val="auto"/>
          <w:spacing w:val="-4"/>
          <w:kern w:val="2"/>
          <w:sz w:val="28"/>
          <w:szCs w:val="32"/>
          <w:highlight w:val="none"/>
          <w:lang w:val="en-US" w:eastAsia="zh-CN" w:bidi="ar-SA"/>
        </w:rPr>
        <w:t>三级指标数量22</w:t>
      </w:r>
      <w:r>
        <w:rPr>
          <w:rFonts w:hint="eastAsia" w:ascii="Times New Roman" w:hAnsi="Times New Roman" w:eastAsia="仿宋_GB2312" w:cs="Times New Roman"/>
          <w:color w:val="auto"/>
          <w:spacing w:val="-4"/>
          <w:kern w:val="2"/>
          <w:sz w:val="28"/>
          <w:szCs w:val="32"/>
          <w:highlight w:val="none"/>
          <w:lang w:val="zh-TW" w:eastAsia="zh-TW" w:bidi="ar-SA"/>
        </w:rPr>
        <w:t>个，</w:t>
      </w:r>
      <w:r>
        <w:rPr>
          <w:rFonts w:hint="eastAsia" w:ascii="Times New Roman" w:hAnsi="Times New Roman" w:eastAsia="仿宋_GB2312" w:cs="Times New Roman"/>
          <w:color w:val="auto"/>
          <w:spacing w:val="-4"/>
          <w:kern w:val="2"/>
          <w:sz w:val="28"/>
          <w:szCs w:val="32"/>
          <w:highlight w:val="none"/>
          <w:lang w:val="zh-TW" w:eastAsia="zh-CN" w:bidi="ar-SA"/>
        </w:rPr>
        <w:t>满分指标数量</w:t>
      </w:r>
      <w:r>
        <w:rPr>
          <w:rFonts w:hint="eastAsia" w:ascii="Times New Roman" w:hAnsi="Times New Roman" w:eastAsia="仿宋_GB2312" w:cs="Times New Roman"/>
          <w:color w:val="auto"/>
          <w:spacing w:val="-4"/>
          <w:kern w:val="2"/>
          <w:sz w:val="28"/>
          <w:szCs w:val="32"/>
          <w:highlight w:val="none"/>
          <w:lang w:val="en-US" w:eastAsia="zh-CN" w:bidi="ar-SA"/>
        </w:rPr>
        <w:t>22个，扣分指标数量0个，经分析计算所有三级指标完成率得出，本项目总体完成率为100</w:t>
      </w:r>
      <w:r>
        <w:rPr>
          <w:rFonts w:hint="eastAsia" w:ascii="Times New Roman" w:hAnsi="Times New Roman" w:eastAsia="仿宋_GB2312" w:cs="Times New Roman"/>
          <w:color w:val="auto"/>
          <w:spacing w:val="-4"/>
          <w:kern w:val="2"/>
          <w:sz w:val="28"/>
          <w:szCs w:val="32"/>
          <w:highlight w:val="none"/>
          <w:lang w:val="zh-TW" w:eastAsia="zh-TW" w:bidi="ar-SA"/>
        </w:rPr>
        <w:t>%。</w:t>
      </w:r>
    </w:p>
    <w:p>
      <w:pPr>
        <w:pStyle w:val="6"/>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eastAsia" w:ascii="Times New Roman" w:hAnsi="Times New Roman" w:eastAsia="仿宋_GB2312" w:cs="Times New Roman"/>
          <w:color w:val="auto"/>
          <w:spacing w:val="-4"/>
          <w:kern w:val="2"/>
          <w:sz w:val="28"/>
          <w:szCs w:val="32"/>
          <w:highlight w:val="none"/>
          <w:lang w:val="en-US" w:eastAsia="zh-CN" w:bidi="ar-SA"/>
        </w:rPr>
      </w:pPr>
      <w:r>
        <w:rPr>
          <w:rFonts w:hint="eastAsia" w:ascii="Times New Roman" w:hAnsi="Times New Roman" w:eastAsia="仿宋_GB2312" w:cs="Times New Roman"/>
          <w:color w:val="auto"/>
          <w:spacing w:val="-4"/>
          <w:kern w:val="2"/>
          <w:sz w:val="28"/>
          <w:szCs w:val="32"/>
          <w:highlight w:val="none"/>
          <w:lang w:val="en-US" w:eastAsia="zh-CN" w:bidi="ar-SA"/>
        </w:rPr>
        <w:t>综上所述本项目预算执行率与总体完成率之间的偏差为0%。</w:t>
      </w:r>
    </w:p>
    <w:p>
      <w:pPr>
        <w:pStyle w:val="6"/>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eastAsia="仿宋_GB2312" w:cs="Times New Roman"/>
          <w:color w:val="auto"/>
          <w:spacing w:val="-4"/>
          <w:kern w:val="2"/>
          <w:sz w:val="28"/>
          <w:szCs w:val="32"/>
          <w:highlight w:val="none"/>
          <w:lang w:val="zh-TW" w:eastAsia="zh-TW" w:bidi="ar-SA"/>
        </w:rPr>
      </w:pPr>
      <w:r>
        <w:rPr>
          <w:rFonts w:hint="default" w:ascii="Times New Roman" w:hAnsi="Times New Roman" w:eastAsia="仿宋_GB2312" w:cs="Times New Roman"/>
          <w:color w:val="auto"/>
          <w:spacing w:val="-4"/>
          <w:kern w:val="2"/>
          <w:sz w:val="28"/>
          <w:szCs w:val="32"/>
          <w:highlight w:val="none"/>
          <w:lang w:val="zh-TW" w:eastAsia="zh-TW" w:bidi="ar-SA"/>
        </w:rPr>
        <w:t>我单位根据绩效管理的相关要求，按照年度实施计划和目标，对本单位</w:t>
      </w:r>
      <w:r>
        <w:rPr>
          <w:rFonts w:hint="eastAsia" w:ascii="Times New Roman" w:hAnsi="Times New Roman" w:eastAsia="仿宋_GB2312" w:cs="Times New Roman"/>
          <w:color w:val="auto"/>
          <w:spacing w:val="-4"/>
          <w:kern w:val="2"/>
          <w:sz w:val="28"/>
          <w:szCs w:val="32"/>
          <w:highlight w:val="none"/>
          <w:lang w:val="zh-TW" w:eastAsia="zh-CN" w:bidi="ar-SA"/>
        </w:rPr>
        <w:t>巩乃斯景区基础设施维修费用</w:t>
      </w:r>
      <w:r>
        <w:rPr>
          <w:rFonts w:hint="eastAsia" w:ascii="Times New Roman" w:hAnsi="Times New Roman" w:eastAsia="仿宋_GB2312" w:cs="Times New Roman"/>
          <w:color w:val="auto"/>
          <w:spacing w:val="-4"/>
          <w:kern w:val="2"/>
          <w:sz w:val="28"/>
          <w:szCs w:val="32"/>
          <w:highlight w:val="none"/>
          <w:lang w:val="en-US" w:eastAsia="zh-CN" w:bidi="ar-SA"/>
        </w:rPr>
        <w:t>项目</w:t>
      </w:r>
      <w:r>
        <w:rPr>
          <w:rFonts w:hint="default" w:ascii="Times New Roman" w:hAnsi="Times New Roman" w:eastAsia="仿宋_GB2312" w:cs="Times New Roman"/>
          <w:color w:val="auto"/>
          <w:spacing w:val="-4"/>
          <w:kern w:val="2"/>
          <w:sz w:val="28"/>
          <w:szCs w:val="32"/>
          <w:highlight w:val="none"/>
          <w:lang w:val="zh-TW" w:eastAsia="zh-TW" w:bidi="ar-SA"/>
        </w:rPr>
        <w:t>支出绩效</w:t>
      </w:r>
      <w:r>
        <w:rPr>
          <w:rFonts w:hint="eastAsia" w:ascii="Times New Roman" w:hAnsi="Times New Roman" w:eastAsia="仿宋_GB2312" w:cs="Times New Roman"/>
          <w:color w:val="auto"/>
          <w:spacing w:val="-4"/>
          <w:kern w:val="2"/>
          <w:sz w:val="28"/>
          <w:szCs w:val="32"/>
          <w:highlight w:val="none"/>
          <w:lang w:val="zh-TW" w:eastAsia="zh-CN" w:bidi="ar-SA"/>
        </w:rPr>
        <w:t>进行自评</w:t>
      </w:r>
      <w:r>
        <w:rPr>
          <w:rFonts w:hint="default" w:ascii="Times New Roman" w:hAnsi="Times New Roman" w:eastAsia="仿宋_GB2312" w:cs="Times New Roman"/>
          <w:color w:val="auto"/>
          <w:spacing w:val="-4"/>
          <w:kern w:val="2"/>
          <w:sz w:val="28"/>
          <w:szCs w:val="32"/>
          <w:highlight w:val="none"/>
          <w:lang w:val="zh-TW" w:eastAsia="zh-TW" w:bidi="ar-SA"/>
        </w:rPr>
        <w:t>，通过</w:t>
      </w:r>
      <w:r>
        <w:rPr>
          <w:rFonts w:hint="eastAsia" w:ascii="Times New Roman" w:hAnsi="Times New Roman" w:eastAsia="仿宋_GB2312" w:cs="Times New Roman"/>
          <w:color w:val="auto"/>
          <w:spacing w:val="-4"/>
          <w:kern w:val="2"/>
          <w:sz w:val="28"/>
          <w:szCs w:val="32"/>
          <w:highlight w:val="none"/>
          <w:lang w:val="zh-TW" w:eastAsia="zh-CN" w:bidi="ar-SA"/>
        </w:rPr>
        <w:t>全年项目实施</w:t>
      </w:r>
      <w:r>
        <w:rPr>
          <w:rFonts w:hint="default" w:ascii="Times New Roman" w:hAnsi="Times New Roman" w:eastAsia="仿宋_GB2312" w:cs="Times New Roman"/>
          <w:color w:val="auto"/>
          <w:spacing w:val="-4"/>
          <w:kern w:val="2"/>
          <w:sz w:val="28"/>
          <w:szCs w:val="32"/>
          <w:highlight w:val="none"/>
          <w:lang w:val="zh-TW" w:eastAsia="zh-TW" w:bidi="ar-SA"/>
        </w:rPr>
        <w:t>情况进行分析。资金到位及时，资金使用合规合法，财务管理制度健全，项目管理制度健全，项目组织实施总体与目标无差异，无偏离。</w:t>
      </w:r>
    </w:p>
    <w:p>
      <w:pPr>
        <w:pStyle w:val="3"/>
        <w:ind w:firstLine="643"/>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pPr>
        <w:pStyle w:val="4"/>
        <w:numPr>
          <w:ilvl w:val="0"/>
          <w:numId w:val="4"/>
        </w:numPr>
        <w:ind w:firstLine="643"/>
        <w:rPr>
          <w:color w:val="auto"/>
          <w:highlight w:val="none"/>
        </w:rPr>
      </w:pPr>
      <w:bookmarkStart w:id="12" w:name="_Toc1921"/>
      <w:bookmarkStart w:id="13" w:name="_Toc28290"/>
      <w:r>
        <w:rPr>
          <w:rFonts w:hint="eastAsia"/>
          <w:color w:val="auto"/>
          <w:highlight w:val="none"/>
        </w:rPr>
        <w:t>主要经验及做法</w:t>
      </w:r>
    </w:p>
    <w:p>
      <w:pPr>
        <w:ind w:firstLine="562"/>
        <w:rPr>
          <w:rFonts w:hint="eastAsia" w:ascii="Times New Roman" w:hAnsi="Times New Roman" w:eastAsia="仿宋_GB2312" w:cs="Times New Roman"/>
          <w:color w:val="auto"/>
          <w:spacing w:val="-4"/>
          <w:kern w:val="2"/>
          <w:sz w:val="28"/>
          <w:szCs w:val="32"/>
          <w:highlight w:val="none"/>
          <w:lang w:val="en-US" w:eastAsia="zh-CN" w:bidi="ar-SA"/>
        </w:rPr>
      </w:pPr>
      <w:r>
        <w:rPr>
          <w:rFonts w:hint="eastAsia" w:ascii="Times New Roman" w:hAnsi="Times New Roman" w:eastAsia="仿宋_GB2312" w:cs="Times New Roman"/>
          <w:color w:val="auto"/>
          <w:spacing w:val="-4"/>
          <w:kern w:val="2"/>
          <w:sz w:val="28"/>
          <w:szCs w:val="32"/>
          <w:highlight w:val="none"/>
          <w:lang w:val="en-US" w:eastAsia="zh-CN" w:bidi="ar-SA"/>
        </w:rPr>
        <w:t>根据景区经营实际情况，定期排查发现需要更换维修的景区基础设施，积极上报维修内容，积极与相关部门单位对接，做好维修前、中、后期各项工作。由单位领导对接协调资金来源，确保维修资金充裕。项目实施期间，安排专门人员对项目施工过程进行监督，确保维修工作高标准高质量完成。项目完工后，积极协调解决拨付维修资金，保证维修资金拨付无拖欠。</w:t>
      </w:r>
      <w:bookmarkEnd w:id="12"/>
      <w:bookmarkEnd w:id="13"/>
    </w:p>
    <w:p>
      <w:pPr>
        <w:pStyle w:val="4"/>
        <w:numPr>
          <w:ilvl w:val="0"/>
          <w:numId w:val="4"/>
        </w:numPr>
        <w:ind w:firstLine="643"/>
        <w:rPr>
          <w:color w:val="auto"/>
          <w:highlight w:val="none"/>
        </w:rPr>
      </w:pPr>
      <w:r>
        <w:rPr>
          <w:rFonts w:hint="eastAsia"/>
          <w:color w:val="auto"/>
          <w:highlight w:val="none"/>
        </w:rPr>
        <w:t>存在的问题及原因分析</w:t>
      </w:r>
    </w:p>
    <w:p>
      <w:pPr>
        <w:pStyle w:val="6"/>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eastAsia" w:ascii="Times New Roman" w:hAnsi="Times New Roman" w:eastAsia="仿宋_GB2312" w:cs="Times New Roman"/>
          <w:color w:val="auto"/>
          <w:spacing w:val="-4"/>
          <w:kern w:val="2"/>
          <w:sz w:val="28"/>
          <w:szCs w:val="32"/>
          <w:highlight w:val="none"/>
          <w:lang w:val="en-US" w:eastAsia="zh-CN" w:bidi="ar-SA"/>
        </w:rPr>
      </w:pPr>
      <w:r>
        <w:rPr>
          <w:rFonts w:hint="eastAsia" w:ascii="Times New Roman" w:hAnsi="Times New Roman" w:eastAsia="仿宋_GB2312" w:cs="Times New Roman"/>
          <w:color w:val="auto"/>
          <w:spacing w:val="-4"/>
          <w:kern w:val="2"/>
          <w:sz w:val="28"/>
          <w:szCs w:val="32"/>
          <w:highlight w:val="none"/>
          <w:lang w:val="en-US" w:eastAsia="zh-CN" w:bidi="ar-SA"/>
        </w:rPr>
        <w:t>1、项目资金拨付进度滞后，后期将及时跟进资金拨付情况，对达到拨付条件的立即进行拨付，确保资金管理使用的安全性和高效性；</w:t>
      </w:r>
    </w:p>
    <w:p>
      <w:pPr>
        <w:pStyle w:val="6"/>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eastAsia" w:ascii="Times New Roman" w:hAnsi="Times New Roman" w:eastAsia="仿宋_GB2312" w:cs="Times New Roman"/>
          <w:color w:val="auto"/>
          <w:spacing w:val="-4"/>
          <w:kern w:val="2"/>
          <w:sz w:val="28"/>
          <w:szCs w:val="32"/>
          <w:highlight w:val="none"/>
          <w:lang w:val="en-US" w:eastAsia="zh-CN" w:bidi="ar-SA"/>
        </w:rPr>
      </w:pPr>
      <w:r>
        <w:rPr>
          <w:rFonts w:hint="eastAsia" w:ascii="Times New Roman" w:hAnsi="Times New Roman" w:eastAsia="仿宋_GB2312" w:cs="Times New Roman"/>
          <w:color w:val="auto"/>
          <w:spacing w:val="-4"/>
          <w:kern w:val="2"/>
          <w:sz w:val="28"/>
          <w:szCs w:val="32"/>
          <w:highlight w:val="none"/>
          <w:lang w:val="en-US" w:eastAsia="zh-CN" w:bidi="ar-SA"/>
        </w:rPr>
        <w:t>2、项目资料整理归档工作有待于进一步细化，应加强对项目相关资料整理归档；</w:t>
      </w:r>
    </w:p>
    <w:p>
      <w:pPr>
        <w:pStyle w:val="3"/>
        <w:ind w:firstLine="643"/>
        <w:rPr>
          <w:rFonts w:hint="eastAsia" w:ascii="Times New Roman" w:hAnsi="Times New Roman" w:eastAsia="仿宋_GB2312" w:cs="Times New Roman"/>
          <w:b w:val="0"/>
          <w:color w:val="auto"/>
          <w:spacing w:val="-4"/>
          <w:kern w:val="2"/>
          <w:sz w:val="28"/>
          <w:szCs w:val="32"/>
          <w:highlight w:val="none"/>
          <w:lang w:val="en-US" w:eastAsia="zh-CN" w:bidi="ar-SA"/>
        </w:rPr>
      </w:pPr>
      <w:r>
        <w:rPr>
          <w:rFonts w:hint="eastAsia" w:ascii="Times New Roman" w:hAnsi="Times New Roman" w:eastAsia="仿宋_GB2312" w:cs="Times New Roman"/>
          <w:b w:val="0"/>
          <w:color w:val="auto"/>
          <w:spacing w:val="-4"/>
          <w:kern w:val="2"/>
          <w:sz w:val="28"/>
          <w:szCs w:val="32"/>
          <w:highlight w:val="none"/>
          <w:lang w:val="en-US" w:eastAsia="zh-CN" w:bidi="ar-SA"/>
        </w:rPr>
        <w:t>3、相关负责项目及财务人员项目相关专业知识有所欠缺，应加强对相关人员培训力度。</w:t>
      </w:r>
    </w:p>
    <w:p>
      <w:pPr>
        <w:pStyle w:val="3"/>
        <w:ind w:firstLine="643"/>
        <w:rPr>
          <w:color w:val="auto"/>
          <w:highlight w:val="none"/>
        </w:rPr>
      </w:pPr>
      <w:r>
        <w:rPr>
          <w:rFonts w:hint="eastAsia"/>
          <w:color w:val="auto"/>
          <w:highlight w:val="none"/>
          <w:lang w:eastAsia="zh-CN"/>
        </w:rPr>
        <w:t>七</w:t>
      </w:r>
      <w:r>
        <w:rPr>
          <w:rFonts w:hint="eastAsia"/>
          <w:color w:val="auto"/>
          <w:highlight w:val="none"/>
        </w:rPr>
        <w:t>、有关建议</w:t>
      </w:r>
    </w:p>
    <w:p>
      <w:pPr>
        <w:pStyle w:val="3"/>
        <w:ind w:firstLine="643"/>
        <w:rPr>
          <w:rFonts w:hint="eastAsia" w:ascii="Times New Roman" w:hAnsi="Times New Roman" w:eastAsia="仿宋_GB2312" w:cs="Times New Roman"/>
          <w:b w:val="0"/>
          <w:color w:val="auto"/>
          <w:spacing w:val="-4"/>
          <w:kern w:val="2"/>
          <w:sz w:val="28"/>
          <w:szCs w:val="32"/>
          <w:highlight w:val="none"/>
          <w:lang w:val="en-US" w:eastAsia="zh-CN" w:bidi="ar-SA"/>
        </w:rPr>
      </w:pPr>
      <w:r>
        <w:rPr>
          <w:rFonts w:hint="eastAsia" w:ascii="Times New Roman" w:hAnsi="Times New Roman" w:eastAsia="仿宋_GB2312" w:cs="Times New Roman"/>
          <w:b w:val="0"/>
          <w:color w:val="auto"/>
          <w:spacing w:val="-4"/>
          <w:kern w:val="2"/>
          <w:sz w:val="28"/>
          <w:szCs w:val="32"/>
          <w:highlight w:val="none"/>
          <w:lang w:val="en-US" w:eastAsia="zh-CN" w:bidi="ar-SA"/>
        </w:rPr>
        <w:t>1、规范程序，严格把关。进一步完善项目申报、审核、公示、审批等程序，及时办理相关手续，严格审核项目前期手续资料，切实做好项目信息公开，公开内容要及时、完整、真实，</w:t>
      </w:r>
    </w:p>
    <w:p>
      <w:pPr>
        <w:pStyle w:val="3"/>
        <w:ind w:firstLine="643"/>
        <w:rPr>
          <w:rFonts w:hint="eastAsia" w:ascii="Times New Roman" w:hAnsi="Times New Roman" w:eastAsia="仿宋_GB2312" w:cs="Times New Roman"/>
          <w:b w:val="0"/>
          <w:color w:val="auto"/>
          <w:spacing w:val="-4"/>
          <w:kern w:val="2"/>
          <w:sz w:val="28"/>
          <w:szCs w:val="32"/>
          <w:highlight w:val="none"/>
          <w:lang w:val="en-US" w:eastAsia="zh-CN" w:bidi="ar-SA"/>
        </w:rPr>
      </w:pPr>
      <w:r>
        <w:rPr>
          <w:rFonts w:hint="eastAsia" w:ascii="Times New Roman" w:hAnsi="Times New Roman" w:eastAsia="仿宋_GB2312" w:cs="Times New Roman"/>
          <w:b w:val="0"/>
          <w:color w:val="auto"/>
          <w:spacing w:val="-4"/>
          <w:kern w:val="2"/>
          <w:sz w:val="28"/>
          <w:szCs w:val="32"/>
          <w:highlight w:val="none"/>
          <w:lang w:val="en-US" w:eastAsia="zh-CN" w:bidi="ar-SA"/>
        </w:rPr>
        <w:t>2、健全制度，加强督促。针对项目实施中存在的问题，进一步完善相关制度，加强人员培训，加强督促检查，确保质量安全和建设进度；及时拨付资金，严禁截留、挤占、挪用或违规统筹项目资金。</w:t>
      </w:r>
    </w:p>
    <w:p>
      <w:pPr>
        <w:rPr>
          <w:rFonts w:hint="default"/>
          <w:highlight w:val="none"/>
          <w:lang w:val="en-US" w:eastAsia="zh-CN"/>
        </w:rPr>
      </w:pPr>
      <w:r>
        <w:rPr>
          <w:rFonts w:hint="eastAsia" w:ascii="Times New Roman" w:hAnsi="Times New Roman" w:cs="Times New Roman"/>
          <w:b w:val="0"/>
          <w:color w:val="auto"/>
          <w:spacing w:val="-4"/>
          <w:kern w:val="2"/>
          <w:sz w:val="28"/>
          <w:szCs w:val="32"/>
          <w:highlight w:val="none"/>
          <w:lang w:val="en-US" w:eastAsia="zh-CN" w:bidi="ar-SA"/>
        </w:rPr>
        <w:t>3、加强对项目管理人员、财务人员、参与绩效目标设置、绩效评价人员培训工作，提升相关人员专业知识及业务水平。</w:t>
      </w:r>
    </w:p>
    <w:p>
      <w:pPr>
        <w:pStyle w:val="3"/>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pStyle w:val="3"/>
        <w:ind w:firstLine="640"/>
        <w:rPr>
          <w:color w:val="auto"/>
          <w:highlight w:val="none"/>
        </w:rPr>
      </w:pPr>
      <w:r>
        <w:rPr>
          <w:rFonts w:hint="eastAsia"/>
          <w:color w:val="auto"/>
          <w:highlight w:val="none"/>
          <w:lang w:eastAsia="zh-CN"/>
        </w:rPr>
        <w:t>九、</w:t>
      </w:r>
      <w:r>
        <w:rPr>
          <w:rFonts w:hint="eastAsia"/>
          <w:color w:val="auto"/>
          <w:highlight w:val="none"/>
        </w:rPr>
        <w:t>附表</w:t>
      </w:r>
    </w:p>
    <w:p>
      <w:pPr>
        <w:ind w:firstLine="560"/>
        <w:rPr>
          <w:color w:val="auto"/>
          <w:highlight w:val="none"/>
        </w:rPr>
      </w:pPr>
      <w:r>
        <w:rPr>
          <w:rFonts w:hint="eastAsia"/>
          <w:color w:val="auto"/>
          <w:highlight w:val="none"/>
          <w:lang w:val="en-US" w:eastAsia="zh-CN"/>
        </w:rPr>
        <w:t>附件1：项目支出绩效评价绩效评价体系</w:t>
      </w:r>
    </w:p>
    <w:p>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pPr>
        <w:pStyle w:val="2"/>
        <w:rPr>
          <w:color w:val="auto"/>
          <w:highlight w:val="none"/>
        </w:rPr>
      </w:pPr>
    </w:p>
    <w:sectPr>
      <w:footerReference r:id="rId9" w:type="default"/>
      <w:pgSz w:w="11906" w:h="16838"/>
      <w:pgMar w:top="1928" w:right="1531" w:bottom="1701" w:left="1531" w:header="737" w:footer="851" w:gutter="0"/>
      <w:pgNumType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FangSong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FangSong_GB2312">
    <w:altName w:val="仿宋"/>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7"/>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Q3NmMyNjMwNDRkNWEwZjcyNzJmMTJkZWIyMzJiZmYifQ=="/>
  </w:docVars>
  <w:rsids>
    <w:rsidRoot w:val="68291A1A"/>
    <w:rsid w:val="001C088B"/>
    <w:rsid w:val="00272D23"/>
    <w:rsid w:val="00885A15"/>
    <w:rsid w:val="00A43D0F"/>
    <w:rsid w:val="00A83364"/>
    <w:rsid w:val="00DA0BA5"/>
    <w:rsid w:val="00E01AC9"/>
    <w:rsid w:val="00EC4605"/>
    <w:rsid w:val="00F77FAE"/>
    <w:rsid w:val="00FB5B81"/>
    <w:rsid w:val="00FE2E85"/>
    <w:rsid w:val="01210E75"/>
    <w:rsid w:val="017654C1"/>
    <w:rsid w:val="01E925F2"/>
    <w:rsid w:val="03BB00BF"/>
    <w:rsid w:val="04FF572D"/>
    <w:rsid w:val="055E414C"/>
    <w:rsid w:val="066F70AA"/>
    <w:rsid w:val="0708351A"/>
    <w:rsid w:val="09944CF1"/>
    <w:rsid w:val="099D6902"/>
    <w:rsid w:val="0A401CF1"/>
    <w:rsid w:val="0AD64679"/>
    <w:rsid w:val="0CB12375"/>
    <w:rsid w:val="0D537DC9"/>
    <w:rsid w:val="0D885E3E"/>
    <w:rsid w:val="0DAE2941"/>
    <w:rsid w:val="0DB13246"/>
    <w:rsid w:val="0E5451B9"/>
    <w:rsid w:val="0E760F4E"/>
    <w:rsid w:val="0F9F0794"/>
    <w:rsid w:val="1103023A"/>
    <w:rsid w:val="118C0775"/>
    <w:rsid w:val="128D0D77"/>
    <w:rsid w:val="12F1313F"/>
    <w:rsid w:val="157478C5"/>
    <w:rsid w:val="16085503"/>
    <w:rsid w:val="1609105D"/>
    <w:rsid w:val="170C4E33"/>
    <w:rsid w:val="17AF7810"/>
    <w:rsid w:val="1A002E18"/>
    <w:rsid w:val="1A041D47"/>
    <w:rsid w:val="1BEA0FE8"/>
    <w:rsid w:val="1C4A596B"/>
    <w:rsid w:val="1D6C669A"/>
    <w:rsid w:val="1E0D6F3F"/>
    <w:rsid w:val="1E9F1978"/>
    <w:rsid w:val="1FDC50EC"/>
    <w:rsid w:val="20A2086D"/>
    <w:rsid w:val="20A32962"/>
    <w:rsid w:val="20B21A37"/>
    <w:rsid w:val="213804C6"/>
    <w:rsid w:val="21817779"/>
    <w:rsid w:val="21A41209"/>
    <w:rsid w:val="23C93BD9"/>
    <w:rsid w:val="24413419"/>
    <w:rsid w:val="245E1E24"/>
    <w:rsid w:val="24EF4C36"/>
    <w:rsid w:val="256845EA"/>
    <w:rsid w:val="25A91CF5"/>
    <w:rsid w:val="26EF3957"/>
    <w:rsid w:val="289879A1"/>
    <w:rsid w:val="28A61969"/>
    <w:rsid w:val="28E60D8A"/>
    <w:rsid w:val="290358DD"/>
    <w:rsid w:val="29C05630"/>
    <w:rsid w:val="29D7495A"/>
    <w:rsid w:val="2A053F0F"/>
    <w:rsid w:val="2A0C569A"/>
    <w:rsid w:val="2A5C3075"/>
    <w:rsid w:val="2B1F5779"/>
    <w:rsid w:val="2BBA415F"/>
    <w:rsid w:val="2C103347"/>
    <w:rsid w:val="2D1F4F59"/>
    <w:rsid w:val="2DC37189"/>
    <w:rsid w:val="2DF10EA2"/>
    <w:rsid w:val="2DFA2E97"/>
    <w:rsid w:val="2E483E7E"/>
    <w:rsid w:val="2FCE2953"/>
    <w:rsid w:val="2FDE37A9"/>
    <w:rsid w:val="30C53FE4"/>
    <w:rsid w:val="315B7BD0"/>
    <w:rsid w:val="318D7E96"/>
    <w:rsid w:val="332F7DDD"/>
    <w:rsid w:val="33877323"/>
    <w:rsid w:val="33944516"/>
    <w:rsid w:val="33FE342B"/>
    <w:rsid w:val="34792E70"/>
    <w:rsid w:val="3522787D"/>
    <w:rsid w:val="36185B49"/>
    <w:rsid w:val="379F4CA9"/>
    <w:rsid w:val="386532D8"/>
    <w:rsid w:val="38CC7587"/>
    <w:rsid w:val="3A8B235A"/>
    <w:rsid w:val="3BB84807"/>
    <w:rsid w:val="3C494A2A"/>
    <w:rsid w:val="3E04329F"/>
    <w:rsid w:val="3ED454B4"/>
    <w:rsid w:val="402112BD"/>
    <w:rsid w:val="413E2617"/>
    <w:rsid w:val="426D5922"/>
    <w:rsid w:val="446A2417"/>
    <w:rsid w:val="44A23818"/>
    <w:rsid w:val="453453BA"/>
    <w:rsid w:val="4875392B"/>
    <w:rsid w:val="49DF11B1"/>
    <w:rsid w:val="4A4E7487"/>
    <w:rsid w:val="4A94466D"/>
    <w:rsid w:val="4A996944"/>
    <w:rsid w:val="4AC1045B"/>
    <w:rsid w:val="4B444581"/>
    <w:rsid w:val="4B545786"/>
    <w:rsid w:val="4C3216AC"/>
    <w:rsid w:val="4D600BD3"/>
    <w:rsid w:val="4E4A6D47"/>
    <w:rsid w:val="4EC15329"/>
    <w:rsid w:val="4F733A2D"/>
    <w:rsid w:val="4FB67747"/>
    <w:rsid w:val="4FD56C07"/>
    <w:rsid w:val="500656EA"/>
    <w:rsid w:val="511FF2A1"/>
    <w:rsid w:val="54F5654B"/>
    <w:rsid w:val="55A5494A"/>
    <w:rsid w:val="567B1855"/>
    <w:rsid w:val="56803BC3"/>
    <w:rsid w:val="56952063"/>
    <w:rsid w:val="56FD7960"/>
    <w:rsid w:val="59C02DAD"/>
    <w:rsid w:val="5B1433B1"/>
    <w:rsid w:val="5C0731FC"/>
    <w:rsid w:val="5E0A0A9B"/>
    <w:rsid w:val="5F9C5101"/>
    <w:rsid w:val="5FAD3ACF"/>
    <w:rsid w:val="618129F7"/>
    <w:rsid w:val="626F3307"/>
    <w:rsid w:val="62E51175"/>
    <w:rsid w:val="62EE2619"/>
    <w:rsid w:val="64DD2C79"/>
    <w:rsid w:val="653A5570"/>
    <w:rsid w:val="66F91E37"/>
    <w:rsid w:val="68291A1A"/>
    <w:rsid w:val="691B1594"/>
    <w:rsid w:val="69BD5A21"/>
    <w:rsid w:val="6ACE22AC"/>
    <w:rsid w:val="6CBF6EF4"/>
    <w:rsid w:val="6E924C9E"/>
    <w:rsid w:val="6F0D6C22"/>
    <w:rsid w:val="6FA047B9"/>
    <w:rsid w:val="6FD57E76"/>
    <w:rsid w:val="6FF06988"/>
    <w:rsid w:val="714B0D57"/>
    <w:rsid w:val="71801FA8"/>
    <w:rsid w:val="72B05F6E"/>
    <w:rsid w:val="73F727AA"/>
    <w:rsid w:val="74370315"/>
    <w:rsid w:val="745F5557"/>
    <w:rsid w:val="74B60DFD"/>
    <w:rsid w:val="76C21ABB"/>
    <w:rsid w:val="76D2301A"/>
    <w:rsid w:val="774329A8"/>
    <w:rsid w:val="77861774"/>
    <w:rsid w:val="77C253BD"/>
    <w:rsid w:val="79300B45"/>
    <w:rsid w:val="79A17504"/>
    <w:rsid w:val="79E82189"/>
    <w:rsid w:val="79FF3433"/>
    <w:rsid w:val="7AB73395"/>
    <w:rsid w:val="7B686778"/>
    <w:rsid w:val="7B690455"/>
    <w:rsid w:val="7BCE4A5E"/>
    <w:rsid w:val="7E617414"/>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FangSong_GB2312" w:hAnsi="FangSong_GB2312" w:eastAsia="FangSong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b/>
      <w:bCs/>
      <w:kern w:val="0"/>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style>
  <w:style w:type="paragraph" w:styleId="7">
    <w:name w:val="Body Text 2"/>
    <w:basedOn w:val="1"/>
    <w:qFormat/>
    <w:uiPriority w:val="0"/>
    <w:pPr>
      <w:spacing w:after="120" w:line="480" w:lineRule="auto"/>
    </w:pPr>
    <w:rPr>
      <w:rFonts w:ascii="Times New Roman" w:hAnsi="Times New Roman" w:eastAsia="宋体" w:cs="Times New Roman"/>
    </w:rPr>
  </w:style>
  <w:style w:type="paragraph" w:styleId="8">
    <w:name w:val="Balloon Text"/>
    <w:basedOn w:val="1"/>
    <w:link w:val="21"/>
    <w:qFormat/>
    <w:uiPriority w:val="0"/>
    <w:pPr>
      <w:spacing w:line="240" w:lineRule="auto"/>
    </w:pPr>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7">
    <w:name w:val="标题2"/>
    <w:basedOn w:val="4"/>
    <w:qFormat/>
    <w:uiPriority w:val="0"/>
    <w:pPr>
      <w:numPr>
        <w:ilvl w:val="0"/>
        <w:numId w:val="1"/>
      </w:numPr>
      <w:spacing w:before="120" w:after="120" w:line="500" w:lineRule="exact"/>
    </w:pPr>
    <w:rPr>
      <w:rFonts w:ascii="FangSong_GB2312" w:eastAsia="FangSong_GB2312"/>
    </w:rPr>
  </w:style>
  <w:style w:type="paragraph" w:customStyle="1" w:styleId="18">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19">
    <w:name w:val="闻政正文"/>
    <w:basedOn w:val="1"/>
    <w:qFormat/>
    <w:uiPriority w:val="99"/>
    <w:pPr>
      <w:spacing w:line="500" w:lineRule="exact"/>
      <w:ind w:firstLine="883"/>
    </w:pPr>
    <w:rPr>
      <w:rFonts w:ascii="Times New Roman" w:hAnsi="Times New Roman"/>
      <w:kern w:val="0"/>
      <w:szCs w:val="28"/>
    </w:rPr>
  </w:style>
  <w:style w:type="paragraph" w:customStyle="1" w:styleId="20">
    <w:name w:val="闻政-正文段落文字"/>
    <w:basedOn w:val="1"/>
    <w:qFormat/>
    <w:uiPriority w:val="3"/>
    <w:pPr>
      <w:spacing w:line="500" w:lineRule="exact"/>
      <w:ind w:firstLine="200"/>
    </w:pPr>
    <w:rPr>
      <w:rFonts w:ascii="Times New Roman" w:hAnsi="Times New Roman"/>
      <w:kern w:val="0"/>
      <w:szCs w:val="28"/>
    </w:rPr>
  </w:style>
  <w:style w:type="character" w:customStyle="1" w:styleId="21">
    <w:name w:val="批注框文本 字符"/>
    <w:basedOn w:val="13"/>
    <w:link w:val="8"/>
    <w:qFormat/>
    <w:uiPriority w:val="0"/>
    <w:rPr>
      <w:rFonts w:ascii="FangSong_GB2312" w:hAnsi="FangSong_GB2312" w:eastAsia="FangSong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19</Pages>
  <Words>8901</Words>
  <Characters>9432</Characters>
  <Lines>71</Lines>
  <Paragraphs>20</Paragraphs>
  <TotalTime>1</TotalTime>
  <ScaleCrop>false</ScaleCrop>
  <LinksUpToDate>false</LinksUpToDate>
  <CharactersWithSpaces>9435</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Administrator</cp:lastModifiedBy>
  <dcterms:modified xsi:type="dcterms:W3CDTF">2024-04-01T04:33:55Z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y fmtid="{D5CDD505-2E9C-101B-9397-08002B2CF9AE}" pid="3" name="ICV">
    <vt:lpwstr>48A9954A70FD430ABA41AE43CDE7E588</vt:lpwstr>
  </property>
</Properties>
</file>