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和静工业园区管理委员会为自治区级工业园区，是全额拨款事业单位，是州委、州人民政府的派出机构，机构规格正县级单位，主要职责是：</w:t>
      </w:r>
    </w:p>
    <w:p>
      <w:pPr>
        <w:bidi w:val="0"/>
        <w:rPr>
          <w:rFonts w:hint="eastAsia"/>
          <w:color w:val="auto"/>
          <w:highlight w:val="none"/>
          <w:lang w:val="en-US" w:eastAsia="zh-CN"/>
        </w:rPr>
      </w:pPr>
      <w:r>
        <w:rPr>
          <w:rFonts w:hint="eastAsia"/>
          <w:color w:val="auto"/>
          <w:highlight w:val="none"/>
          <w:lang w:val="en-US" w:eastAsia="zh-CN"/>
        </w:rPr>
        <w:t>代表州委、州人民政府，负责处理和静工业园区对外经济技术合作、交流、招商引资及管理工作；协助和静县委、县人民政府管理园区内党建工作和各项公共事务，推进园区经济社会事业和谐发展。</w:t>
      </w:r>
      <w:r>
        <w:rPr>
          <w:rFonts w:hint="eastAsia"/>
          <w:color w:val="auto"/>
          <w:highlight w:val="none"/>
          <w:lang w:val="en-US" w:eastAsia="zh-CN"/>
        </w:rPr>
        <w:cr/>
      </w:r>
      <w:r>
        <w:rPr>
          <w:rFonts w:hint="eastAsia" w:cs="仿宋_GB2312"/>
          <w:b w:val="0"/>
          <w:bCs w:val="0"/>
          <w:color w:val="auto"/>
          <w:kern w:val="2"/>
          <w:sz w:val="28"/>
          <w:szCs w:val="24"/>
          <w:highlight w:val="none"/>
          <w:lang w:val="en-US" w:eastAsia="zh-CN" w:bidi="ar-SA"/>
        </w:rPr>
        <w:t xml:space="preserve">   </w:t>
      </w: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工业园区机构设置：无下属预算单位，内设5个科室，托管部门1个，分别是：党政办、经济发展（招商局）局、规划建设环保局、安全生产监督管理局、社会事务管理局，铁尔曼区管理委员会。和静工业园区单位人员总数40名，其中：在职30名，退休10名。实有人员30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default"/>
          <w:color w:val="auto"/>
          <w:highlight w:val="none"/>
          <w:lang w:val="en-US" w:eastAsia="zh-CN"/>
        </w:rPr>
      </w:pPr>
      <w:r>
        <w:rPr>
          <w:rFonts w:hint="default"/>
          <w:color w:val="auto"/>
          <w:highlight w:val="none"/>
          <w:lang w:val="en-US" w:eastAsia="zh-CN"/>
        </w:rPr>
        <w:t>始终将党的政治建设工作摆在首要位置，深入细致学习贯彻党的路线、方针、政策，充分发挥园区党工委、非公企业党委政治引领作用，为园区高质量发展提供强有力的组织保障。</w:t>
      </w:r>
    </w:p>
    <w:p>
      <w:pPr>
        <w:bidi w:val="0"/>
        <w:rPr>
          <w:rFonts w:hint="default"/>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工业经济稳步增长。截至2023年12月底，园区企业94家，其中园区辖区企业44家，园区代管企业50家（老工业园区），其中工业企业79家，规模以上工业企业5家。1</w:t>
      </w:r>
      <w:r>
        <w:rPr>
          <w:rFonts w:hint="eastAsia"/>
          <w:color w:val="auto"/>
          <w:highlight w:val="none"/>
          <w:lang w:val="en-US" w:eastAsia="zh-CN"/>
        </w:rPr>
        <w:t>—</w:t>
      </w:r>
      <w:r>
        <w:rPr>
          <w:rFonts w:hint="default"/>
          <w:color w:val="auto"/>
          <w:highlight w:val="none"/>
          <w:lang w:val="en-US" w:eastAsia="zh-CN"/>
        </w:rPr>
        <w:t>12月份，预计实现工业总产值53</w:t>
      </w:r>
      <w:r>
        <w:rPr>
          <w:rFonts w:hint="eastAsia"/>
          <w:color w:val="auto"/>
          <w:highlight w:val="none"/>
          <w:lang w:val="en-US" w:eastAsia="zh-CN"/>
        </w:rPr>
        <w:t>.</w:t>
      </w:r>
      <w:r>
        <w:rPr>
          <w:rFonts w:hint="default"/>
          <w:color w:val="auto"/>
          <w:highlight w:val="none"/>
          <w:lang w:val="en-US" w:eastAsia="zh-CN"/>
        </w:rPr>
        <w:t>8亿元，实现工业增加值7</w:t>
      </w:r>
      <w:r>
        <w:rPr>
          <w:rFonts w:hint="eastAsia"/>
          <w:color w:val="auto"/>
          <w:highlight w:val="none"/>
          <w:lang w:val="en-US" w:eastAsia="zh-CN"/>
        </w:rPr>
        <w:t>.</w:t>
      </w:r>
      <w:r>
        <w:rPr>
          <w:rFonts w:hint="default"/>
          <w:color w:val="auto"/>
          <w:highlight w:val="none"/>
          <w:lang w:val="en-US" w:eastAsia="zh-CN"/>
        </w:rPr>
        <w:t>21亿元，同比增长21%。累计完成固定资产投资1</w:t>
      </w:r>
      <w:r>
        <w:rPr>
          <w:rFonts w:hint="eastAsia"/>
          <w:color w:val="auto"/>
          <w:highlight w:val="none"/>
          <w:lang w:val="en-US" w:eastAsia="zh-CN"/>
        </w:rPr>
        <w:t>.</w:t>
      </w:r>
      <w:r>
        <w:rPr>
          <w:rFonts w:hint="default"/>
          <w:color w:val="auto"/>
          <w:highlight w:val="none"/>
          <w:lang w:val="en-US" w:eastAsia="zh-CN"/>
        </w:rPr>
        <w:t>6亿元。</w:t>
      </w:r>
    </w:p>
    <w:p>
      <w:pPr>
        <w:bidi w:val="0"/>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、项目工作取得积极进展。牢牢扭住项目建设这个牛鼻子，大力推进34个重点项目，其中续建项目6个，计划新开工项目11个，重点推进项目17个，计划完成总投资52</w:t>
      </w:r>
      <w:r>
        <w:rPr>
          <w:rFonts w:hint="eastAsia"/>
          <w:color w:val="auto"/>
          <w:highlight w:val="none"/>
          <w:lang w:val="en-US" w:eastAsia="zh-CN"/>
        </w:rPr>
        <w:t>.</w:t>
      </w:r>
      <w:r>
        <w:rPr>
          <w:rFonts w:hint="default"/>
          <w:color w:val="auto"/>
          <w:highlight w:val="none"/>
          <w:lang w:val="en-US" w:eastAsia="zh-CN"/>
        </w:rPr>
        <w:t>85亿元，预计年内完成全社会固定资产投资1</w:t>
      </w:r>
      <w:r>
        <w:rPr>
          <w:rFonts w:hint="eastAsia"/>
          <w:color w:val="auto"/>
          <w:highlight w:val="none"/>
          <w:lang w:val="en-US" w:eastAsia="zh-CN"/>
        </w:rPr>
        <w:t>.</w:t>
      </w:r>
      <w:r>
        <w:rPr>
          <w:rFonts w:hint="default"/>
          <w:color w:val="auto"/>
          <w:highlight w:val="none"/>
          <w:lang w:val="en-US" w:eastAsia="zh-CN"/>
        </w:rPr>
        <w:t>6亿元；及时调整《园区2023年度重点项目责任分解方案》，由5名县级领导、10名科级领导包联，多次前往乌鲁木齐、库尔勒等地协助跑办手续7次，科级领导常态深入手续办理单位、行政服务大厅帮助企业办理手续，协调解决困难问题45件，做到项目服务在一线、手续帮办在一线、问题解决在一线，有力提升项目推进效率</w:t>
      </w:r>
    </w:p>
    <w:p>
      <w:pPr>
        <w:bidi w:val="0"/>
        <w:rPr>
          <w:rFonts w:hint="default"/>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、招商引资成果</w:t>
      </w:r>
      <w:r>
        <w:rPr>
          <w:rFonts w:hint="eastAsia"/>
          <w:color w:val="auto"/>
          <w:highlight w:val="none"/>
          <w:lang w:val="en-US" w:eastAsia="zh-CN"/>
        </w:rPr>
        <w:t>凸显</w:t>
      </w:r>
      <w:r>
        <w:rPr>
          <w:rFonts w:hint="default"/>
          <w:color w:val="auto"/>
          <w:highlight w:val="none"/>
          <w:lang w:val="en-US" w:eastAsia="zh-CN"/>
        </w:rPr>
        <w:t>。树牢园区干部人人都是服务员的理念，按照1+1+1的模式（即1名县级干部、1名科级干部、1名一般干部组建一个专班），对意愿落户园区的企业，进行全程代办和跟踪保姆式的服务，做到人人头上有指标，千斤重担大家挑。紧紧围绕园区重点产业集群发展，加大对绿色矿业、优质农副产品、新能源新材料产业、钢铁装备制造等四大集群产业链调查研究，精准开展外出招商引资12次，实地走访调研63家企业，邀请28家企业来园区考察洽谈项目，成功签约</w:t>
      </w:r>
      <w:r>
        <w:rPr>
          <w:rFonts w:hint="eastAsia"/>
          <w:color w:val="auto"/>
          <w:highlight w:val="none"/>
          <w:lang w:val="en-US" w:eastAsia="zh-CN"/>
        </w:rPr>
        <w:t>“</w:t>
      </w:r>
      <w:r>
        <w:rPr>
          <w:rFonts w:hint="default"/>
          <w:color w:val="auto"/>
          <w:highlight w:val="none"/>
          <w:lang w:val="en-US" w:eastAsia="zh-CN"/>
        </w:rPr>
        <w:t>60万吨秸秆青（黄）储饲料和全价颗粒饲料项目</w:t>
      </w:r>
      <w:r>
        <w:rPr>
          <w:rFonts w:hint="eastAsia"/>
          <w:color w:val="auto"/>
          <w:highlight w:val="none"/>
          <w:lang w:val="en-US" w:eastAsia="zh-CN"/>
        </w:rPr>
        <w:t>”“</w:t>
      </w:r>
      <w:r>
        <w:rPr>
          <w:rFonts w:hint="default"/>
          <w:color w:val="auto"/>
          <w:highlight w:val="none"/>
          <w:lang w:val="en-US" w:eastAsia="zh-CN"/>
        </w:rPr>
        <w:t>深加工3</w:t>
      </w:r>
      <w:r>
        <w:rPr>
          <w:rFonts w:hint="eastAsia"/>
          <w:color w:val="auto"/>
          <w:highlight w:val="none"/>
          <w:lang w:val="en-US" w:eastAsia="zh-CN"/>
        </w:rPr>
        <w:t>.</w:t>
      </w:r>
      <w:r>
        <w:rPr>
          <w:rFonts w:hint="default"/>
          <w:color w:val="auto"/>
          <w:highlight w:val="none"/>
          <w:lang w:val="en-US" w:eastAsia="zh-CN"/>
        </w:rPr>
        <w:t>6万吨辣椒制备辣红素建设项目</w:t>
      </w:r>
      <w:r>
        <w:rPr>
          <w:rFonts w:hint="eastAsia"/>
          <w:color w:val="auto"/>
          <w:highlight w:val="none"/>
          <w:lang w:val="en-US" w:eastAsia="zh-CN"/>
        </w:rPr>
        <w:t>”“</w:t>
      </w:r>
      <w:r>
        <w:rPr>
          <w:rFonts w:hint="default"/>
          <w:color w:val="auto"/>
          <w:highlight w:val="none"/>
          <w:lang w:val="en-US" w:eastAsia="zh-CN"/>
        </w:rPr>
        <w:t>新疆工业元宇宙算力中心项目</w:t>
      </w:r>
      <w:r>
        <w:rPr>
          <w:rFonts w:hint="eastAsia"/>
          <w:color w:val="auto"/>
          <w:highlight w:val="none"/>
          <w:lang w:val="en-US" w:eastAsia="zh-CN"/>
        </w:rPr>
        <w:t>”</w:t>
      </w:r>
      <w:r>
        <w:rPr>
          <w:rFonts w:hint="default"/>
          <w:color w:val="auto"/>
          <w:highlight w:val="none"/>
          <w:lang w:val="en-US" w:eastAsia="zh-CN"/>
        </w:rPr>
        <w:t>等15 个项目，项目总投资142</w:t>
      </w:r>
      <w:r>
        <w:rPr>
          <w:rFonts w:hint="eastAsia"/>
          <w:color w:val="auto"/>
          <w:highlight w:val="none"/>
          <w:lang w:val="en-US" w:eastAsia="zh-CN"/>
        </w:rPr>
        <w:t>.</w:t>
      </w:r>
      <w:r>
        <w:rPr>
          <w:rFonts w:hint="default"/>
          <w:color w:val="auto"/>
          <w:highlight w:val="none"/>
          <w:lang w:val="en-US" w:eastAsia="zh-CN"/>
        </w:rPr>
        <w:t>8544亿元，园区产业链得到进一步强化。</w:t>
      </w:r>
    </w:p>
    <w:p>
      <w:pPr>
        <w:bidi w:val="0"/>
        <w:rPr>
          <w:rFonts w:hint="default"/>
          <w:color w:val="auto"/>
          <w:highlight w:val="none"/>
          <w:lang w:val="en-US" w:eastAsia="zh-CN"/>
        </w:rPr>
      </w:pPr>
      <w:r>
        <w:rPr>
          <w:rFonts w:hint="eastAsia"/>
          <w:color w:val="auto"/>
          <w:highlight w:val="none"/>
          <w:lang w:val="en-US" w:eastAsia="zh-CN"/>
        </w:rPr>
        <w:t>4</w:t>
      </w:r>
      <w:r>
        <w:rPr>
          <w:rFonts w:hint="default"/>
          <w:color w:val="auto"/>
          <w:highlight w:val="none"/>
          <w:lang w:val="en-US" w:eastAsia="zh-CN"/>
        </w:rPr>
        <w:t>、有序推进园区规划调整工作。积极完善园区总体规划，委托新疆国源测绘规划设计院，对新兴产业片区、额勒再特工业片区、哈尔莫敦矿业片区3个片区进行调整规划，调入产城融合区（老工业园区），已初步拟订调整后的规划区面积为</w:t>
      </w:r>
      <w:r>
        <w:rPr>
          <w:rFonts w:hint="eastAsia"/>
          <w:color w:val="auto"/>
          <w:highlight w:val="none"/>
          <w:lang w:val="en-US" w:eastAsia="zh-CN"/>
        </w:rPr>
        <w:t>“</w:t>
      </w:r>
      <w:r>
        <w:rPr>
          <w:rFonts w:hint="default"/>
          <w:color w:val="auto"/>
          <w:highlight w:val="none"/>
          <w:lang w:val="en-US" w:eastAsia="zh-CN"/>
        </w:rPr>
        <w:t>39</w:t>
      </w:r>
      <w:r>
        <w:rPr>
          <w:rFonts w:hint="eastAsia"/>
          <w:color w:val="auto"/>
          <w:highlight w:val="none"/>
          <w:lang w:val="en-US" w:eastAsia="zh-CN"/>
        </w:rPr>
        <w:t>.</w:t>
      </w:r>
      <w:r>
        <w:rPr>
          <w:rFonts w:hint="default"/>
          <w:color w:val="auto"/>
          <w:highlight w:val="none"/>
          <w:lang w:val="en-US" w:eastAsia="zh-CN"/>
        </w:rPr>
        <w:t>31平方公里</w:t>
      </w:r>
      <w:r>
        <w:rPr>
          <w:rFonts w:hint="eastAsia"/>
          <w:color w:val="auto"/>
          <w:highlight w:val="none"/>
          <w:lang w:val="en-US" w:eastAsia="zh-CN"/>
        </w:rPr>
        <w:t>”</w:t>
      </w:r>
      <w:r>
        <w:rPr>
          <w:rFonts w:hint="default"/>
          <w:color w:val="auto"/>
          <w:highlight w:val="none"/>
          <w:lang w:val="en-US" w:eastAsia="zh-CN"/>
        </w:rPr>
        <w:t>及</w:t>
      </w:r>
      <w:r>
        <w:rPr>
          <w:rFonts w:hint="eastAsia"/>
          <w:color w:val="auto"/>
          <w:highlight w:val="none"/>
          <w:lang w:val="en-US" w:eastAsia="zh-CN"/>
        </w:rPr>
        <w:t>“</w:t>
      </w:r>
      <w:r>
        <w:rPr>
          <w:rFonts w:hint="default"/>
          <w:color w:val="auto"/>
          <w:highlight w:val="none"/>
          <w:lang w:val="en-US" w:eastAsia="zh-CN"/>
        </w:rPr>
        <w:t>36</w:t>
      </w:r>
      <w:r>
        <w:rPr>
          <w:rFonts w:hint="eastAsia"/>
          <w:color w:val="auto"/>
          <w:highlight w:val="none"/>
          <w:lang w:val="en-US" w:eastAsia="zh-CN"/>
        </w:rPr>
        <w:t>.</w:t>
      </w:r>
      <w:r>
        <w:rPr>
          <w:rFonts w:hint="default"/>
          <w:color w:val="auto"/>
          <w:highlight w:val="none"/>
          <w:lang w:val="en-US" w:eastAsia="zh-CN"/>
        </w:rPr>
        <w:t>22平方公里</w:t>
      </w:r>
      <w:r>
        <w:rPr>
          <w:rFonts w:hint="eastAsia"/>
          <w:color w:val="auto"/>
          <w:highlight w:val="none"/>
          <w:lang w:val="en-US" w:eastAsia="zh-CN"/>
        </w:rPr>
        <w:t>”</w:t>
      </w:r>
      <w:r>
        <w:rPr>
          <w:rFonts w:hint="default"/>
          <w:color w:val="auto"/>
          <w:highlight w:val="none"/>
          <w:lang w:val="en-US" w:eastAsia="zh-CN"/>
        </w:rPr>
        <w:t>两套方案，待县党委</w:t>
      </w:r>
      <w:r>
        <w:rPr>
          <w:rFonts w:hint="eastAsia"/>
          <w:color w:val="auto"/>
          <w:highlight w:val="none"/>
          <w:lang w:val="en-US" w:eastAsia="zh-CN"/>
        </w:rPr>
        <w:t>、</w:t>
      </w:r>
      <w:r>
        <w:rPr>
          <w:rFonts w:hint="default"/>
          <w:color w:val="auto"/>
          <w:highlight w:val="none"/>
          <w:lang w:val="en-US" w:eastAsia="zh-CN"/>
        </w:rPr>
        <w:t>县人民政府审定后，加快调规扩区步伐，进一步优化资源配置，充分发挥园区资源集聚效应。</w:t>
      </w:r>
    </w:p>
    <w:p>
      <w:pPr>
        <w:bidi w:val="0"/>
        <w:rPr>
          <w:rFonts w:hint="default"/>
          <w:color w:val="auto"/>
          <w:highlight w:val="none"/>
          <w:lang w:val="en-US" w:eastAsia="zh-CN"/>
        </w:rPr>
      </w:pPr>
      <w:r>
        <w:rPr>
          <w:rFonts w:hint="eastAsia"/>
          <w:color w:val="auto"/>
          <w:highlight w:val="none"/>
          <w:lang w:val="en-US" w:eastAsia="zh-CN"/>
        </w:rPr>
        <w:t>5</w:t>
      </w:r>
      <w:r>
        <w:rPr>
          <w:rFonts w:hint="default"/>
          <w:color w:val="auto"/>
          <w:highlight w:val="none"/>
          <w:lang w:val="en-US" w:eastAsia="zh-CN"/>
        </w:rPr>
        <w:t>、加强园区用地预审和选址意见书报批审核工作。积极配合县自然资源局科学合理开展项目建设用地规划选址工作</w:t>
      </w:r>
      <w:r>
        <w:rPr>
          <w:rFonts w:hint="eastAsia"/>
          <w:color w:val="auto"/>
          <w:highlight w:val="none"/>
          <w:lang w:val="en-US" w:eastAsia="zh-CN"/>
        </w:rPr>
        <w:t>，</w:t>
      </w:r>
      <w:r>
        <w:rPr>
          <w:rFonts w:hint="default"/>
          <w:color w:val="auto"/>
          <w:highlight w:val="none"/>
          <w:lang w:val="en-US" w:eastAsia="zh-CN"/>
        </w:rPr>
        <w:t>并按程序依法依规向县自然资源局提交相关资料申请办理项目用地预审和选址意见书，切实保障了园区落地项目用地。2023年组织开展建设项目用地规划选址共15次，规委会审核通过共10个建设项目，用地面积1058</w:t>
      </w:r>
      <w:r>
        <w:rPr>
          <w:rFonts w:hint="eastAsia"/>
          <w:color w:val="auto"/>
          <w:highlight w:val="none"/>
          <w:lang w:val="en-US" w:eastAsia="zh-CN"/>
        </w:rPr>
        <w:t>.</w:t>
      </w:r>
      <w:r>
        <w:rPr>
          <w:rFonts w:hint="default"/>
          <w:color w:val="auto"/>
          <w:highlight w:val="none"/>
          <w:lang w:val="en-US" w:eastAsia="zh-CN"/>
        </w:rPr>
        <w:t>13亩地（88</w:t>
      </w:r>
      <w:r>
        <w:rPr>
          <w:rFonts w:hint="eastAsia"/>
          <w:color w:val="auto"/>
          <w:highlight w:val="none"/>
          <w:lang w:val="en-US" w:eastAsia="zh-CN"/>
        </w:rPr>
        <w:t>.</w:t>
      </w:r>
      <w:r>
        <w:rPr>
          <w:rFonts w:hint="default"/>
          <w:color w:val="auto"/>
          <w:highlight w:val="none"/>
          <w:lang w:val="en-US" w:eastAsia="zh-CN"/>
        </w:rPr>
        <w:t>18公顷）</w:t>
      </w:r>
      <w:r>
        <w:rPr>
          <w:rFonts w:hint="eastAsia"/>
          <w:color w:val="auto"/>
          <w:highlight w:val="none"/>
          <w:lang w:val="en-US" w:eastAsia="zh-CN"/>
        </w:rPr>
        <w:t>。</w:t>
      </w:r>
      <w:r>
        <w:rPr>
          <w:rFonts w:hint="default"/>
          <w:color w:val="auto"/>
          <w:highlight w:val="none"/>
          <w:lang w:val="en-US" w:eastAsia="zh-CN"/>
        </w:rPr>
        <w:t>推动自然资源局办理建设项目用地预审与选址意见书6个。</w:t>
      </w:r>
    </w:p>
    <w:p>
      <w:pPr>
        <w:bidi w:val="0"/>
        <w:rPr>
          <w:rFonts w:hint="default"/>
          <w:color w:val="auto"/>
          <w:highlight w:val="none"/>
          <w:lang w:val="en-US" w:eastAsia="zh-CN"/>
        </w:rPr>
      </w:pPr>
      <w:r>
        <w:rPr>
          <w:rFonts w:hint="eastAsia"/>
          <w:color w:val="auto"/>
          <w:highlight w:val="none"/>
          <w:lang w:val="en-US" w:eastAsia="zh-CN"/>
        </w:rPr>
        <w:t>6</w:t>
      </w:r>
      <w:r>
        <w:rPr>
          <w:rFonts w:hint="default"/>
          <w:color w:val="auto"/>
          <w:highlight w:val="none"/>
          <w:lang w:val="en-US" w:eastAsia="zh-CN"/>
        </w:rPr>
        <w:t>、不断完善园区基础设施建设。聚焦园区产业布局和规划发展，大力实施标准化厂房建设项目，项目总投资1</w:t>
      </w:r>
      <w:r>
        <w:rPr>
          <w:rFonts w:hint="eastAsia"/>
          <w:color w:val="auto"/>
          <w:highlight w:val="none"/>
          <w:lang w:val="en-US" w:eastAsia="zh-CN"/>
        </w:rPr>
        <w:t>.</w:t>
      </w:r>
      <w:r>
        <w:rPr>
          <w:rFonts w:hint="default"/>
          <w:color w:val="auto"/>
          <w:highlight w:val="none"/>
          <w:lang w:val="en-US" w:eastAsia="zh-CN"/>
        </w:rPr>
        <w:t>2亿元，总占地面积210亩，分两期在额勒再特片区及新兴产业片区共建设标准化厂房39栋，一期28栋厂房总工程量已完成建设75%；目前已经将7座厂房出租给2家企业投入生产。总投资6000万元的园区基础设施建设项目，于9月28日开工建设，将完成三个片区10</w:t>
      </w:r>
      <w:r>
        <w:rPr>
          <w:rFonts w:hint="eastAsia"/>
          <w:color w:val="auto"/>
          <w:highlight w:val="none"/>
          <w:lang w:val="en-US" w:eastAsia="zh-CN"/>
        </w:rPr>
        <w:t>.</w:t>
      </w:r>
      <w:r>
        <w:rPr>
          <w:rFonts w:hint="default"/>
          <w:color w:val="auto"/>
          <w:highlight w:val="none"/>
          <w:lang w:val="en-US" w:eastAsia="zh-CN"/>
        </w:rPr>
        <w:t>9公里供水管网、5</w:t>
      </w:r>
      <w:r>
        <w:rPr>
          <w:rFonts w:hint="eastAsia"/>
          <w:color w:val="auto"/>
          <w:highlight w:val="none"/>
          <w:lang w:val="en-US" w:eastAsia="zh-CN"/>
        </w:rPr>
        <w:t>.</w:t>
      </w:r>
      <w:r>
        <w:rPr>
          <w:rFonts w:hint="default"/>
          <w:color w:val="auto"/>
          <w:highlight w:val="none"/>
          <w:lang w:val="en-US" w:eastAsia="zh-CN"/>
        </w:rPr>
        <w:t>5公里的排水管网、3公里10千伏工业用电电网、0.24公里的道路铺设工程建设。和静工业园区标准化厂房项目附属工程项目总投资390万元，配套完成园区标准化厂房项目工业用电及供排水附属设施，并于10月份投入建设。进一步拓展园区通燃气的覆盖面，组织巴州火炽公司完成天然气管道铺设8公里。积极争取县委、县人民政府工作支持，投入140万元资金，启动园区空气自动监测站建设，目前正走政采云采购设备事宜。园区承载力不断增强</w:t>
      </w:r>
      <w:r>
        <w:rPr>
          <w:rFonts w:hint="eastAsia"/>
          <w:color w:val="auto"/>
          <w:highlight w:val="none"/>
          <w:lang w:val="en-US" w:eastAsia="zh-CN"/>
        </w:rPr>
        <w:t>、</w:t>
      </w:r>
      <w:r>
        <w:rPr>
          <w:rFonts w:hint="default"/>
          <w:color w:val="auto"/>
          <w:highlight w:val="none"/>
          <w:lang w:val="en-US" w:eastAsia="zh-CN"/>
        </w:rPr>
        <w:t>基础设施不断完善、筑巢引凤能力不断显现。</w:t>
      </w:r>
    </w:p>
    <w:p>
      <w:pPr>
        <w:bidi w:val="0"/>
        <w:rPr>
          <w:rFonts w:hint="default"/>
          <w:color w:val="auto"/>
          <w:highlight w:val="none"/>
          <w:lang w:val="en-US" w:eastAsia="zh-CN"/>
        </w:rPr>
      </w:pPr>
      <w:r>
        <w:rPr>
          <w:rFonts w:hint="eastAsia"/>
          <w:color w:val="auto"/>
          <w:highlight w:val="none"/>
          <w:lang w:val="en-US" w:eastAsia="zh-CN"/>
        </w:rPr>
        <w:t>7</w:t>
      </w:r>
      <w:r>
        <w:rPr>
          <w:rFonts w:hint="default"/>
          <w:color w:val="auto"/>
          <w:highlight w:val="none"/>
          <w:lang w:val="en-US" w:eastAsia="zh-CN"/>
        </w:rPr>
        <w:t>、稳步推进国有企业发展壮大。积极优化企业资产和压缩管理层级结构，组建了和静县金迈实业集团公司，下辖3个二级国有公司。同时，大力推动国有公司混改工作，以金迈实业集团公司为招商平台，通过摘牌90亩工业用地入股，成功引进巴州玮泰建材有限公司投资2800万元实施商品混凝土搅拌站建设项目，引进巴州富航建设工程有限公司投资1800万元实施沥青混凝土搅拌站建设项目，金迈实业集团公司各占2家企业20%的股份。并积极争取县委、县人民政府的支持，启动了投资2000万元的封闭式沙石料厂建设项目，进一步拓宽了和静县金耀达矿业有限公司经营渠道。</w:t>
      </w:r>
      <w:r>
        <w:rPr>
          <w:rFonts w:hint="eastAsia"/>
          <w:color w:val="auto"/>
          <w:highlight w:val="none"/>
          <w:lang w:val="en-US" w:eastAsia="zh-CN"/>
        </w:rPr>
        <w:t xml:space="preserve">  </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ind w:left="560" w:leftChars="200" w:firstLine="0" w:firstLineChars="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我单位年初预算数为9135.15万元，实际预算执行数8533.8 万元，预算执行率为93.42%。</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全年预算数为10240.55万元，全年实际支出资金10240.55万元，预算执行率为100%。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9135.15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1105.4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10240.55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12.1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12.1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10240.55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645.72</w:t>
      </w:r>
      <w:r>
        <w:rPr>
          <w:rFonts w:hint="default"/>
          <w:color w:val="auto"/>
          <w:highlight w:val="none"/>
          <w:lang w:val="en-US" w:eastAsia="zh-CN"/>
        </w:rPr>
        <w:t>万元，资金的使用方向为我单位机关人员经费支出</w:t>
      </w:r>
      <w:r>
        <w:rPr>
          <w:rFonts w:hint="eastAsia"/>
          <w:color w:val="auto"/>
          <w:highlight w:val="none"/>
          <w:lang w:val="en-US" w:eastAsia="zh-CN"/>
        </w:rPr>
        <w:t>560.2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85.52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9594.83</w:t>
      </w:r>
      <w:r>
        <w:rPr>
          <w:rFonts w:hint="default"/>
          <w:color w:val="auto"/>
          <w:highlight w:val="none"/>
          <w:lang w:val="en-US" w:eastAsia="zh-CN"/>
        </w:rPr>
        <w:t>万元，主要用于保障</w:t>
      </w:r>
      <w:r>
        <w:rPr>
          <w:rFonts w:hint="eastAsia"/>
          <w:color w:val="auto"/>
          <w:highlight w:val="none"/>
          <w:lang w:val="en-US" w:eastAsia="zh-CN"/>
        </w:rPr>
        <w:t>招商引资</w:t>
      </w:r>
      <w:r>
        <w:rPr>
          <w:rFonts w:hint="default"/>
          <w:color w:val="auto"/>
          <w:highlight w:val="none"/>
          <w:lang w:val="en-US" w:eastAsia="zh-CN"/>
        </w:rPr>
        <w:t>项目、和静县金耀达矿业有限公司注册资本金项目、工业园区标准化厂房项目土地出让金项目</w:t>
      </w:r>
      <w:r>
        <w:rPr>
          <w:rFonts w:hint="eastAsia"/>
          <w:color w:val="auto"/>
          <w:highlight w:val="none"/>
          <w:lang w:val="en-US" w:eastAsia="zh-CN"/>
        </w:rPr>
        <w:t>、和静县劳动密集产业项目（一期）</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645.72万元，全年实际支出645.72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560.2万元，主要包括：基本工资、津贴补贴、奖金、绩效工资、机关事业单位基本养老保险缴费、职业年金缴费、职工基本医疗保险缴费、公务员医疗补助缴费、其他社会保障缴费、住房公积金、其他工资福利支出、退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公用经费支出85.52万，主要包括：办公费、水费、电费、邮电费、物业管理费、差旅费、取暖费、培训费、工会经费、公务用车运行维护费、其他交通费、维修（护）费。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项目支出预算9594.83</w:t>
      </w:r>
      <w:r>
        <w:rPr>
          <w:rFonts w:hint="eastAsia"/>
          <w:color w:val="auto"/>
          <w:highlight w:val="none"/>
          <w:lang w:eastAsia="zh-CN"/>
        </w:rPr>
        <w:t>万元，</w:t>
      </w:r>
      <w:r>
        <w:rPr>
          <w:rFonts w:hint="eastAsia"/>
          <w:color w:val="auto"/>
          <w:highlight w:val="none"/>
          <w:lang w:val="en-US" w:eastAsia="zh-CN"/>
        </w:rPr>
        <w:t>其中：上级专项资金0万元，本级财政资金1224.14万元，其他资金8370.69万元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eastAsia="仿宋"/>
          <w:color w:val="auto"/>
          <w:highlight w:val="none"/>
          <w:lang w:val="en-US" w:eastAsia="zh-CN"/>
        </w:rPr>
      </w:pPr>
      <w:r>
        <w:rPr>
          <w:rFonts w:hint="eastAsia"/>
          <w:color w:val="auto"/>
          <w:highlight w:val="none"/>
          <w:lang w:val="en-US" w:eastAsia="zh-CN"/>
        </w:rPr>
        <w:t>（1）资金管理情况。2023年我单位实施的和静县金耀达矿业有限公司注册资本金、 和静县金耀达矿业有限公司经营性缺口资金、标准化厂房附属设施1、2号厂房燃气锅炉采购项目、和静工业园区金属制品产业园基础设施建设项目（一、三标段）监理、和静县纺织服装标准化厂房建设项目（1#厂房）、 和静工业园区2022年招商引资经费项目、和静工业园区西城区（老工业园区）绿化管护和环境整治项目、 和静老工业园区扬尘治理项目、工业园区标准化厂房项目土地出让金、2021年专项债券前期费用、和静县劳动密集产业项目（一期）、和静工业园区标准化厂房项目城市基础设施配套、和静县农产品加工产业园基础设施能力提升建设项目工程总承包、 和静工业园区标准化厂房项目、和静工业园区基础设施建设项目，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专门召开园区党工委会议对项目实施进行商议、讨论，对项目的可行性委托专门机构进行咨询、评估；对项目资金的支付，除上园区党工委会议讨论集体决策外，还就具体的支付流程和方式召开财经领导小组会议讨论通过。确保项目实施的可行性必要性，资金支付的合规性合法性。</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度安排项目支出资金9594.83万元，</w:t>
      </w:r>
      <w:r>
        <w:rPr>
          <w:rFonts w:hint="eastAsia"/>
          <w:color w:val="auto"/>
          <w:highlight w:val="none"/>
          <w:lang w:eastAsia="zh-CN"/>
        </w:rPr>
        <w:t>实际</w:t>
      </w:r>
      <w:r>
        <w:rPr>
          <w:rFonts w:hint="eastAsia"/>
          <w:color w:val="auto"/>
          <w:highlight w:val="none"/>
          <w:lang w:val="en-US" w:eastAsia="zh-CN"/>
        </w:rPr>
        <w:t>支出9594.83</w:t>
      </w:r>
      <w:r>
        <w:rPr>
          <w:rFonts w:hint="eastAsia"/>
          <w:color w:val="auto"/>
          <w:highlight w:val="none"/>
          <w:lang w:eastAsia="zh-CN"/>
        </w:rPr>
        <w:t>万元，</w:t>
      </w:r>
      <w:r>
        <w:rPr>
          <w:rFonts w:hint="eastAsia"/>
          <w:color w:val="auto"/>
          <w:highlight w:val="none"/>
          <w:lang w:val="en-US" w:eastAsia="zh-CN"/>
        </w:rPr>
        <w:t>其中：上级专项资金支出0万元，本级财政资金1224.14万元，其他资金8370.69万元</w:t>
      </w:r>
      <w:r>
        <w:rPr>
          <w:rFonts w:hint="eastAsia"/>
          <w:color w:val="auto"/>
          <w:highlight w:val="none"/>
          <w:lang w:eastAsia="zh-CN"/>
        </w:rPr>
        <w:t>。</w:t>
      </w:r>
      <w:r>
        <w:rPr>
          <w:rFonts w:hint="eastAsia"/>
          <w:color w:val="auto"/>
          <w:highlight w:val="none"/>
          <w:lang w:val="en-US" w:eastAsia="zh-CN"/>
        </w:rPr>
        <w:t>无结转结余</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包括一般公共服务支出</w:t>
      </w:r>
      <w:r>
        <w:rPr>
          <w:rFonts w:hint="eastAsia"/>
          <w:color w:val="auto"/>
          <w:highlight w:val="none"/>
          <w:lang w:val="en-US" w:eastAsia="zh-CN"/>
        </w:rPr>
        <w:t>1224.14</w:t>
      </w:r>
      <w:r>
        <w:rPr>
          <w:rFonts w:hint="default"/>
          <w:color w:val="auto"/>
          <w:highlight w:val="none"/>
          <w:lang w:val="en-US" w:eastAsia="zh-CN"/>
        </w:rPr>
        <w:t>万元，城乡社区支出</w:t>
      </w:r>
      <w:r>
        <w:rPr>
          <w:rFonts w:hint="eastAsia"/>
          <w:color w:val="auto"/>
          <w:highlight w:val="none"/>
          <w:lang w:val="en-US" w:eastAsia="zh-CN"/>
        </w:rPr>
        <w:t>400</w:t>
      </w:r>
      <w:r>
        <w:rPr>
          <w:rFonts w:hint="default"/>
          <w:color w:val="auto"/>
          <w:highlight w:val="none"/>
          <w:lang w:val="en-US" w:eastAsia="zh-CN"/>
        </w:rPr>
        <w:t>万元，节能环保</w:t>
      </w:r>
      <w:r>
        <w:rPr>
          <w:rFonts w:hint="eastAsia"/>
          <w:color w:val="auto"/>
          <w:highlight w:val="none"/>
          <w:lang w:val="en-US" w:eastAsia="zh-CN"/>
        </w:rPr>
        <w:t>支付</w:t>
      </w:r>
      <w:r>
        <w:rPr>
          <w:rFonts w:hint="default"/>
          <w:color w:val="auto"/>
          <w:highlight w:val="none"/>
          <w:lang w:val="en-US" w:eastAsia="zh-CN"/>
        </w:rPr>
        <w:t>其他支出</w:t>
      </w:r>
      <w:r>
        <w:rPr>
          <w:rFonts w:hint="eastAsia"/>
          <w:color w:val="auto"/>
          <w:highlight w:val="none"/>
          <w:lang w:val="en-US" w:eastAsia="zh-CN"/>
        </w:rPr>
        <w:t>7970.69</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“三公经费”控制率指标年初设定目标是100%，年中绩效运行监控时完成值100%，年终实际完成值是100%，指标完成率是100%，达到控制经费支出，节能增效、节约资金的目标。</w:t>
      </w:r>
    </w:p>
    <w:p>
      <w:pPr>
        <w:numPr>
          <w:ilvl w:val="0"/>
          <w:numId w:val="1"/>
        </w:numPr>
        <w:bidi w:val="0"/>
        <w:ind w:left="638" w:leftChars="228" w:firstLine="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重点重大引进项目完成及时率指标完成情况分析</w:t>
      </w:r>
    </w:p>
    <w:p>
      <w:pPr>
        <w:numPr>
          <w:ilvl w:val="0"/>
          <w:numId w:val="0"/>
        </w:numPr>
        <w:bidi w:val="0"/>
        <w:ind w:firstLine="560" w:firstLineChars="200"/>
        <w:rPr>
          <w:rFonts w:hint="default" w:ascii="Times New Roman" w:hAnsi="Times New Roman" w:eastAsia="方正仿宋_GBK" w:cs="Times New Roman"/>
          <w:color w:val="auto"/>
          <w:sz w:val="32"/>
          <w:szCs w:val="32"/>
          <w:highlight w:val="none"/>
        </w:rPr>
      </w:pPr>
      <w:r>
        <w:rPr>
          <w:rFonts w:hint="eastAsia"/>
          <w:color w:val="auto"/>
          <w:highlight w:val="none"/>
          <w:lang w:val="en-US" w:eastAsia="zh-CN"/>
        </w:rPr>
        <w:t>重点重大引进项目完成及时率指标年初设定目标是100%，年中绩效运行监控时完成值70%，年终实际完成值是100%，指标完成率是100%，达到</w:t>
      </w:r>
      <w:r>
        <w:rPr>
          <w:rFonts w:hint="default"/>
          <w:color w:val="auto"/>
          <w:highlight w:val="none"/>
          <w:lang w:val="en-US" w:eastAsia="zh-CN"/>
        </w:rPr>
        <w:t>重点推进项目</w:t>
      </w:r>
      <w:r>
        <w:rPr>
          <w:rFonts w:hint="eastAsia"/>
          <w:color w:val="auto"/>
          <w:highlight w:val="none"/>
          <w:lang w:val="en-US" w:eastAsia="zh-CN"/>
        </w:rPr>
        <w:t>落地，完成固定资产投资的目标</w:t>
      </w:r>
      <w:r>
        <w:rPr>
          <w:rFonts w:hint="eastAsia" w:ascii="Times New Roman" w:hAnsi="Times New Roman" w:eastAsia="方正仿宋_GBK" w:cs="Times New Roman"/>
          <w:color w:val="auto"/>
          <w:sz w:val="32"/>
          <w:szCs w:val="32"/>
          <w:highlight w:val="none"/>
          <w:lang w:val="en-US" w:eastAsia="zh-CN"/>
        </w:rPr>
        <w:t>。</w:t>
      </w:r>
    </w:p>
    <w:p>
      <w:pPr>
        <w:numPr>
          <w:ilvl w:val="0"/>
          <w:numId w:val="1"/>
        </w:numPr>
        <w:bidi w:val="0"/>
        <w:ind w:left="638" w:leftChars="228" w:firstLine="0" w:firstLineChars="0"/>
        <w:rPr>
          <w:rFonts w:hint="eastAsia"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全年固定资产投资指标完成情况分析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全年固定资产投资指标年初设定目标是&gt;=1亿元，年中绩效运行监控时完成值0.6亿元</w:t>
      </w:r>
      <w:r>
        <w:rPr>
          <w:rFonts w:hint="eastAsia" w:cs="仿宋_GB2312"/>
          <w:b w:val="0"/>
          <w:color w:val="auto"/>
          <w:kern w:val="2"/>
          <w:sz w:val="28"/>
          <w:szCs w:val="24"/>
          <w:highlight w:val="none"/>
          <w:lang w:val="en-US" w:eastAsia="zh-CN" w:bidi="ar-SA"/>
        </w:rPr>
        <w:t>、完成率</w:t>
      </w:r>
      <w:r>
        <w:rPr>
          <w:rFonts w:hint="eastAsia" w:ascii="仿宋_GB2312" w:hAnsi="仿宋_GB2312" w:eastAsia="仿宋" w:cs="仿宋_GB2312"/>
          <w:b w:val="0"/>
          <w:color w:val="auto"/>
          <w:kern w:val="2"/>
          <w:sz w:val="28"/>
          <w:szCs w:val="24"/>
          <w:highlight w:val="none"/>
          <w:lang w:val="en-US" w:eastAsia="zh-CN" w:bidi="ar-SA"/>
        </w:rPr>
        <w:t>60%，年终实际完成值是1.7亿元，指标完成率是1</w:t>
      </w:r>
      <w:r>
        <w:rPr>
          <w:rFonts w:hint="eastAsia" w:cs="仿宋_GB2312"/>
          <w:b w:val="0"/>
          <w:color w:val="auto"/>
          <w:kern w:val="2"/>
          <w:sz w:val="28"/>
          <w:szCs w:val="24"/>
          <w:highlight w:val="none"/>
          <w:lang w:val="en-US" w:eastAsia="zh-CN" w:bidi="ar-SA"/>
        </w:rPr>
        <w:t>70</w:t>
      </w:r>
      <w:r>
        <w:rPr>
          <w:rFonts w:hint="eastAsia" w:ascii="仿宋_GB2312" w:hAnsi="仿宋_GB2312" w:eastAsia="仿宋" w:cs="仿宋_GB2312"/>
          <w:b w:val="0"/>
          <w:color w:val="auto"/>
          <w:kern w:val="2"/>
          <w:sz w:val="28"/>
          <w:szCs w:val="24"/>
          <w:highlight w:val="none"/>
          <w:lang w:val="en-US" w:eastAsia="zh-CN" w:bidi="ar-SA"/>
        </w:rPr>
        <w:t xml:space="preserve">%，达到推进重点项目落地，促进园区高质量发展的目标。  </w:t>
      </w:r>
      <w:r>
        <w:rPr>
          <w:rFonts w:hint="eastAsia" w:cs="仿宋_GB2312"/>
          <w:b w:val="0"/>
          <w:color w:val="auto"/>
          <w:kern w:val="2"/>
          <w:sz w:val="28"/>
          <w:szCs w:val="24"/>
          <w:highlight w:val="none"/>
          <w:lang w:val="en-US" w:eastAsia="zh-CN" w:bidi="ar-SA"/>
        </w:rPr>
        <w:t>因年初设定目标偏低，导致项目偏差率达70%，2024年将进一步评估，制定合理目标。</w:t>
      </w:r>
    </w:p>
    <w:p>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（四）规模以上工业企业工业增加值增速指标完成情况分析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规模以上工业企业工业增加值增速指标年初设定目标是&gt;=</w:t>
      </w:r>
      <w:r>
        <w:rPr>
          <w:rFonts w:hint="eastAsia" w:cs="仿宋_GB2312"/>
          <w:b w:val="0"/>
          <w:color w:val="auto"/>
          <w:kern w:val="2"/>
          <w:sz w:val="28"/>
          <w:szCs w:val="24"/>
          <w:highlight w:val="none"/>
          <w:lang w:val="en-US" w:eastAsia="zh-CN" w:bidi="ar-SA"/>
        </w:rPr>
        <w:t>13%</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9%</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20.4%</w:t>
      </w:r>
      <w:r>
        <w:rPr>
          <w:rFonts w:hint="eastAsia" w:ascii="仿宋_GB2312" w:hAnsi="仿宋_GB2312" w:eastAsia="仿宋" w:cs="仿宋_GB2312"/>
          <w:b w:val="0"/>
          <w:color w:val="auto"/>
          <w:kern w:val="2"/>
          <w:sz w:val="28"/>
          <w:szCs w:val="24"/>
          <w:highlight w:val="none"/>
          <w:lang w:val="en-US" w:eastAsia="zh-CN" w:bidi="ar-SA"/>
        </w:rPr>
        <w:t>，指标完成率是1</w:t>
      </w:r>
      <w:r>
        <w:rPr>
          <w:rFonts w:hint="eastAsia" w:cs="仿宋_GB2312"/>
          <w:b w:val="0"/>
          <w:color w:val="auto"/>
          <w:kern w:val="2"/>
          <w:sz w:val="28"/>
          <w:szCs w:val="24"/>
          <w:highlight w:val="none"/>
          <w:lang w:val="en-US" w:eastAsia="zh-CN" w:bidi="ar-SA"/>
        </w:rPr>
        <w:t>56.92</w:t>
      </w:r>
      <w:r>
        <w:rPr>
          <w:rFonts w:hint="eastAsia" w:ascii="仿宋_GB2312" w:hAnsi="仿宋_GB2312" w:eastAsia="仿宋" w:cs="仿宋_GB2312"/>
          <w:b w:val="0"/>
          <w:color w:val="auto"/>
          <w:kern w:val="2"/>
          <w:sz w:val="28"/>
          <w:szCs w:val="24"/>
          <w:highlight w:val="none"/>
          <w:lang w:val="en-US" w:eastAsia="zh-CN" w:bidi="ar-SA"/>
        </w:rPr>
        <w:t>%，达到推进</w:t>
      </w:r>
      <w:r>
        <w:rPr>
          <w:rFonts w:hint="eastAsia" w:cs="仿宋_GB2312"/>
          <w:b w:val="0"/>
          <w:color w:val="auto"/>
          <w:kern w:val="2"/>
          <w:sz w:val="28"/>
          <w:szCs w:val="24"/>
          <w:highlight w:val="none"/>
          <w:lang w:val="en-US" w:eastAsia="zh-CN" w:bidi="ar-SA"/>
        </w:rPr>
        <w:t>园区企业规模化发展、产业化发展</w:t>
      </w:r>
      <w:r>
        <w:rPr>
          <w:rFonts w:hint="eastAsia" w:ascii="仿宋_GB2312" w:hAnsi="仿宋_GB2312" w:eastAsia="仿宋" w:cs="仿宋_GB2312"/>
          <w:b w:val="0"/>
          <w:color w:val="auto"/>
          <w:kern w:val="2"/>
          <w:sz w:val="28"/>
          <w:szCs w:val="24"/>
          <w:highlight w:val="none"/>
          <w:lang w:val="en-US" w:eastAsia="zh-CN" w:bidi="ar-SA"/>
        </w:rPr>
        <w:t xml:space="preserve">，促进园区高质量发展的目标。 </w:t>
      </w:r>
      <w:r>
        <w:rPr>
          <w:rFonts w:hint="eastAsia" w:cs="仿宋_GB2312"/>
          <w:b w:val="0"/>
          <w:color w:val="auto"/>
          <w:kern w:val="2"/>
          <w:sz w:val="28"/>
          <w:szCs w:val="24"/>
          <w:highlight w:val="none"/>
          <w:lang w:val="en-US" w:eastAsia="zh-CN" w:bidi="ar-SA"/>
        </w:rPr>
        <w:t>因年初设定目标估算不够准确，导致项目偏差率达56.92%，2024年将根据园区规上企业生产经营情况，制定合理目标。</w:t>
      </w:r>
    </w:p>
    <w:p>
      <w:pPr>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p>
    <w:p>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（五）全年开展外出上门招商、项目推介活动指标完成情况分析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全年开展外出上门招商、项目推介活动指标年初设定目标是&gt;=</w:t>
      </w:r>
      <w:r>
        <w:rPr>
          <w:rFonts w:hint="eastAsia" w:cs="仿宋_GB2312"/>
          <w:b w:val="0"/>
          <w:color w:val="auto"/>
          <w:kern w:val="2"/>
          <w:sz w:val="28"/>
          <w:szCs w:val="24"/>
          <w:highlight w:val="none"/>
          <w:lang w:val="en-US" w:eastAsia="zh-CN" w:bidi="ar-SA"/>
        </w:rPr>
        <w:t>10次</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5次</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12次</w:t>
      </w:r>
      <w:r>
        <w:rPr>
          <w:rFonts w:hint="eastAsia" w:ascii="仿宋_GB2312" w:hAnsi="仿宋_GB2312" w:eastAsia="仿宋" w:cs="仿宋_GB2312"/>
          <w:b w:val="0"/>
          <w:color w:val="auto"/>
          <w:kern w:val="2"/>
          <w:sz w:val="28"/>
          <w:szCs w:val="24"/>
          <w:highlight w:val="none"/>
          <w:lang w:val="en-US" w:eastAsia="zh-CN" w:bidi="ar-SA"/>
        </w:rPr>
        <w:t>，指标完成率是1</w:t>
      </w:r>
      <w:r>
        <w:rPr>
          <w:rFonts w:hint="eastAsia" w:cs="仿宋_GB2312"/>
          <w:b w:val="0"/>
          <w:color w:val="auto"/>
          <w:kern w:val="2"/>
          <w:sz w:val="28"/>
          <w:szCs w:val="24"/>
          <w:highlight w:val="none"/>
          <w:lang w:val="en-US" w:eastAsia="zh-CN" w:bidi="ar-SA"/>
        </w:rPr>
        <w:t>2</w:t>
      </w:r>
      <w:r>
        <w:rPr>
          <w:rFonts w:hint="eastAsia" w:ascii="仿宋_GB2312" w:hAnsi="仿宋_GB2312" w:eastAsia="仿宋" w:cs="仿宋_GB2312"/>
          <w:b w:val="0"/>
          <w:color w:val="auto"/>
          <w:kern w:val="2"/>
          <w:sz w:val="28"/>
          <w:szCs w:val="24"/>
          <w:highlight w:val="none"/>
          <w:lang w:val="en-US" w:eastAsia="zh-CN" w:bidi="ar-SA"/>
        </w:rPr>
        <w:t>0%，达到</w:t>
      </w:r>
      <w:r>
        <w:rPr>
          <w:rFonts w:hint="default" w:ascii="仿宋_GB2312" w:hAnsi="仿宋_GB2312" w:eastAsia="仿宋" w:cs="仿宋_GB2312"/>
          <w:b w:val="0"/>
          <w:color w:val="auto"/>
          <w:kern w:val="2"/>
          <w:sz w:val="28"/>
          <w:szCs w:val="24"/>
          <w:highlight w:val="none"/>
          <w:lang w:val="en-US" w:eastAsia="zh-CN" w:bidi="ar-SA"/>
        </w:rPr>
        <w:t>聚焦自治区</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八大产业集群</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发展战略和自治州</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一区一中心一枢纽五基地</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发展定位</w:t>
      </w:r>
      <w:r>
        <w:rPr>
          <w:rFonts w:hint="eastAsia" w:cs="仿宋_GB2312"/>
          <w:b w:val="0"/>
          <w:color w:val="auto"/>
          <w:kern w:val="2"/>
          <w:sz w:val="28"/>
          <w:szCs w:val="24"/>
          <w:highlight w:val="none"/>
          <w:lang w:val="en-US" w:eastAsia="zh-CN" w:bidi="ar-SA"/>
        </w:rPr>
        <w:t>，</w:t>
      </w:r>
      <w:r>
        <w:rPr>
          <w:rFonts w:hint="eastAsia" w:ascii="仿宋_GB2312" w:hAnsi="仿宋_GB2312" w:eastAsia="仿宋" w:cs="仿宋_GB2312"/>
          <w:b w:val="0"/>
          <w:color w:val="auto"/>
          <w:kern w:val="2"/>
          <w:sz w:val="28"/>
          <w:szCs w:val="24"/>
          <w:highlight w:val="none"/>
          <w:lang w:val="en-US" w:eastAsia="zh-CN" w:bidi="ar-SA"/>
        </w:rPr>
        <w:t>引进新项目</w:t>
      </w:r>
      <w:r>
        <w:rPr>
          <w:rFonts w:hint="eastAsia" w:cs="仿宋_GB2312"/>
          <w:b w:val="0"/>
          <w:color w:val="auto"/>
          <w:kern w:val="2"/>
          <w:sz w:val="28"/>
          <w:szCs w:val="24"/>
          <w:highlight w:val="none"/>
          <w:lang w:val="en-US" w:eastAsia="zh-CN" w:bidi="ar-SA"/>
        </w:rPr>
        <w:t>，促进</w:t>
      </w:r>
      <w:r>
        <w:rPr>
          <w:rFonts w:hint="eastAsia" w:ascii="仿宋_GB2312" w:hAnsi="仿宋_GB2312" w:eastAsia="仿宋" w:cs="仿宋_GB2312"/>
          <w:b w:val="0"/>
          <w:color w:val="auto"/>
          <w:kern w:val="2"/>
          <w:sz w:val="28"/>
          <w:szCs w:val="24"/>
          <w:highlight w:val="none"/>
          <w:lang w:val="en-US" w:eastAsia="zh-CN" w:bidi="ar-SA"/>
        </w:rPr>
        <w:t>园区</w:t>
      </w:r>
      <w:r>
        <w:rPr>
          <w:rFonts w:hint="eastAsia" w:cs="仿宋_GB2312"/>
          <w:b w:val="0"/>
          <w:color w:val="auto"/>
          <w:kern w:val="2"/>
          <w:sz w:val="28"/>
          <w:szCs w:val="24"/>
          <w:highlight w:val="none"/>
          <w:lang w:val="en-US" w:eastAsia="zh-CN" w:bidi="ar-SA"/>
        </w:rPr>
        <w:t>产业</w:t>
      </w:r>
      <w:r>
        <w:rPr>
          <w:rFonts w:hint="eastAsia" w:ascii="仿宋_GB2312" w:hAnsi="仿宋_GB2312" w:eastAsia="仿宋" w:cs="仿宋_GB2312"/>
          <w:b w:val="0"/>
          <w:color w:val="auto"/>
          <w:kern w:val="2"/>
          <w:sz w:val="28"/>
          <w:szCs w:val="24"/>
          <w:highlight w:val="none"/>
          <w:lang w:val="en-US" w:eastAsia="zh-CN" w:bidi="ar-SA"/>
        </w:rPr>
        <w:t>发展布局不断优化</w:t>
      </w:r>
      <w:r>
        <w:rPr>
          <w:rFonts w:hint="eastAsia" w:cs="仿宋_GB2312"/>
          <w:b w:val="0"/>
          <w:color w:val="auto"/>
          <w:kern w:val="2"/>
          <w:sz w:val="28"/>
          <w:szCs w:val="24"/>
          <w:highlight w:val="none"/>
          <w:lang w:val="en-US" w:eastAsia="zh-CN" w:bidi="ar-SA"/>
        </w:rPr>
        <w:t>的目标</w:t>
      </w:r>
      <w:r>
        <w:rPr>
          <w:rFonts w:hint="default" w:ascii="仿宋_GB2312" w:hAnsi="仿宋_GB2312" w:eastAsia="仿宋" w:cs="仿宋_GB2312"/>
          <w:b w:val="0"/>
          <w:color w:val="auto"/>
          <w:kern w:val="2"/>
          <w:sz w:val="28"/>
          <w:szCs w:val="24"/>
          <w:highlight w:val="none"/>
          <w:lang w:val="en-US" w:eastAsia="zh-CN" w:bidi="ar-SA"/>
        </w:rPr>
        <w:t>。</w:t>
      </w:r>
      <w:r>
        <w:rPr>
          <w:rFonts w:hint="eastAsia" w:cs="仿宋_GB2312"/>
          <w:b w:val="0"/>
          <w:color w:val="auto"/>
          <w:kern w:val="2"/>
          <w:sz w:val="28"/>
          <w:szCs w:val="24"/>
          <w:highlight w:val="none"/>
          <w:lang w:val="en-US" w:eastAsia="zh-CN" w:bidi="ar-SA"/>
        </w:rPr>
        <w:t>因对年初招商引资力度估算不够准确，存在20%的偏差，2024年将进一步细化招商引资任务，合理评估，降低偏差率。</w:t>
      </w:r>
    </w:p>
    <w:p>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（六）企业服务管理合格率指标完成情况分析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企业服务管理合格率指标年初设定目标是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打造服务型园区，促进项目落地、优化产业布局的目标</w:t>
      </w:r>
      <w:r>
        <w:rPr>
          <w:rFonts w:hint="default" w:ascii="仿宋_GB2312" w:hAnsi="仿宋_GB2312" w:eastAsia="仿宋" w:cs="仿宋_GB2312"/>
          <w:b w:val="0"/>
          <w:color w:val="auto"/>
          <w:kern w:val="2"/>
          <w:sz w:val="28"/>
          <w:szCs w:val="24"/>
          <w:highlight w:val="none"/>
          <w:lang w:val="en-US" w:eastAsia="zh-CN" w:bidi="ar-SA"/>
        </w:rPr>
        <w:t>。</w:t>
      </w:r>
    </w:p>
    <w:p>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（七）园区各项指标达标率指标完成情况分析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园区各项指标达标率指标年初设定目标是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完成固定资产投资、规上企业持续有力发展，新项目不断落地投产的良好态势</w:t>
      </w:r>
      <w:r>
        <w:rPr>
          <w:rFonts w:hint="default" w:ascii="仿宋_GB2312" w:hAnsi="仿宋_GB2312" w:eastAsia="仿宋" w:cs="仿宋_GB2312"/>
          <w:b w:val="0"/>
          <w:color w:val="auto"/>
          <w:kern w:val="2"/>
          <w:sz w:val="28"/>
          <w:szCs w:val="24"/>
          <w:highlight w:val="none"/>
          <w:lang w:val="en-US" w:eastAsia="zh-CN" w:bidi="ar-SA"/>
        </w:rPr>
        <w:t>。</w:t>
      </w:r>
    </w:p>
    <w:p>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（八）园区各项指标达标率指标完成情况分析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综合服务能力提升率指标年初设定目标是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不断改进领导干部作风建设、提升服务水平和服务能力，促进项目落地、保障安全生产的目标</w:t>
      </w:r>
      <w:r>
        <w:rPr>
          <w:rFonts w:hint="default" w:ascii="仿宋_GB2312" w:hAnsi="仿宋_GB2312" w:eastAsia="仿宋" w:cs="仿宋_GB2312"/>
          <w:b w:val="0"/>
          <w:color w:val="auto"/>
          <w:kern w:val="2"/>
          <w:sz w:val="28"/>
          <w:szCs w:val="24"/>
          <w:highlight w:val="none"/>
          <w:lang w:val="en-US" w:eastAsia="zh-CN" w:bidi="ar-SA"/>
        </w:rPr>
        <w:t>。</w:t>
      </w:r>
    </w:p>
    <w:p>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（九）引进企业对园区服务的满意度指标完成情况分析</w:t>
      </w:r>
    </w:p>
    <w:p>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引进企业对园区服务的满意度指标年初设定目标是&gt;=9</w:t>
      </w:r>
      <w:r>
        <w:rPr>
          <w:rFonts w:hint="eastAsia" w:cs="仿宋_GB2312"/>
          <w:b w:val="0"/>
          <w:color w:val="auto"/>
          <w:kern w:val="2"/>
          <w:sz w:val="28"/>
          <w:szCs w:val="24"/>
          <w:highlight w:val="none"/>
          <w:lang w:val="en-US" w:eastAsia="zh-CN" w:bidi="ar-SA"/>
        </w:rPr>
        <w:t>5%</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未达监控节点</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95%</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以提升服务水平和服务能力为抓手，以促进项目落地、企业满意度不断提高、园区实现高质量发展为目标的良好态势</w:t>
      </w:r>
      <w:r>
        <w:rPr>
          <w:rFonts w:hint="default" w:ascii="仿宋_GB2312" w:hAnsi="仿宋_GB2312" w:eastAsia="仿宋" w:cs="仿宋_GB2312"/>
          <w:b w:val="0"/>
          <w:color w:val="auto"/>
          <w:kern w:val="2"/>
          <w:sz w:val="28"/>
          <w:szCs w:val="24"/>
          <w:highlight w:val="none"/>
          <w:lang w:val="en-US" w:eastAsia="zh-CN" w:bidi="ar-SA"/>
        </w:rPr>
        <w:t>。</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color w:val="auto"/>
          <w:highlight w:val="none"/>
          <w:lang w:val="en-US" w:eastAsia="zh-CN"/>
        </w:rPr>
      </w:pPr>
      <w:bookmarkStart w:id="4" w:name="_Toc22800_WPSOffice_Level1"/>
      <w:r>
        <w:rPr>
          <w:rFonts w:hint="eastAsia"/>
          <w:color w:val="auto"/>
          <w:highlight w:val="none"/>
          <w:lang w:val="en-US" w:eastAsia="zh-CN"/>
        </w:rPr>
        <w:t>1、</w:t>
      </w:r>
      <w:r>
        <w:rPr>
          <w:rFonts w:hint="default"/>
          <w:color w:val="auto"/>
          <w:highlight w:val="none"/>
          <w:lang w:val="en-US" w:eastAsia="zh-CN"/>
        </w:rPr>
        <w:t>工业经济稳步增长。截至2023年12月底，园区企业94家，其中园区辖区企业44家，园区代管企业50家（老工业园区），其中工业企业79家，规模以上工业企业5家。1</w:t>
      </w:r>
      <w:r>
        <w:rPr>
          <w:rFonts w:hint="eastAsia"/>
          <w:color w:val="auto"/>
          <w:highlight w:val="none"/>
          <w:lang w:val="en-US" w:eastAsia="zh-CN"/>
        </w:rPr>
        <w:t>—</w:t>
      </w:r>
      <w:r>
        <w:rPr>
          <w:rFonts w:hint="default"/>
          <w:color w:val="auto"/>
          <w:highlight w:val="none"/>
          <w:lang w:val="en-US" w:eastAsia="zh-CN"/>
        </w:rPr>
        <w:t>12月份，预计实现工业总产值53</w:t>
      </w:r>
      <w:r>
        <w:rPr>
          <w:rFonts w:hint="eastAsia"/>
          <w:color w:val="auto"/>
          <w:highlight w:val="none"/>
          <w:lang w:val="en-US" w:eastAsia="zh-CN"/>
        </w:rPr>
        <w:t>.</w:t>
      </w:r>
      <w:r>
        <w:rPr>
          <w:rFonts w:hint="default"/>
          <w:color w:val="auto"/>
          <w:highlight w:val="none"/>
          <w:lang w:val="en-US" w:eastAsia="zh-CN"/>
        </w:rPr>
        <w:t>8亿元，实现工业增加值7</w:t>
      </w:r>
      <w:r>
        <w:rPr>
          <w:rFonts w:hint="eastAsia"/>
          <w:color w:val="auto"/>
          <w:highlight w:val="none"/>
          <w:lang w:val="en-US" w:eastAsia="zh-CN"/>
        </w:rPr>
        <w:t>.</w:t>
      </w:r>
      <w:r>
        <w:rPr>
          <w:rFonts w:hint="default"/>
          <w:color w:val="auto"/>
          <w:highlight w:val="none"/>
          <w:lang w:val="en-US" w:eastAsia="zh-CN"/>
        </w:rPr>
        <w:t>21亿元，同比增长21%。累计完成固定资产投资1</w:t>
      </w:r>
      <w:r>
        <w:rPr>
          <w:rFonts w:hint="eastAsia"/>
          <w:color w:val="auto"/>
          <w:highlight w:val="none"/>
          <w:lang w:val="en-US" w:eastAsia="zh-CN"/>
        </w:rPr>
        <w:t>.7</w:t>
      </w:r>
      <w:r>
        <w:rPr>
          <w:rFonts w:hint="default"/>
          <w:color w:val="auto"/>
          <w:highlight w:val="none"/>
          <w:lang w:val="en-US" w:eastAsia="zh-CN"/>
        </w:rPr>
        <w:t>亿元。项目工作取得积极进展。牢牢扭住项目建设这个牛鼻子，大力推进34个重点项目，其中续建项目6个，计划新开工项目11个，重点推进项目17个，计划完成总投资52</w:t>
      </w:r>
      <w:r>
        <w:rPr>
          <w:rFonts w:hint="eastAsia"/>
          <w:color w:val="auto"/>
          <w:highlight w:val="none"/>
          <w:lang w:val="en-US" w:eastAsia="zh-CN"/>
        </w:rPr>
        <w:t>.</w:t>
      </w:r>
      <w:r>
        <w:rPr>
          <w:rFonts w:hint="default"/>
          <w:color w:val="auto"/>
          <w:highlight w:val="none"/>
          <w:lang w:val="en-US" w:eastAsia="zh-CN"/>
        </w:rPr>
        <w:t>85亿元，预计年内完成全社会固定资产投资1</w:t>
      </w:r>
      <w:r>
        <w:rPr>
          <w:rFonts w:hint="eastAsia"/>
          <w:color w:val="auto"/>
          <w:highlight w:val="none"/>
          <w:lang w:val="en-US" w:eastAsia="zh-CN"/>
        </w:rPr>
        <w:t>.</w:t>
      </w:r>
      <w:r>
        <w:rPr>
          <w:rFonts w:hint="default"/>
          <w:color w:val="auto"/>
          <w:highlight w:val="none"/>
          <w:lang w:val="en-US" w:eastAsia="zh-CN"/>
        </w:rPr>
        <w:t>6亿元；及时调整《园区2023年度重点项目责任分解方案》，由5名县级领导、10名科级领导包联，多次前往乌鲁木齐、库尔勒等地协助跑办手续7次，科级领导常态深入手续办理单位、行政服务大厅帮助企业办理手续，协调解决困难问题45件，做到项目服务在一线、手续帮办在一线、问题解决在一线，有力提升项目推进效率</w:t>
      </w:r>
      <w:r>
        <w:rPr>
          <w:rFonts w:hint="eastAsia"/>
          <w:color w:val="auto"/>
          <w:highlight w:val="none"/>
          <w:lang w:val="en-US" w:eastAsia="zh-CN"/>
        </w:rPr>
        <w:t>。</w:t>
      </w:r>
    </w:p>
    <w:p>
      <w:pPr>
        <w:bidi w:val="0"/>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、招商引资成果</w:t>
      </w:r>
      <w:r>
        <w:rPr>
          <w:rFonts w:hint="eastAsia"/>
          <w:color w:val="auto"/>
          <w:highlight w:val="none"/>
          <w:lang w:val="en-US" w:eastAsia="zh-CN"/>
        </w:rPr>
        <w:t>凸显</w:t>
      </w:r>
      <w:r>
        <w:rPr>
          <w:rFonts w:hint="default"/>
          <w:color w:val="auto"/>
          <w:highlight w:val="none"/>
          <w:lang w:val="en-US" w:eastAsia="zh-CN"/>
        </w:rPr>
        <w:t>。树牢园区干部人人都是服务员的理念，按照1+1+1的模式（即1名县级干部、1名科级干部、1名一般干部组建一个专班），对意愿落户园区的企业，进行全程代办和跟踪保姆式的服务，做到人人头上有指标，千斤重担大家挑。紧紧围绕园区重点产业集群发展，加大对绿色矿业、优质农副产品、新能源新材料产业、钢铁装备制造等四大集群产业链调查研究，精准开展外出招商引资12次，实地走访调研63家企业，邀请28家企业来园区考察洽谈项目，成功签约</w:t>
      </w:r>
      <w:r>
        <w:rPr>
          <w:rFonts w:hint="eastAsia"/>
          <w:color w:val="auto"/>
          <w:highlight w:val="none"/>
          <w:lang w:val="en-US" w:eastAsia="zh-CN"/>
        </w:rPr>
        <w:t>“</w:t>
      </w:r>
      <w:r>
        <w:rPr>
          <w:rFonts w:hint="default"/>
          <w:color w:val="auto"/>
          <w:highlight w:val="none"/>
          <w:lang w:val="en-US" w:eastAsia="zh-CN"/>
        </w:rPr>
        <w:t>60万吨秸秆青（黄）储饲料和全价颗粒饲料项目</w:t>
      </w:r>
      <w:r>
        <w:rPr>
          <w:rFonts w:hint="eastAsia"/>
          <w:color w:val="auto"/>
          <w:highlight w:val="none"/>
          <w:lang w:val="en-US" w:eastAsia="zh-CN"/>
        </w:rPr>
        <w:t>”“</w:t>
      </w:r>
      <w:r>
        <w:rPr>
          <w:rFonts w:hint="default"/>
          <w:color w:val="auto"/>
          <w:highlight w:val="none"/>
          <w:lang w:val="en-US" w:eastAsia="zh-CN"/>
        </w:rPr>
        <w:t>深加工3</w:t>
      </w:r>
      <w:r>
        <w:rPr>
          <w:rFonts w:hint="eastAsia"/>
          <w:color w:val="auto"/>
          <w:highlight w:val="none"/>
          <w:lang w:val="en-US" w:eastAsia="zh-CN"/>
        </w:rPr>
        <w:t>.</w:t>
      </w:r>
      <w:r>
        <w:rPr>
          <w:rFonts w:hint="default"/>
          <w:color w:val="auto"/>
          <w:highlight w:val="none"/>
          <w:lang w:val="en-US" w:eastAsia="zh-CN"/>
        </w:rPr>
        <w:t>6万吨辣椒制备辣红素建设项目</w:t>
      </w:r>
      <w:r>
        <w:rPr>
          <w:rFonts w:hint="eastAsia"/>
          <w:color w:val="auto"/>
          <w:highlight w:val="none"/>
          <w:lang w:val="en-US" w:eastAsia="zh-CN"/>
        </w:rPr>
        <w:t>”“</w:t>
      </w:r>
      <w:r>
        <w:rPr>
          <w:rFonts w:hint="default"/>
          <w:color w:val="auto"/>
          <w:highlight w:val="none"/>
          <w:lang w:val="en-US" w:eastAsia="zh-CN"/>
        </w:rPr>
        <w:t>新疆工业元宇宙算力中心项目</w:t>
      </w:r>
      <w:r>
        <w:rPr>
          <w:rFonts w:hint="eastAsia"/>
          <w:color w:val="auto"/>
          <w:highlight w:val="none"/>
          <w:lang w:val="en-US" w:eastAsia="zh-CN"/>
        </w:rPr>
        <w:t>”</w:t>
      </w:r>
      <w:r>
        <w:rPr>
          <w:rFonts w:hint="default"/>
          <w:color w:val="auto"/>
          <w:highlight w:val="none"/>
          <w:lang w:val="en-US" w:eastAsia="zh-CN"/>
        </w:rPr>
        <w:t>等15 个项目，项目总投资142</w:t>
      </w:r>
      <w:r>
        <w:rPr>
          <w:rFonts w:hint="eastAsia"/>
          <w:color w:val="auto"/>
          <w:highlight w:val="none"/>
          <w:lang w:val="en-US" w:eastAsia="zh-CN"/>
        </w:rPr>
        <w:t>.</w:t>
      </w:r>
      <w:r>
        <w:rPr>
          <w:rFonts w:hint="default"/>
          <w:color w:val="auto"/>
          <w:highlight w:val="none"/>
          <w:lang w:val="en-US" w:eastAsia="zh-CN"/>
        </w:rPr>
        <w:t>8544亿元，园区产业链得到进一步强化。</w:t>
      </w:r>
    </w:p>
    <w:p>
      <w:pPr>
        <w:bidi w:val="0"/>
        <w:rPr>
          <w:rFonts w:hint="default"/>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聚焦园区产业布局和规划发展，大力实施标准化厂房建设项目，项目总投资1</w:t>
      </w:r>
      <w:r>
        <w:rPr>
          <w:rFonts w:hint="eastAsia"/>
          <w:color w:val="auto"/>
          <w:highlight w:val="none"/>
          <w:lang w:val="en-US" w:eastAsia="zh-CN"/>
        </w:rPr>
        <w:t>.</w:t>
      </w:r>
      <w:r>
        <w:rPr>
          <w:rFonts w:hint="default"/>
          <w:color w:val="auto"/>
          <w:highlight w:val="none"/>
          <w:lang w:val="en-US" w:eastAsia="zh-CN"/>
        </w:rPr>
        <w:t>2亿元，总占地面积210亩，分两期在额勒再特片区及新兴产业片区共建设标准化厂房39栋，一期28栋厂房总工程量已完成建设75%；目前已经将7座厂房出租给2家企业投入生产。总投资6000万元的园区基础设施建设项目，于9月28日开工建设，将完成三个片区10</w:t>
      </w:r>
      <w:r>
        <w:rPr>
          <w:rFonts w:hint="eastAsia"/>
          <w:color w:val="auto"/>
          <w:highlight w:val="none"/>
          <w:lang w:val="en-US" w:eastAsia="zh-CN"/>
        </w:rPr>
        <w:t>.</w:t>
      </w:r>
      <w:r>
        <w:rPr>
          <w:rFonts w:hint="default"/>
          <w:color w:val="auto"/>
          <w:highlight w:val="none"/>
          <w:lang w:val="en-US" w:eastAsia="zh-CN"/>
        </w:rPr>
        <w:t>9公里供水管网、5</w:t>
      </w:r>
      <w:r>
        <w:rPr>
          <w:rFonts w:hint="eastAsia"/>
          <w:color w:val="auto"/>
          <w:highlight w:val="none"/>
          <w:lang w:val="en-US" w:eastAsia="zh-CN"/>
        </w:rPr>
        <w:t>.</w:t>
      </w:r>
      <w:r>
        <w:rPr>
          <w:rFonts w:hint="default"/>
          <w:color w:val="auto"/>
          <w:highlight w:val="none"/>
          <w:lang w:val="en-US" w:eastAsia="zh-CN"/>
        </w:rPr>
        <w:t>5公里的排水管网、3公里10千伏工业用电电网、0.24公里的道路铺设工程建设。和静工业园区标准化厂房项目附属工程项目总投资390万元，配套完成园区标准化厂房项目工业用电及供排水附属设施，并于10月份投入建设。进一步拓展园区通燃气的覆盖面，组织巴州火炽公司完成天然气管道铺设8公里。积极争取县委、县人民政府工作支持，投入140万元资金，启动园区空气自动监测站建设，目前正走政采云采购设备事宜。园区承载力不断增强</w:t>
      </w:r>
      <w:r>
        <w:rPr>
          <w:rFonts w:hint="eastAsia"/>
          <w:color w:val="auto"/>
          <w:highlight w:val="none"/>
          <w:lang w:val="en-US" w:eastAsia="zh-CN"/>
        </w:rPr>
        <w:t>、</w:t>
      </w:r>
      <w:r>
        <w:rPr>
          <w:rFonts w:hint="default"/>
          <w:color w:val="auto"/>
          <w:highlight w:val="none"/>
          <w:lang w:val="en-US" w:eastAsia="zh-CN"/>
        </w:rPr>
        <w:t>基础设施不断完善、筑巢引凤能力不断显现。</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在本年度整体绩效监控工作中，我单位客观、全面地完成了项目执行的实际情况和取得的成果的相关资料收集工作，并完成了资金实施偏差和项目完成可能性分析。但在绩效监控工作组织管理中我单位还存在以下问题：</w:t>
      </w:r>
      <w:r>
        <w:rPr>
          <w:rFonts w:hint="eastAsia"/>
          <w:color w:val="auto"/>
          <w:highlight w:val="none"/>
          <w:lang w:val="en-US" w:eastAsia="zh-CN"/>
        </w:rPr>
        <w:cr/>
      </w:r>
      <w:r>
        <w:rPr>
          <w:rFonts w:hint="eastAsia"/>
          <w:color w:val="auto"/>
          <w:highlight w:val="none"/>
          <w:lang w:val="en-US" w:eastAsia="zh-CN"/>
        </w:rPr>
        <w:t xml:space="preserve">    1、预算编制工作有待细化。预算编制不够明确和细化，预算编制的合理性需要提高。预算执行力度还要进一步加强。</w:t>
      </w:r>
      <w:r>
        <w:rPr>
          <w:rFonts w:hint="eastAsia"/>
          <w:color w:val="auto"/>
          <w:highlight w:val="none"/>
          <w:lang w:val="en-US" w:eastAsia="zh-CN"/>
        </w:rPr>
        <w:cr/>
      </w:r>
      <w:r>
        <w:rPr>
          <w:rFonts w:hint="eastAsia"/>
          <w:color w:val="auto"/>
          <w:highlight w:val="none"/>
          <w:lang w:val="en-US" w:eastAsia="zh-CN"/>
        </w:rPr>
        <w:t xml:space="preserve">    2、财务工作水平有待提高。财务工作在精度和深度上欠缺，还需要进一步完善，尤其是在政府采购、固定资产管理方面还需要进一步严格规范管理。</w:t>
      </w:r>
    </w:p>
    <w:p>
      <w:pPr>
        <w:bidi w:val="0"/>
        <w:rPr>
          <w:rFonts w:hint="default"/>
          <w:color w:val="auto"/>
          <w:highlight w:val="none"/>
          <w:lang w:val="en-US" w:eastAsia="zh-CN"/>
        </w:rPr>
      </w:pPr>
      <w:r>
        <w:rPr>
          <w:rFonts w:hint="eastAsia"/>
          <w:color w:val="auto"/>
          <w:highlight w:val="none"/>
          <w:lang w:val="en-US" w:eastAsia="zh-CN"/>
        </w:rPr>
        <w:t>3、单位内控制度不够规范还需进一步完善。</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按要求规范内部控制制度，为顺利推进本单位预算绩效管理工作，确保绩效目标实现，提高财政资金使用效益，下一步我单位将不断完善绩效评价和评价体系，具体措施如下：</w:t>
      </w:r>
      <w:r>
        <w:rPr>
          <w:rFonts w:hint="eastAsia"/>
          <w:color w:val="auto"/>
          <w:highlight w:val="none"/>
          <w:lang w:val="en-US" w:eastAsia="zh-CN"/>
        </w:rPr>
        <w:cr/>
      </w:r>
      <w:r>
        <w:rPr>
          <w:rFonts w:hint="eastAsia"/>
          <w:color w:val="auto"/>
          <w:highlight w:val="none"/>
          <w:lang w:val="en-US" w:eastAsia="zh-CN"/>
        </w:rPr>
        <w:t xml:space="preserve">    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r>
        <w:rPr>
          <w:rFonts w:hint="eastAsia"/>
          <w:color w:val="auto"/>
          <w:highlight w:val="none"/>
          <w:lang w:val="en-US" w:eastAsia="zh-CN"/>
        </w:rPr>
        <w:cr/>
      </w:r>
      <w:r>
        <w:rPr>
          <w:rFonts w:hint="eastAsia"/>
          <w:color w:val="auto"/>
          <w:highlight w:val="none"/>
          <w:lang w:val="en-US" w:eastAsia="zh-CN"/>
        </w:rPr>
        <w:t xml:space="preserve">    2、加强财务管理，严格财务审核。加强单位财务管理，健全单位财务管理制度体系，规范单位财务行为。在费用报账支付时，按照预算规定的费用项目和用途进行资金使用审核、列报支付、财务核算，杜绝超支现象的发生。进一步完善内控制度。</w:t>
      </w:r>
      <w:r>
        <w:rPr>
          <w:rFonts w:hint="eastAsia"/>
          <w:color w:val="auto"/>
          <w:highlight w:val="none"/>
          <w:lang w:val="en-US" w:eastAsia="zh-CN"/>
        </w:rPr>
        <w:cr/>
      </w:r>
      <w:r>
        <w:rPr>
          <w:rFonts w:hint="eastAsia"/>
          <w:color w:val="auto"/>
          <w:highlight w:val="none"/>
          <w:lang w:val="en-US" w:eastAsia="zh-CN"/>
        </w:rPr>
        <w:t xml:space="preserve">    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60C7B0"/>
    <w:multiLevelType w:val="singleLevel"/>
    <w:tmpl w:val="FC60C7B0"/>
    <w:lvl w:ilvl="0" w:tentative="0">
      <w:start w:val="2"/>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9F3AA0"/>
    <w:rsid w:val="02AE1361"/>
    <w:rsid w:val="02C40969"/>
    <w:rsid w:val="03FC287B"/>
    <w:rsid w:val="04DB4953"/>
    <w:rsid w:val="04FF0482"/>
    <w:rsid w:val="05062887"/>
    <w:rsid w:val="05464D81"/>
    <w:rsid w:val="05F70F85"/>
    <w:rsid w:val="0607573C"/>
    <w:rsid w:val="06547701"/>
    <w:rsid w:val="072B19D6"/>
    <w:rsid w:val="084208C4"/>
    <w:rsid w:val="098A3C0A"/>
    <w:rsid w:val="09A24E4E"/>
    <w:rsid w:val="0A307890"/>
    <w:rsid w:val="0A9A7091"/>
    <w:rsid w:val="0C444301"/>
    <w:rsid w:val="0C6738B8"/>
    <w:rsid w:val="0D6A1746"/>
    <w:rsid w:val="0E7D784C"/>
    <w:rsid w:val="0ECA46DE"/>
    <w:rsid w:val="0F0F0118"/>
    <w:rsid w:val="0F5842F6"/>
    <w:rsid w:val="10300946"/>
    <w:rsid w:val="10FE60D7"/>
    <w:rsid w:val="134F7771"/>
    <w:rsid w:val="13E513B9"/>
    <w:rsid w:val="149F724E"/>
    <w:rsid w:val="14F80413"/>
    <w:rsid w:val="15616DF4"/>
    <w:rsid w:val="158C5316"/>
    <w:rsid w:val="15B904C0"/>
    <w:rsid w:val="165C118C"/>
    <w:rsid w:val="166D1D72"/>
    <w:rsid w:val="169B4E79"/>
    <w:rsid w:val="172D035F"/>
    <w:rsid w:val="175D58E3"/>
    <w:rsid w:val="18061B60"/>
    <w:rsid w:val="190C3DF8"/>
    <w:rsid w:val="19AA4D08"/>
    <w:rsid w:val="19F83E30"/>
    <w:rsid w:val="1B403139"/>
    <w:rsid w:val="1BC51394"/>
    <w:rsid w:val="1C6D319F"/>
    <w:rsid w:val="1D384A93"/>
    <w:rsid w:val="1D4D74D6"/>
    <w:rsid w:val="1DE32CFD"/>
    <w:rsid w:val="1EC17BC0"/>
    <w:rsid w:val="1F1A602A"/>
    <w:rsid w:val="1F2854B6"/>
    <w:rsid w:val="1F6030D9"/>
    <w:rsid w:val="217D20CE"/>
    <w:rsid w:val="21C67E02"/>
    <w:rsid w:val="21C768CD"/>
    <w:rsid w:val="22486F15"/>
    <w:rsid w:val="22E14253"/>
    <w:rsid w:val="23931BB2"/>
    <w:rsid w:val="23F209A3"/>
    <w:rsid w:val="2403516E"/>
    <w:rsid w:val="256A2A9E"/>
    <w:rsid w:val="26BD3BDB"/>
    <w:rsid w:val="27165E5F"/>
    <w:rsid w:val="27F7226E"/>
    <w:rsid w:val="2805537E"/>
    <w:rsid w:val="28440661"/>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6D20F2"/>
    <w:rsid w:val="33A83F87"/>
    <w:rsid w:val="340D2D0F"/>
    <w:rsid w:val="348F1A9E"/>
    <w:rsid w:val="350A1276"/>
    <w:rsid w:val="355C2B3F"/>
    <w:rsid w:val="356B4AF0"/>
    <w:rsid w:val="35F12468"/>
    <w:rsid w:val="36851B5C"/>
    <w:rsid w:val="372B7B57"/>
    <w:rsid w:val="37661A13"/>
    <w:rsid w:val="379871D0"/>
    <w:rsid w:val="37BA58BB"/>
    <w:rsid w:val="37D360CA"/>
    <w:rsid w:val="3837476A"/>
    <w:rsid w:val="38CB5066"/>
    <w:rsid w:val="38E054C9"/>
    <w:rsid w:val="3A565DE9"/>
    <w:rsid w:val="3AC36A27"/>
    <w:rsid w:val="3AC44649"/>
    <w:rsid w:val="3B600CF2"/>
    <w:rsid w:val="3B680EE1"/>
    <w:rsid w:val="3D096A32"/>
    <w:rsid w:val="3E2A7F7A"/>
    <w:rsid w:val="3F301058"/>
    <w:rsid w:val="3FD93DEF"/>
    <w:rsid w:val="3FED0D91"/>
    <w:rsid w:val="417A34F9"/>
    <w:rsid w:val="418810F4"/>
    <w:rsid w:val="41A37673"/>
    <w:rsid w:val="42503F5E"/>
    <w:rsid w:val="429755D1"/>
    <w:rsid w:val="42C30950"/>
    <w:rsid w:val="42E114BD"/>
    <w:rsid w:val="44C56C00"/>
    <w:rsid w:val="44E2768F"/>
    <w:rsid w:val="459B4F7E"/>
    <w:rsid w:val="45A65C7F"/>
    <w:rsid w:val="45F12130"/>
    <w:rsid w:val="45F13359"/>
    <w:rsid w:val="468C2A4A"/>
    <w:rsid w:val="46AD2493"/>
    <w:rsid w:val="46EC7F14"/>
    <w:rsid w:val="47997F3C"/>
    <w:rsid w:val="47CA7D9C"/>
    <w:rsid w:val="47DB3D58"/>
    <w:rsid w:val="48194880"/>
    <w:rsid w:val="48447E2D"/>
    <w:rsid w:val="48AF4C7F"/>
    <w:rsid w:val="4A5B46DD"/>
    <w:rsid w:val="4A6F6A56"/>
    <w:rsid w:val="4A81677A"/>
    <w:rsid w:val="4B3B5348"/>
    <w:rsid w:val="4C7769BE"/>
    <w:rsid w:val="4CDB4EB1"/>
    <w:rsid w:val="4D5F7765"/>
    <w:rsid w:val="4DA177B2"/>
    <w:rsid w:val="4DA370C6"/>
    <w:rsid w:val="4DF36D4F"/>
    <w:rsid w:val="4E584649"/>
    <w:rsid w:val="501B7C76"/>
    <w:rsid w:val="504D5CCF"/>
    <w:rsid w:val="511A2CA6"/>
    <w:rsid w:val="51342259"/>
    <w:rsid w:val="517F7228"/>
    <w:rsid w:val="533A7469"/>
    <w:rsid w:val="53526129"/>
    <w:rsid w:val="538B4CD8"/>
    <w:rsid w:val="53A21BCD"/>
    <w:rsid w:val="54394F3D"/>
    <w:rsid w:val="54D6726D"/>
    <w:rsid w:val="55DD3872"/>
    <w:rsid w:val="565F61A9"/>
    <w:rsid w:val="56AD4B11"/>
    <w:rsid w:val="57232FC4"/>
    <w:rsid w:val="572D2326"/>
    <w:rsid w:val="57365691"/>
    <w:rsid w:val="59EE1E48"/>
    <w:rsid w:val="5A490F5C"/>
    <w:rsid w:val="5B805E16"/>
    <w:rsid w:val="5BD21464"/>
    <w:rsid w:val="5BDE2B83"/>
    <w:rsid w:val="5C777282"/>
    <w:rsid w:val="5D6A05DC"/>
    <w:rsid w:val="5E5F0DF3"/>
    <w:rsid w:val="5F2B5BF6"/>
    <w:rsid w:val="61635F72"/>
    <w:rsid w:val="618606C5"/>
    <w:rsid w:val="61AA07BE"/>
    <w:rsid w:val="6224402D"/>
    <w:rsid w:val="6384067A"/>
    <w:rsid w:val="638D125E"/>
    <w:rsid w:val="6396333E"/>
    <w:rsid w:val="63E114D3"/>
    <w:rsid w:val="64C22B20"/>
    <w:rsid w:val="682E342C"/>
    <w:rsid w:val="6AA66EDD"/>
    <w:rsid w:val="6AD46D46"/>
    <w:rsid w:val="6B07083C"/>
    <w:rsid w:val="6B623CC4"/>
    <w:rsid w:val="6B6C65E0"/>
    <w:rsid w:val="6C2B67AC"/>
    <w:rsid w:val="6D77137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9025BF"/>
    <w:rsid w:val="79181486"/>
    <w:rsid w:val="79F64D7C"/>
    <w:rsid w:val="7AFE508C"/>
    <w:rsid w:val="7B2561EC"/>
    <w:rsid w:val="7B4D438D"/>
    <w:rsid w:val="7B731830"/>
    <w:rsid w:val="7BC003CA"/>
    <w:rsid w:val="7CBF4BB4"/>
    <w:rsid w:val="7D704E96"/>
    <w:rsid w:val="7E53749D"/>
    <w:rsid w:val="7E5D346D"/>
    <w:rsid w:val="7E7262B3"/>
    <w:rsid w:val="7ED054E7"/>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47</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