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8"/>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9"/>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10"/>
        <w:bidi w:val="0"/>
        <w:ind w:firstLine="1200" w:firstLineChars="400"/>
        <w:rPr>
          <w:rFonts w:hint="eastAsia"/>
          <w:b w:val="0"/>
          <w:bCs w:val="0"/>
          <w:color w:val="auto"/>
          <w:highlight w:val="none"/>
          <w:lang w:val="en-US" w:eastAsia="zh-CN"/>
        </w:rPr>
      </w:pPr>
      <w:r>
        <w:rPr>
          <w:rFonts w:hint="eastAsia"/>
          <w:b w:val="0"/>
          <w:bCs w:val="0"/>
          <w:color w:val="auto"/>
          <w:highlight w:val="none"/>
          <w:lang w:val="en-US" w:eastAsia="zh-CN"/>
        </w:rPr>
        <w:t>1.部门主要职能</w:t>
      </w:r>
    </w:p>
    <w:p>
      <w:pPr>
        <w:spacing w:line="480" w:lineRule="auto"/>
        <w:rPr>
          <w:rFonts w:hint="eastAsia"/>
          <w:color w:val="auto"/>
          <w:highlight w:val="none"/>
          <w:lang w:val="en-US" w:eastAsia="zh-CN"/>
        </w:rPr>
      </w:pPr>
      <w:r>
        <w:rPr>
          <w:rFonts w:hint="eastAsia"/>
          <w:color w:val="auto"/>
          <w:highlight w:val="none"/>
          <w:lang w:val="en-US" w:eastAsia="zh-CN"/>
        </w:rPr>
        <w:t xml:space="preserve">和静县本级和静县园艺技术推广站（和静县农产品质量安全检验检测站）为全额拨款副科级事业单位，主要职责是：（1）推广园艺技术，促进农业发展。进行园艺技术试验示范、园艺技术培训服务、园艺植物病虫害防治等。（2）贯彻执行国家有关农产品质量安全方面的法律法规和标 准，实施农产品质量安全检测工作；承担农产品质量安全方面的技术培训、技术咨询和技术服务工作；参与本区域农产品质量安 全标准和相关技术规范的制定、修订及验证工作；负责制定本区 域的农产品质量检测方案，编写农产品质量检测报告；定期向政府及上级业务主管部门报送农产品质量安全检测信息。  </w:t>
      </w:r>
    </w:p>
    <w:p>
      <w:pPr>
        <w:spacing w:line="480" w:lineRule="auto"/>
        <w:rPr>
          <w:rFonts w:hint="eastAsia"/>
          <w:color w:val="auto"/>
          <w:highlight w:val="none"/>
          <w:lang w:val="en-US" w:eastAsia="zh-CN"/>
        </w:rPr>
      </w:pPr>
      <w:r>
        <w:rPr>
          <w:rFonts w:hint="eastAsia"/>
          <w:color w:val="auto"/>
          <w:szCs w:val="28"/>
          <w:highlight w:val="none"/>
          <w:lang w:val="en-US" w:eastAsia="zh-CN"/>
        </w:rPr>
        <w:t xml:space="preserve"> </w:t>
      </w:r>
      <w:r>
        <w:rPr>
          <w:rFonts w:hint="eastAsia"/>
          <w:color w:val="auto"/>
          <w:highlight w:val="none"/>
          <w:lang w:val="en-US" w:eastAsia="zh-CN"/>
        </w:rPr>
        <w:t>2.部门机构设置及人员构成</w:t>
      </w:r>
    </w:p>
    <w:p>
      <w:pPr>
        <w:ind w:firstLine="560"/>
        <w:rPr>
          <w:rFonts w:hint="eastAsia"/>
          <w:color w:val="auto"/>
          <w:szCs w:val="28"/>
          <w:highlight w:val="none"/>
        </w:rPr>
      </w:pPr>
      <w:r>
        <w:rPr>
          <w:rFonts w:hint="eastAsia"/>
          <w:color w:val="auto"/>
          <w:szCs w:val="28"/>
          <w:highlight w:val="none"/>
        </w:rPr>
        <w:t>根据上述职责，和静县园艺技术推广站（和静县农产品质量安全检验检测站）无下属预算单位，下设4个科室，分别是农产品质量安全室、栽培室，综合办公室，财务室。</w:t>
      </w:r>
    </w:p>
    <w:p>
      <w:pPr>
        <w:pStyle w:val="10"/>
        <w:rPr>
          <w:rFonts w:hint="eastAsia"/>
          <w:b w:val="0"/>
          <w:bCs w:val="0"/>
          <w:color w:val="auto"/>
          <w:szCs w:val="28"/>
          <w:highlight w:val="none"/>
        </w:rPr>
      </w:pPr>
      <w:r>
        <w:rPr>
          <w:rFonts w:hint="eastAsia"/>
          <w:b w:val="0"/>
          <w:bCs w:val="0"/>
          <w:color w:val="auto"/>
          <w:szCs w:val="28"/>
          <w:highlight w:val="none"/>
        </w:rPr>
        <w:t>3、人员情况</w:t>
      </w:r>
    </w:p>
    <w:p>
      <w:pPr>
        <w:rPr>
          <w:rFonts w:hint="eastAsia"/>
          <w:color w:val="auto"/>
          <w:highlight w:val="none"/>
        </w:rPr>
      </w:pPr>
      <w:r>
        <w:rPr>
          <w:rFonts w:hint="eastAsia" w:ascii="仿宋_GB2312" w:hAnsi="仿宋_GB2312" w:eastAsia="仿宋" w:cs="仿宋_GB2312"/>
          <w:b w:val="0"/>
          <w:color w:val="auto"/>
          <w:kern w:val="2"/>
          <w:sz w:val="28"/>
          <w:szCs w:val="28"/>
          <w:highlight w:val="none"/>
          <w:lang w:val="en-US" w:eastAsia="zh-CN" w:bidi="ar-SA"/>
        </w:rPr>
        <w:t>和静县园艺技术推广站编制数8人，实有人数10人，其中：在职10人，减少0人；退休3人，增加</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减少</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0人；离休0人，增加</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减少</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0人。</w:t>
      </w:r>
    </w:p>
    <w:p>
      <w:pPr>
        <w:pStyle w:val="9"/>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1、设施农业多元化种植。设施蔬菜面积6181.5亩，加工辣椒、工业番茄等特色经济作物温室穴盘育苗面积1230亩；设施草莓面积355.8亩；食用菌面积21.8亩；葡萄等其他作物面积32亩。预计设施蔬菜产量2.7万吨；草莓产量678吨；食用菌产量310吨。</w:t>
      </w:r>
    </w:p>
    <w:p>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2、落实设施农业建设任务。按照年初新建设施农业的目标，重点做好设施农业新建、重建、老旧温室改造任务。2023年计划新建（重建）温室大棚37 座。截至目前，2023年中央提前告知财政衔接推进乡村振兴补助资金项目的支持和农户自筹建设，已完成新建（重建）温室大棚62座116亩（其中新建32座55亩），分布在巴润哈尔莫敦镇、和静镇、乃门莫敦镇等乡镇。</w:t>
      </w:r>
    </w:p>
    <w:p>
      <w:pPr>
        <w:rPr>
          <w:rFonts w:hint="default"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3、开展豇豆农药残留突出问题攻坚治理工作。一是落实《和静县豇豆农药残留突出问题攻坚治理落实方案》，全年早春茬和秋延后豇豆种植面积累计245亩。二是开展豇豆农药残留突出问题攻坚治理宣传和培训。利用科技之冬，下乡技术指导开展宣传活动，开展豇豆“两个清单”到村到户张贴上墙，截至目前发放和张贴豇豆经常检出问题农药清单和禁限用农药名录共计627套。三是开展豇豆病虫害防治技术指导。制定《和静县豇豆病虫害绿色防控技术方案》，调查豇豆病虫害发生的种类，严格按照绿色防控的技术要求加强病虫害防治，禁止在豇豆生产过程中禁限用农药，严格遵守农药安全间隔期。</w:t>
      </w:r>
    </w:p>
    <w:p>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（二）深入推进绿色发展，强化农产品质量安全检验检测工作</w:t>
      </w:r>
    </w:p>
    <w:p>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1、强化农产品质量安全检验检测工作。一是落实《和静县2023年农产品质量安全检验检测工作计划》，每月开展定量检测。按照我县1.7批次/千人的任务要求，全年监督抽查和例行监测任务315批次。县农产品质量安全检验检测站每月开展抽样和定量检测工作，对生产基地的蔬菜、水果进行例行监测，</w:t>
      </w:r>
      <w:r>
        <w:rPr>
          <w:rFonts w:hint="eastAsia" w:cs="仿宋_GB2312"/>
          <w:b w:val="0"/>
          <w:color w:val="auto"/>
          <w:kern w:val="2"/>
          <w:sz w:val="28"/>
          <w:szCs w:val="28"/>
          <w:highlight w:val="none"/>
          <w:lang w:val="en-US" w:eastAsia="zh-CN" w:bidi="ar-SA"/>
        </w:rPr>
        <w:t>截至目前</w:t>
      </w:r>
      <w:r>
        <w:rPr>
          <w:rFonts w:hint="eastAsia" w:ascii="仿宋_GB2312" w:hAnsi="仿宋_GB2312" w:eastAsia="仿宋" w:cs="仿宋_GB2312"/>
          <w:b w:val="0"/>
          <w:color w:val="auto"/>
          <w:kern w:val="2"/>
          <w:sz w:val="28"/>
          <w:szCs w:val="28"/>
          <w:highlight w:val="none"/>
          <w:lang w:val="en-US" w:eastAsia="zh-CN" w:bidi="ar-SA"/>
        </w:rPr>
        <w:t>，共抽取我县生产基地蔬菜水果样品323批次，完成全年任务量的102.2%；农药检出率12次，农药检出率3.7%，未超过限量标准，检测合格率100%。二是各乡镇农产品质量安全监管站开展蔬菜，水果定性检测样品9099批次，合格率为100%，完成全年</w:t>
      </w:r>
      <w:r>
        <w:rPr>
          <w:rFonts w:hint="eastAsia" w:cs="仿宋_GB2312"/>
          <w:b w:val="0"/>
          <w:color w:val="auto"/>
          <w:kern w:val="2"/>
          <w:sz w:val="28"/>
          <w:szCs w:val="28"/>
          <w:highlight w:val="none"/>
          <w:lang w:val="en-US" w:eastAsia="zh-CN" w:bidi="ar-SA"/>
        </w:rPr>
        <w:t>任务</w:t>
      </w:r>
      <w:r>
        <w:rPr>
          <w:rFonts w:hint="eastAsia" w:ascii="仿宋_GB2312" w:hAnsi="仿宋_GB2312" w:eastAsia="仿宋" w:cs="仿宋_GB2312"/>
          <w:b w:val="0"/>
          <w:color w:val="auto"/>
          <w:kern w:val="2"/>
          <w:sz w:val="28"/>
          <w:szCs w:val="28"/>
          <w:highlight w:val="none"/>
          <w:lang w:val="en-US" w:eastAsia="zh-CN" w:bidi="ar-SA"/>
        </w:rPr>
        <w:t>量的101.1%。三是配合上级开展监督和例行监测。配合乌鲁木齐市农产品质量安全检测中心监督抽查和例行监测共6次，监测蔬菜、畜禽产品、水产品共227批次</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农产品和豇豆专项监督抽查监测合格率为100%；巴州农产品质量安全检验检测中心到我县蔬菜生产基地监督和例行检测抽取蔬菜样品90批次，监测合格率为100%。</w:t>
      </w:r>
      <w:r>
        <w:rPr>
          <w:rFonts w:hint="eastAsia" w:ascii="仿宋_GB2312" w:hAnsi="仿宋_GB2312" w:eastAsia="仿宋" w:cs="仿宋_GB2312"/>
          <w:b w:val="0"/>
          <w:color w:val="auto"/>
          <w:kern w:val="2"/>
          <w:sz w:val="28"/>
          <w:szCs w:val="28"/>
          <w:highlight w:val="none"/>
          <w:lang w:val="en-US" w:eastAsia="zh-CN" w:bidi="ar-SA"/>
        </w:rPr>
        <w:br w:type="textWrapping"/>
      </w:r>
      <w:r>
        <w:rPr>
          <w:rFonts w:hint="eastAsia" w:ascii="仿宋_GB2312" w:hAnsi="仿宋_GB2312" w:eastAsia="仿宋" w:cs="仿宋_GB2312"/>
          <w:b w:val="0"/>
          <w:color w:val="auto"/>
          <w:kern w:val="2"/>
          <w:sz w:val="28"/>
          <w:szCs w:val="28"/>
          <w:highlight w:val="none"/>
          <w:lang w:val="en-US" w:eastAsia="zh-CN" w:bidi="ar-SA"/>
        </w:rPr>
        <w:t xml:space="preserve">    2、试行和推广食用农产品承诺达标合格证。一是拟定和落实《和静县食用农产品承诺达标合格证亮证行动实施方案》，8月下旬我县召开农产品质量安全法和承诺达标合格证亮证行动启动仪式，促进了此项工作的开展。二是抓好农产品质量安全追溯平台的录入工作。和静县在国家和新疆农产品质量安全追溯管理信息平台注册了45家企业、合作社、家庭农场、养殖场等，其中种植业6家。三是指导合作社、企业、种植大户开具承诺达标合格证，</w:t>
      </w:r>
      <w:r>
        <w:rPr>
          <w:rFonts w:hint="eastAsia" w:cs="仿宋_GB2312"/>
          <w:b w:val="0"/>
          <w:color w:val="auto"/>
          <w:kern w:val="2"/>
          <w:sz w:val="28"/>
          <w:szCs w:val="28"/>
          <w:highlight w:val="none"/>
          <w:lang w:val="en-US" w:eastAsia="zh-CN" w:bidi="ar-SA"/>
        </w:rPr>
        <w:t>截至目前</w:t>
      </w:r>
      <w:r>
        <w:rPr>
          <w:rFonts w:hint="default" w:ascii="仿宋_GB2312" w:hAnsi="仿宋_GB2312" w:eastAsia="仿宋" w:cs="仿宋_GB2312"/>
          <w:b w:val="0"/>
          <w:color w:val="auto"/>
          <w:kern w:val="2"/>
          <w:sz w:val="28"/>
          <w:szCs w:val="28"/>
          <w:highlight w:val="none"/>
          <w:lang w:val="en-US" w:eastAsia="zh-CN" w:bidi="ar-SA"/>
        </w:rPr>
        <w:t>，我县</w:t>
      </w:r>
      <w:r>
        <w:rPr>
          <w:rFonts w:hint="eastAsia" w:ascii="仿宋_GB2312" w:hAnsi="仿宋_GB2312" w:eastAsia="仿宋" w:cs="仿宋_GB2312"/>
          <w:b w:val="0"/>
          <w:color w:val="auto"/>
          <w:kern w:val="2"/>
          <w:sz w:val="28"/>
          <w:szCs w:val="28"/>
          <w:highlight w:val="none"/>
          <w:lang w:val="en-US" w:eastAsia="zh-CN" w:bidi="ar-SA"/>
        </w:rPr>
        <w:t>种植等</w:t>
      </w:r>
      <w:r>
        <w:rPr>
          <w:rFonts w:hint="default" w:ascii="仿宋_GB2312" w:hAnsi="仿宋_GB2312" w:eastAsia="仿宋" w:cs="仿宋_GB2312"/>
          <w:b w:val="0"/>
          <w:color w:val="auto"/>
          <w:kern w:val="2"/>
          <w:sz w:val="28"/>
          <w:szCs w:val="28"/>
          <w:highlight w:val="none"/>
          <w:lang w:val="en-US" w:eastAsia="zh-CN" w:bidi="ar-SA"/>
        </w:rPr>
        <w:t>生产主体开具承诺达标合格证</w:t>
      </w:r>
      <w:r>
        <w:rPr>
          <w:rFonts w:hint="eastAsia" w:ascii="仿宋_GB2312" w:hAnsi="仿宋_GB2312" w:eastAsia="仿宋" w:cs="仿宋_GB2312"/>
          <w:b w:val="0"/>
          <w:color w:val="auto"/>
          <w:kern w:val="2"/>
          <w:sz w:val="28"/>
          <w:szCs w:val="28"/>
          <w:highlight w:val="none"/>
          <w:lang w:val="en-US" w:eastAsia="zh-CN" w:bidi="ar-SA"/>
        </w:rPr>
        <w:t>1798</w:t>
      </w:r>
      <w:r>
        <w:rPr>
          <w:rFonts w:hint="default" w:ascii="仿宋_GB2312" w:hAnsi="仿宋_GB2312" w:eastAsia="仿宋" w:cs="仿宋_GB2312"/>
          <w:b w:val="0"/>
          <w:color w:val="auto"/>
          <w:kern w:val="2"/>
          <w:sz w:val="28"/>
          <w:szCs w:val="28"/>
          <w:highlight w:val="none"/>
          <w:lang w:val="en-US" w:eastAsia="zh-CN" w:bidi="ar-SA"/>
        </w:rPr>
        <w:t>张，涉及蔬菜、</w:t>
      </w:r>
      <w:r>
        <w:rPr>
          <w:rFonts w:hint="eastAsia" w:ascii="仿宋_GB2312" w:hAnsi="仿宋_GB2312" w:eastAsia="仿宋" w:cs="仿宋_GB2312"/>
          <w:b w:val="0"/>
          <w:color w:val="auto"/>
          <w:kern w:val="2"/>
          <w:sz w:val="28"/>
          <w:szCs w:val="28"/>
          <w:highlight w:val="none"/>
          <w:lang w:val="en-US" w:eastAsia="zh-CN" w:bidi="ar-SA"/>
        </w:rPr>
        <w:t>草莓和</w:t>
      </w:r>
      <w:r>
        <w:rPr>
          <w:rFonts w:hint="default" w:ascii="仿宋_GB2312" w:hAnsi="仿宋_GB2312" w:eastAsia="仿宋" w:cs="仿宋_GB2312"/>
          <w:b w:val="0"/>
          <w:color w:val="auto"/>
          <w:kern w:val="2"/>
          <w:sz w:val="28"/>
          <w:szCs w:val="28"/>
          <w:highlight w:val="none"/>
          <w:lang w:val="en-US" w:eastAsia="zh-CN" w:bidi="ar-SA"/>
        </w:rPr>
        <w:t>水产品等食用农产品共计</w:t>
      </w:r>
      <w:r>
        <w:rPr>
          <w:rFonts w:hint="eastAsia" w:ascii="仿宋_GB2312" w:hAnsi="仿宋_GB2312" w:eastAsia="仿宋" w:cs="仿宋_GB2312"/>
          <w:b w:val="0"/>
          <w:color w:val="auto"/>
          <w:kern w:val="2"/>
          <w:sz w:val="28"/>
          <w:szCs w:val="28"/>
          <w:highlight w:val="none"/>
          <w:lang w:val="en-US" w:eastAsia="zh-CN" w:bidi="ar-SA"/>
        </w:rPr>
        <w:t>11417.304吨</w:t>
      </w:r>
      <w:r>
        <w:rPr>
          <w:rFonts w:hint="default" w:ascii="仿宋_GB2312" w:hAnsi="仿宋_GB2312" w:eastAsia="仿宋" w:cs="仿宋_GB2312"/>
          <w:b w:val="0"/>
          <w:color w:val="auto"/>
          <w:kern w:val="2"/>
          <w:sz w:val="28"/>
          <w:szCs w:val="28"/>
          <w:highlight w:val="none"/>
          <w:lang w:val="en-US" w:eastAsia="zh-CN" w:bidi="ar-SA"/>
        </w:rPr>
        <w:t>。</w:t>
      </w:r>
    </w:p>
    <w:p>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我单位年初预算数为203.89万元，实际预算执行数203.89万元，预算执行率为100%。</w:t>
      </w:r>
    </w:p>
    <w:p>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全年预算数为216.74万元，全年实际支出资金216.74万元，预算执行率为100%。</w:t>
      </w:r>
    </w:p>
    <w:p>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color w:val="auto"/>
          <w:highlight w:val="none"/>
        </w:rPr>
      </w:pPr>
      <w:r>
        <w:rPr>
          <w:rFonts w:hint="eastAsia"/>
          <w:color w:val="auto"/>
          <w:highlight w:val="none"/>
          <w:lang w:val="en-US" w:eastAsia="zh-CN"/>
        </w:rPr>
        <w:t>2.预算调整（追加减）情况</w:t>
      </w:r>
    </w:p>
    <w:p>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203.89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216.74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6.30</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6.30</w:t>
      </w:r>
      <w:r>
        <w:rPr>
          <w:rFonts w:hint="eastAsia" w:ascii="Times New Roman" w:hAnsi="Times New Roman" w:cs="Times New Roman"/>
          <w:bCs/>
          <w:color w:val="auto"/>
          <w:highlight w:val="none"/>
          <w:lang w:eastAsia="zh-CN"/>
        </w:rPr>
        <w:t>%。）</w:t>
      </w:r>
    </w:p>
    <w:p>
      <w:pPr>
        <w:pStyle w:val="10"/>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216.74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216.74</w:t>
      </w:r>
      <w:r>
        <w:rPr>
          <w:rFonts w:hint="default"/>
          <w:color w:val="auto"/>
          <w:highlight w:val="none"/>
          <w:lang w:val="en-US" w:eastAsia="zh-CN"/>
        </w:rPr>
        <w:t>万元，资金的使用方向为我单位机关人员经费支出</w:t>
      </w:r>
      <w:r>
        <w:rPr>
          <w:rFonts w:hint="eastAsia"/>
          <w:color w:val="auto"/>
          <w:highlight w:val="none"/>
          <w:lang w:val="en-US" w:eastAsia="zh-CN"/>
        </w:rPr>
        <w:t>207.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eastAsia"/>
          <w:color w:val="auto"/>
          <w:highlight w:val="none"/>
          <w:lang w:val="en-US" w:eastAsia="zh-CN"/>
        </w:rPr>
        <w:t>我单位全年未安排项目支出</w:t>
      </w:r>
      <w:r>
        <w:rPr>
          <w:rFonts w:hint="default"/>
          <w:color w:val="auto"/>
          <w:highlight w:val="none"/>
          <w:lang w:val="en-US" w:eastAsia="zh-CN"/>
        </w:rPr>
        <w:t>。</w:t>
      </w:r>
    </w:p>
    <w:p>
      <w:pPr>
        <w:pStyle w:val="8"/>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9"/>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216.74万元，全年实际支出216.74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207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公用经费支出9.74万元，主要包括：办公费、印刷费、水费、电费、邮电费、取暖费、物业管理费、差旅费、培训费、公务接待费、工会经费、福利费、实验室耗材、其他商品和服务支出。</w:t>
      </w:r>
    </w:p>
    <w:p>
      <w:pPr>
        <w:pStyle w:val="9"/>
        <w:bidi w:val="0"/>
        <w:rPr>
          <w:rFonts w:hint="eastAsia"/>
          <w:color w:val="auto"/>
          <w:highlight w:val="none"/>
          <w:lang w:val="en-US" w:eastAsia="zh-CN"/>
        </w:rPr>
      </w:pPr>
      <w:r>
        <w:rPr>
          <w:rFonts w:hint="eastAsia"/>
          <w:color w:val="auto"/>
          <w:highlight w:val="none"/>
          <w:lang w:val="en-US" w:eastAsia="zh-CN"/>
        </w:rPr>
        <w:t>（二）政策、项目支出和使用情况</w:t>
      </w:r>
    </w:p>
    <w:p>
      <w:pPr>
        <w:bidi w:val="0"/>
        <w:rPr>
          <w:rFonts w:hint="eastAsia" w:eastAsia="黑体"/>
          <w:color w:val="auto"/>
          <w:highlight w:val="none"/>
          <w:lang w:val="en-US" w:eastAsia="zh-CN"/>
        </w:rPr>
      </w:pPr>
      <w:r>
        <w:rPr>
          <w:rFonts w:hint="eastAsia"/>
          <w:color w:val="auto"/>
          <w:highlight w:val="none"/>
          <w:lang w:val="en-US" w:eastAsia="zh-CN"/>
        </w:rPr>
        <w:t>我单位2023年度没有安排具体的项目支出，各职能部门按期完成了抓好设施农业生产，保障重要农产品有效供给、深入推进绿色发展，强化农产品质量安全检验检测工作、县农产品质量安全检验检测站顺利通过“双认证”现场考核和参数扩项，实行 “双认证”评审与参数扩项同步开展，同步推进，同时考核。并取得资质和机构认证证书等相关重点工作。</w:t>
      </w:r>
      <w:r>
        <w:rPr>
          <w:rFonts w:hint="default" w:ascii="仿宋_GB2312" w:hAnsi="仿宋_GB2312" w:eastAsia="仿宋" w:cs="仿宋_GB2312"/>
          <w:b w:val="0"/>
          <w:color w:val="auto"/>
          <w:kern w:val="2"/>
          <w:sz w:val="28"/>
          <w:szCs w:val="28"/>
          <w:highlight w:val="none"/>
          <w:lang w:val="en-US" w:eastAsia="zh-CN" w:bidi="ar-SA"/>
        </w:rPr>
        <w:br w:type="textWrapping"/>
      </w:r>
      <w:bookmarkStart w:id="2" w:name="_Toc13582_WPSOffice_Level1"/>
      <w:r>
        <w:rPr>
          <w:rFonts w:hint="eastAsia" w:ascii="Arial" w:hAnsi="Arial" w:eastAsia="楷体_GB2312" w:cs="仿宋_GB2312"/>
          <w:b/>
          <w:color w:val="auto"/>
          <w:kern w:val="2"/>
          <w:sz w:val="32"/>
          <w:szCs w:val="24"/>
          <w:highlight w:val="none"/>
          <w:lang w:val="en-US" w:eastAsia="zh-CN" w:bidi="ar-SA"/>
        </w:rPr>
        <w:t>三、部门单位整体支出绩效</w:t>
      </w:r>
      <w:bookmarkEnd w:id="2"/>
      <w:r>
        <w:rPr>
          <w:rFonts w:hint="eastAsia" w:ascii="Arial" w:hAnsi="Arial" w:eastAsia="楷体_GB2312" w:cs="仿宋_GB2312"/>
          <w:b/>
          <w:color w:val="auto"/>
          <w:kern w:val="2"/>
          <w:sz w:val="32"/>
          <w:szCs w:val="24"/>
          <w:highlight w:val="none"/>
          <w:lang w:val="en-US" w:eastAsia="zh-CN" w:bidi="ar-SA"/>
        </w:rPr>
        <w:t>分析</w:t>
      </w:r>
    </w:p>
    <w:p>
      <w:pPr>
        <w:rPr>
          <w:rFonts w:hint="eastAsia" w:ascii="黑体" w:hAnsi="黑体" w:eastAsia="黑体" w:cs="宋体"/>
          <w:bCs/>
          <w:color w:val="auto"/>
          <w:sz w:val="32"/>
          <w:szCs w:val="32"/>
          <w:highlight w:val="none"/>
          <w:lang w:bidi="ar"/>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90.91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r>
        <w:rPr>
          <w:rFonts w:hint="eastAsia" w:ascii="黑体" w:hAnsi="黑体" w:eastAsia="黑体" w:cs="宋体"/>
          <w:bCs/>
          <w:color w:val="auto"/>
          <w:sz w:val="32"/>
          <w:szCs w:val="32"/>
          <w:highlight w:val="none"/>
          <w:lang w:bidi="ar"/>
        </w:rPr>
        <w:t xml:space="preserve"> </w:t>
      </w:r>
    </w:p>
    <w:p>
      <w:pPr>
        <w:rPr>
          <w:rFonts w:hint="eastAsia"/>
          <w:color w:val="auto"/>
          <w:highlight w:val="none"/>
          <w:lang w:val="en-US" w:eastAsia="zh-CN"/>
        </w:rPr>
      </w:pPr>
      <w:r>
        <w:rPr>
          <w:rFonts w:hint="eastAsia" w:ascii="黑体" w:hAnsi="黑体" w:eastAsia="黑体" w:cs="宋体"/>
          <w:b/>
          <w:bCs w:val="0"/>
          <w:color w:val="auto"/>
          <w:kern w:val="2"/>
          <w:sz w:val="32"/>
          <w:szCs w:val="32"/>
          <w:highlight w:val="none"/>
          <w:lang w:val="en-US" w:eastAsia="zh-CN" w:bidi="ar"/>
        </w:rPr>
        <w:t>（一）基本预算执行率指标完成情况分析</w:t>
      </w:r>
    </w:p>
    <w:p>
      <w:pPr>
        <w:rPr>
          <w:rFonts w:hint="eastAsia" w:ascii="黑体" w:hAnsi="黑体" w:eastAsia="黑体" w:cs="宋体"/>
          <w:b/>
          <w:bCs w:val="0"/>
          <w:color w:val="auto"/>
          <w:kern w:val="2"/>
          <w:sz w:val="32"/>
          <w:szCs w:val="32"/>
          <w:highlight w:val="none"/>
          <w:lang w:val="en-US" w:eastAsia="zh-CN" w:bidi="ar"/>
        </w:rPr>
      </w:pPr>
      <w:r>
        <w:rPr>
          <w:rFonts w:hint="eastAsia"/>
          <w:color w:val="auto"/>
          <w:highlight w:val="none"/>
          <w:lang w:eastAsia="zh-CN"/>
        </w:rPr>
        <w:t>基本预算执行率指标年初设定目标是=100%，年中绩效运行监控时完成值</w:t>
      </w:r>
      <w:r>
        <w:rPr>
          <w:rFonts w:hint="eastAsia"/>
          <w:color w:val="auto"/>
          <w:highlight w:val="none"/>
          <w:lang w:val="en-US" w:eastAsia="zh-CN"/>
        </w:rPr>
        <w:t>48.8</w:t>
      </w:r>
      <w:r>
        <w:rPr>
          <w:rFonts w:hint="eastAsia"/>
          <w:color w:val="auto"/>
          <w:highlight w:val="none"/>
          <w:lang w:eastAsia="zh-CN"/>
        </w:rPr>
        <w:t>%，年终实际完成值是100%，指标完成率是100%，达到了完成我单位正常工作运转，很好地完成了上级政府及领导的工作安排。偏差原因：无偏差。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（二）“三公经费”控制率指标完成情况分析</w:t>
      </w:r>
    </w:p>
    <w:p>
      <w:pPr>
        <w:rPr>
          <w:rFonts w:hint="eastAsia"/>
          <w:color w:val="auto"/>
          <w:highlight w:val="none"/>
          <w:lang w:eastAsia="zh-CN"/>
        </w:rPr>
      </w:pPr>
      <w:r>
        <w:rPr>
          <w:rFonts w:hint="eastAsia"/>
          <w:color w:val="auto"/>
          <w:highlight w:val="none"/>
          <w:lang w:eastAsia="zh-CN"/>
        </w:rPr>
        <w:t>“三公经费”控制率指标年初设定目标是=100%，年中绩效运行监控时完成值100%，年终实际完成值是100%，指标完成率是100%，达到了严格压缩三公经费支出，严格执行八项规定的预期目标。偏差原因：无偏差。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（三）培训农牧民人数指标完成情况分析</w:t>
      </w:r>
    </w:p>
    <w:p>
      <w:pPr>
        <w:rPr>
          <w:rFonts w:hint="default"/>
          <w:color w:val="auto"/>
          <w:highlight w:val="none"/>
          <w:lang w:val="en-US" w:eastAsia="zh-CN"/>
        </w:rPr>
      </w:pPr>
      <w:r>
        <w:rPr>
          <w:rFonts w:hint="eastAsia"/>
          <w:color w:val="auto"/>
          <w:highlight w:val="none"/>
          <w:lang w:eastAsia="zh-CN"/>
        </w:rPr>
        <w:t>培训农牧民人数指标年初设定目标是&gt;=300人次、年中绩效运行完成值</w:t>
      </w:r>
      <w:r>
        <w:rPr>
          <w:rFonts w:hint="eastAsia"/>
          <w:color w:val="auto"/>
          <w:highlight w:val="none"/>
          <w:lang w:val="en-US" w:eastAsia="zh-CN"/>
        </w:rPr>
        <w:t>160人次</w:t>
      </w:r>
      <w:r>
        <w:rPr>
          <w:rFonts w:hint="eastAsia"/>
          <w:color w:val="auto"/>
          <w:highlight w:val="none"/>
          <w:lang w:eastAsia="zh-CN"/>
        </w:rPr>
        <w:t>，年终实际完成值</w:t>
      </w:r>
      <w:r>
        <w:rPr>
          <w:rFonts w:hint="eastAsia"/>
          <w:color w:val="auto"/>
          <w:highlight w:val="none"/>
          <w:lang w:val="en-US" w:eastAsia="zh-CN"/>
        </w:rPr>
        <w:t>是520人次，指</w:t>
      </w:r>
      <w:r>
        <w:rPr>
          <w:rFonts w:hint="eastAsia"/>
          <w:color w:val="auto"/>
          <w:highlight w:val="none"/>
          <w:lang w:eastAsia="zh-CN"/>
        </w:rPr>
        <w:t>标完成率是1</w:t>
      </w:r>
      <w:r>
        <w:rPr>
          <w:rFonts w:hint="eastAsia"/>
          <w:color w:val="auto"/>
          <w:highlight w:val="none"/>
          <w:lang w:val="en-US" w:eastAsia="zh-CN"/>
        </w:rPr>
        <w:t>73.33</w:t>
      </w:r>
      <w:r>
        <w:rPr>
          <w:rFonts w:hint="eastAsia"/>
          <w:color w:val="auto"/>
          <w:highlight w:val="none"/>
          <w:lang w:eastAsia="zh-CN"/>
        </w:rPr>
        <w:t>%，</w:t>
      </w:r>
      <w:r>
        <w:rPr>
          <w:rFonts w:hint="eastAsia"/>
          <w:color w:val="auto"/>
          <w:highlight w:val="none"/>
          <w:lang w:val="en-US" w:eastAsia="zh-CN"/>
        </w:rPr>
        <w:t>通过培训使农民的种植技术得到提高，种植的蔬菜产量每亩增加100公斤左右，产值增加200元以上，</w:t>
      </w:r>
      <w:r>
        <w:rPr>
          <w:rFonts w:hint="eastAsia"/>
          <w:color w:val="auto"/>
          <w:highlight w:val="none"/>
          <w:lang w:eastAsia="zh-CN"/>
        </w:rPr>
        <w:t>偏差率：由于，2023年进行豇豆专项整治，对所有豇豆种植进行发放2个清单和豇豆种植现场培训，培训人次增加到520人次。</w:t>
      </w:r>
      <w:r>
        <w:rPr>
          <w:rFonts w:hint="eastAsia"/>
          <w:color w:val="auto"/>
          <w:highlight w:val="none"/>
          <w:lang w:val="en-US" w:eastAsia="zh-CN"/>
        </w:rPr>
        <w:t>下一步将加强前期调研工作，保障指标设置的精确性。</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（四）定量检测数量指标完成情况分析</w:t>
      </w:r>
    </w:p>
    <w:p>
      <w:pPr>
        <w:rPr>
          <w:rFonts w:hint="eastAsia"/>
          <w:color w:val="auto"/>
          <w:highlight w:val="none"/>
          <w:lang w:eastAsia="zh-CN"/>
        </w:rPr>
      </w:pPr>
      <w:r>
        <w:rPr>
          <w:rFonts w:hint="eastAsia"/>
          <w:color w:val="auto"/>
          <w:highlight w:val="none"/>
          <w:lang w:eastAsia="zh-CN"/>
        </w:rPr>
        <w:t>定量检测数量指标指年初设定目标是标值为&gt;=150个，年中绩效运行完成值</w:t>
      </w:r>
      <w:r>
        <w:rPr>
          <w:rFonts w:hint="eastAsia"/>
          <w:color w:val="auto"/>
          <w:highlight w:val="none"/>
          <w:lang w:val="en-US" w:eastAsia="zh-CN"/>
        </w:rPr>
        <w:t>171个.年终实际完成值是323个，</w:t>
      </w:r>
      <w:r>
        <w:rPr>
          <w:rFonts w:hint="eastAsia"/>
          <w:color w:val="auto"/>
          <w:highlight w:val="none"/>
          <w:lang w:eastAsia="zh-CN"/>
        </w:rPr>
        <w:t>指标完成率是10</w:t>
      </w:r>
      <w:r>
        <w:rPr>
          <w:rFonts w:hint="eastAsia"/>
          <w:color w:val="auto"/>
          <w:sz w:val="30"/>
          <w:szCs w:val="30"/>
          <w:highlight w:val="none"/>
          <w:lang w:eastAsia="zh-CN"/>
        </w:rPr>
        <w:t>0%</w:t>
      </w:r>
      <w:r>
        <w:rPr>
          <w:rFonts w:hint="eastAsia"/>
          <w:color w:val="auto"/>
          <w:highlight w:val="none"/>
          <w:lang w:eastAsia="zh-CN"/>
        </w:rPr>
        <w:t>，达到了</w:t>
      </w:r>
      <w:r>
        <w:rPr>
          <w:rFonts w:hint="eastAsia"/>
          <w:color w:val="auto"/>
          <w:highlight w:val="none"/>
          <w:lang w:val="en-US" w:eastAsia="zh-CN"/>
        </w:rPr>
        <w:t>为广大消费者提供了安全的蔬菜产品的目标，</w:t>
      </w:r>
      <w:r>
        <w:rPr>
          <w:rFonts w:hint="eastAsia"/>
          <w:color w:val="auto"/>
          <w:highlight w:val="none"/>
          <w:lang w:eastAsia="zh-CN"/>
        </w:rPr>
        <w:t>偏差率：由于秋延后蔬菜和露地蔬菜种植面积扩大，增加了蔬菜的抽检数量。</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（五）新技术新品种覆盖率指标完成情况分析</w:t>
      </w:r>
    </w:p>
    <w:p>
      <w:pPr>
        <w:rPr>
          <w:rFonts w:hint="eastAsia"/>
          <w:color w:val="auto"/>
          <w:highlight w:val="none"/>
          <w:lang w:eastAsia="zh-CN"/>
        </w:rPr>
      </w:pPr>
      <w:r>
        <w:rPr>
          <w:rFonts w:hint="eastAsia"/>
          <w:color w:val="auto"/>
          <w:highlight w:val="none"/>
          <w:lang w:eastAsia="zh-CN"/>
        </w:rPr>
        <w:t>新技术新品种覆盖率指标年初设定目标是标值为&gt;=</w:t>
      </w:r>
      <w:r>
        <w:rPr>
          <w:rFonts w:hint="eastAsia"/>
          <w:color w:val="auto"/>
          <w:highlight w:val="none"/>
          <w:lang w:val="en-US" w:eastAsia="zh-CN"/>
        </w:rPr>
        <w:t>60%，</w:t>
      </w:r>
      <w:r>
        <w:rPr>
          <w:rFonts w:hint="eastAsia"/>
          <w:color w:val="auto"/>
          <w:highlight w:val="none"/>
          <w:lang w:eastAsia="zh-CN"/>
        </w:rPr>
        <w:t>年中绩效运行完成值</w:t>
      </w:r>
      <w:r>
        <w:rPr>
          <w:rFonts w:hint="eastAsia"/>
          <w:color w:val="auto"/>
          <w:highlight w:val="none"/>
          <w:lang w:val="en-US" w:eastAsia="zh-CN"/>
        </w:rPr>
        <w:t>60%.</w:t>
      </w:r>
      <w:r>
        <w:rPr>
          <w:rFonts w:hint="eastAsia"/>
          <w:color w:val="auto"/>
          <w:highlight w:val="none"/>
          <w:lang w:eastAsia="zh-CN"/>
        </w:rPr>
        <w:t>年终实际完成值</w:t>
      </w:r>
      <w:r>
        <w:rPr>
          <w:rFonts w:hint="eastAsia"/>
          <w:color w:val="auto"/>
          <w:highlight w:val="none"/>
          <w:lang w:val="en-US" w:eastAsia="zh-CN"/>
        </w:rPr>
        <w:t>是65%</w:t>
      </w:r>
      <w:r>
        <w:rPr>
          <w:rFonts w:hint="eastAsia"/>
          <w:color w:val="auto"/>
          <w:highlight w:val="none"/>
          <w:lang w:eastAsia="zh-CN"/>
        </w:rPr>
        <w:t>，指标完成率是100%，达到了新技术新品种覆盖率为100%，</w:t>
      </w:r>
      <w:r>
        <w:rPr>
          <w:rFonts w:hint="eastAsia"/>
          <w:color w:val="auto"/>
          <w:highlight w:val="none"/>
          <w:lang w:val="en-US" w:eastAsia="zh-CN"/>
        </w:rPr>
        <w:t>增加了农民收入的目标；</w:t>
      </w:r>
      <w:r>
        <w:rPr>
          <w:rFonts w:hint="eastAsia"/>
          <w:color w:val="auto"/>
          <w:highlight w:val="none"/>
          <w:lang w:eastAsia="zh-CN"/>
        </w:rPr>
        <w:t>偏差率：无偏差。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（六）定量检测合格率指标完成情况分析</w:t>
      </w:r>
    </w:p>
    <w:p>
      <w:pPr>
        <w:rPr>
          <w:rFonts w:hint="eastAsia"/>
          <w:color w:val="auto"/>
          <w:highlight w:val="none"/>
          <w:lang w:eastAsia="zh-CN"/>
        </w:rPr>
      </w:pPr>
      <w:r>
        <w:rPr>
          <w:rFonts w:hint="eastAsia"/>
          <w:color w:val="auto"/>
          <w:highlight w:val="none"/>
          <w:lang w:eastAsia="zh-CN"/>
        </w:rPr>
        <w:t>定量检测合格率指标年初设定目标目标值为&gt;=</w:t>
      </w:r>
      <w:r>
        <w:rPr>
          <w:rFonts w:hint="eastAsia"/>
          <w:color w:val="auto"/>
          <w:highlight w:val="none"/>
          <w:lang w:val="en-US" w:eastAsia="zh-CN"/>
        </w:rPr>
        <w:t>98%，</w:t>
      </w:r>
      <w:r>
        <w:rPr>
          <w:rFonts w:hint="eastAsia"/>
          <w:color w:val="auto"/>
          <w:highlight w:val="none"/>
          <w:lang w:eastAsia="zh-CN"/>
        </w:rPr>
        <w:t>年中绩效运行完成值</w:t>
      </w:r>
      <w:r>
        <w:rPr>
          <w:rFonts w:hint="eastAsia"/>
          <w:color w:val="auto"/>
          <w:highlight w:val="none"/>
          <w:lang w:val="en-US" w:eastAsia="zh-CN"/>
        </w:rPr>
        <w:t>98%.</w:t>
      </w:r>
      <w:r>
        <w:rPr>
          <w:rFonts w:hint="eastAsia"/>
          <w:color w:val="auto"/>
          <w:highlight w:val="none"/>
          <w:lang w:eastAsia="zh-CN"/>
        </w:rPr>
        <w:t>年终实际完成值</w:t>
      </w:r>
      <w:r>
        <w:rPr>
          <w:rFonts w:hint="eastAsia"/>
          <w:color w:val="auto"/>
          <w:highlight w:val="none"/>
          <w:lang w:val="en-US" w:eastAsia="zh-CN"/>
        </w:rPr>
        <w:t>是100%</w:t>
      </w:r>
      <w:r>
        <w:rPr>
          <w:rFonts w:hint="eastAsia"/>
          <w:color w:val="auto"/>
          <w:highlight w:val="none"/>
          <w:lang w:eastAsia="zh-CN"/>
        </w:rPr>
        <w:t>，指标完成率是100%，</w:t>
      </w:r>
      <w:r>
        <w:rPr>
          <w:rFonts w:hint="eastAsia"/>
          <w:color w:val="auto"/>
          <w:highlight w:val="none"/>
          <w:lang w:val="en-US" w:eastAsia="zh-CN"/>
        </w:rPr>
        <w:t>为广大消费者提供了安全的蔬菜产品，消费者可以放心消费我县的蔬菜产品；</w:t>
      </w:r>
      <w:r>
        <w:rPr>
          <w:rFonts w:hint="eastAsia"/>
          <w:color w:val="auto"/>
          <w:highlight w:val="none"/>
          <w:lang w:eastAsia="zh-CN"/>
        </w:rPr>
        <w:t>偏差率：无偏差。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（七）设施农业质量发展指标完成情况分析</w:t>
      </w:r>
    </w:p>
    <w:p>
      <w:pPr>
        <w:rPr>
          <w:rFonts w:hint="eastAsia"/>
          <w:color w:val="auto"/>
          <w:highlight w:val="none"/>
          <w:lang w:eastAsia="zh-CN"/>
        </w:rPr>
      </w:pPr>
      <w:r>
        <w:rPr>
          <w:rFonts w:hint="eastAsia"/>
          <w:color w:val="auto"/>
          <w:highlight w:val="none"/>
          <w:lang w:eastAsia="zh-CN"/>
        </w:rPr>
        <w:t>设施农业质量发展指标年初设定目标目标值为&gt;=</w:t>
      </w:r>
      <w:r>
        <w:rPr>
          <w:rFonts w:hint="eastAsia"/>
          <w:color w:val="auto"/>
          <w:highlight w:val="none"/>
          <w:lang w:val="en-US" w:eastAsia="zh-CN"/>
        </w:rPr>
        <w:t>98%，</w:t>
      </w:r>
      <w:r>
        <w:rPr>
          <w:rFonts w:hint="eastAsia"/>
          <w:color w:val="auto"/>
          <w:highlight w:val="none"/>
          <w:lang w:eastAsia="zh-CN"/>
        </w:rPr>
        <w:t>年中绩效运行完成值</w:t>
      </w:r>
      <w:r>
        <w:rPr>
          <w:rFonts w:hint="eastAsia"/>
          <w:color w:val="auto"/>
          <w:highlight w:val="none"/>
          <w:lang w:val="en-US" w:eastAsia="zh-CN"/>
        </w:rPr>
        <w:t>98%.</w:t>
      </w:r>
      <w:r>
        <w:rPr>
          <w:rFonts w:hint="eastAsia"/>
          <w:color w:val="auto"/>
          <w:highlight w:val="none"/>
          <w:lang w:eastAsia="zh-CN"/>
        </w:rPr>
        <w:t>年终实际完成值</w:t>
      </w:r>
      <w:r>
        <w:rPr>
          <w:rFonts w:hint="eastAsia"/>
          <w:color w:val="auto"/>
          <w:highlight w:val="none"/>
          <w:lang w:val="en-US" w:eastAsia="zh-CN"/>
        </w:rPr>
        <w:t>是98%</w:t>
      </w:r>
      <w:r>
        <w:rPr>
          <w:rFonts w:hint="eastAsia"/>
          <w:color w:val="auto"/>
          <w:highlight w:val="none"/>
          <w:lang w:eastAsia="zh-CN"/>
        </w:rPr>
        <w:t>，指标完成率是100%，</w:t>
      </w:r>
      <w:r>
        <w:rPr>
          <w:rFonts w:hint="eastAsia"/>
          <w:color w:val="auto"/>
          <w:highlight w:val="none"/>
          <w:lang w:val="en-US" w:eastAsia="zh-CN"/>
        </w:rPr>
        <w:t>增加了我县设施农业规模，增加了农牧民收入，解决了农村富余劳动力；</w:t>
      </w:r>
      <w:r>
        <w:rPr>
          <w:rFonts w:hint="eastAsia"/>
          <w:color w:val="auto"/>
          <w:highlight w:val="none"/>
          <w:lang w:eastAsia="zh-CN"/>
        </w:rPr>
        <w:t>偏差率：无偏差。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（八）高毒农药使用率指标完成情况分析</w:t>
      </w:r>
    </w:p>
    <w:p>
      <w:pPr>
        <w:rPr>
          <w:rFonts w:hint="default"/>
          <w:color w:val="auto"/>
          <w:highlight w:val="none"/>
          <w:lang w:val="en-US" w:eastAsia="zh-CN"/>
        </w:rPr>
      </w:pPr>
      <w:r>
        <w:rPr>
          <w:rFonts w:hint="eastAsia"/>
          <w:color w:val="auto"/>
          <w:highlight w:val="none"/>
          <w:lang w:eastAsia="zh-CN"/>
        </w:rPr>
        <w:t>高毒农药使用率指标年初设定目标是&gt;=</w:t>
      </w:r>
      <w:r>
        <w:rPr>
          <w:rFonts w:hint="eastAsia"/>
          <w:color w:val="auto"/>
          <w:highlight w:val="none"/>
          <w:lang w:val="en-US" w:eastAsia="zh-CN"/>
        </w:rPr>
        <w:t>98%</w:t>
      </w:r>
      <w:r>
        <w:rPr>
          <w:rFonts w:hint="eastAsia"/>
          <w:color w:val="auto"/>
          <w:highlight w:val="none"/>
          <w:lang w:eastAsia="zh-CN"/>
        </w:rPr>
        <w:t>，年中绩效运行监控时完成值</w:t>
      </w:r>
      <w:r>
        <w:rPr>
          <w:rFonts w:hint="eastAsia"/>
          <w:color w:val="auto"/>
          <w:highlight w:val="none"/>
          <w:lang w:val="en-US" w:eastAsia="zh-CN"/>
        </w:rPr>
        <w:t>98</w:t>
      </w:r>
      <w:r>
        <w:rPr>
          <w:rFonts w:hint="eastAsia"/>
          <w:color w:val="auto"/>
          <w:highlight w:val="none"/>
          <w:lang w:eastAsia="zh-CN"/>
        </w:rPr>
        <w:t>%，年终实际完成值是</w:t>
      </w:r>
      <w:r>
        <w:rPr>
          <w:rFonts w:hint="eastAsia"/>
          <w:color w:val="auto"/>
          <w:highlight w:val="none"/>
          <w:lang w:val="en-US" w:eastAsia="zh-CN"/>
        </w:rPr>
        <w:t>0</w:t>
      </w:r>
      <w:r>
        <w:rPr>
          <w:rFonts w:hint="eastAsia"/>
          <w:color w:val="auto"/>
          <w:highlight w:val="none"/>
          <w:lang w:eastAsia="zh-CN"/>
        </w:rPr>
        <w:t>%，指标完成率是</w:t>
      </w:r>
      <w:r>
        <w:rPr>
          <w:rFonts w:hint="eastAsia"/>
          <w:color w:val="auto"/>
          <w:highlight w:val="none"/>
          <w:lang w:val="en-US" w:eastAsia="zh-CN"/>
        </w:rPr>
        <w:t>0</w:t>
      </w:r>
      <w:r>
        <w:rPr>
          <w:rFonts w:hint="eastAsia"/>
          <w:color w:val="auto"/>
          <w:highlight w:val="none"/>
          <w:lang w:eastAsia="zh-CN"/>
        </w:rPr>
        <w:t>%，偏差原因：高毒农药</w:t>
      </w:r>
      <w:r>
        <w:rPr>
          <w:rFonts w:hint="eastAsia"/>
          <w:color w:val="auto"/>
          <w:highlight w:val="none"/>
          <w:lang w:val="en-US" w:eastAsia="zh-CN"/>
        </w:rPr>
        <w:t>没有</w:t>
      </w:r>
      <w:r>
        <w:rPr>
          <w:rFonts w:hint="eastAsia"/>
          <w:color w:val="auto"/>
          <w:highlight w:val="none"/>
          <w:lang w:eastAsia="zh-CN"/>
        </w:rPr>
        <w:t>使用，</w:t>
      </w:r>
      <w:r>
        <w:rPr>
          <w:rFonts w:hint="eastAsia"/>
          <w:color w:val="auto"/>
          <w:highlight w:val="none"/>
          <w:lang w:val="en-US" w:eastAsia="zh-CN"/>
        </w:rPr>
        <w:t>当时在做目标时将低毒农药写成了高毒农药。以后在做绩效目标时要仔细核对，防止此类问题再次发生。</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（九）提高农民生活水平指标完成情况分析</w:t>
      </w:r>
    </w:p>
    <w:p>
      <w:pPr>
        <w:rPr>
          <w:rFonts w:hint="eastAsia"/>
          <w:color w:val="auto"/>
          <w:highlight w:val="none"/>
          <w:lang w:val="en-US" w:eastAsia="zh-CN"/>
        </w:rPr>
      </w:pPr>
      <w:r>
        <w:rPr>
          <w:rFonts w:hint="eastAsia"/>
          <w:color w:val="auto"/>
          <w:highlight w:val="none"/>
          <w:lang w:eastAsia="zh-CN"/>
        </w:rPr>
        <w:t>提高农民生活水平年初设定目标是&gt;=</w:t>
      </w:r>
      <w:r>
        <w:rPr>
          <w:rFonts w:hint="eastAsia"/>
          <w:color w:val="auto"/>
          <w:highlight w:val="none"/>
          <w:lang w:val="en-US" w:eastAsia="zh-CN"/>
        </w:rPr>
        <w:t>80</w:t>
      </w:r>
      <w:r>
        <w:rPr>
          <w:rFonts w:hint="eastAsia"/>
          <w:color w:val="auto"/>
          <w:highlight w:val="none"/>
          <w:lang w:eastAsia="zh-CN"/>
        </w:rPr>
        <w:t>%，年中绩效运行监控时完成值</w:t>
      </w:r>
      <w:r>
        <w:rPr>
          <w:rFonts w:hint="eastAsia"/>
          <w:color w:val="auto"/>
          <w:highlight w:val="none"/>
          <w:lang w:val="en-US" w:eastAsia="zh-CN"/>
        </w:rPr>
        <w:t>98</w:t>
      </w:r>
      <w:r>
        <w:rPr>
          <w:rFonts w:hint="eastAsia"/>
          <w:color w:val="auto"/>
          <w:highlight w:val="none"/>
          <w:lang w:eastAsia="zh-CN"/>
        </w:rPr>
        <w:t>%</w:t>
      </w:r>
      <w:r>
        <w:rPr>
          <w:rFonts w:hint="eastAsia"/>
          <w:color w:val="auto"/>
          <w:highlight w:val="none"/>
          <w:lang w:val="en-US" w:eastAsia="zh-CN"/>
        </w:rPr>
        <w:t>.</w:t>
      </w:r>
      <w:r>
        <w:rPr>
          <w:rFonts w:hint="eastAsia"/>
          <w:color w:val="auto"/>
          <w:highlight w:val="none"/>
          <w:lang w:eastAsia="zh-CN"/>
        </w:rPr>
        <w:t>年终实际完成值是</w:t>
      </w:r>
      <w:r>
        <w:rPr>
          <w:rFonts w:hint="eastAsia"/>
          <w:color w:val="auto"/>
          <w:highlight w:val="none"/>
          <w:lang w:val="en-US" w:eastAsia="zh-CN"/>
        </w:rPr>
        <w:t>82</w:t>
      </w:r>
      <w:r>
        <w:rPr>
          <w:rFonts w:hint="eastAsia"/>
          <w:color w:val="auto"/>
          <w:highlight w:val="none"/>
          <w:lang w:eastAsia="zh-CN"/>
        </w:rPr>
        <w:t>%，指标完成率是</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农民的收入增加，生活水平得到提高，幸福感增强。</w:t>
      </w:r>
      <w:r>
        <w:rPr>
          <w:rFonts w:hint="eastAsia"/>
          <w:color w:val="auto"/>
          <w:highlight w:val="none"/>
          <w:lang w:eastAsia="zh-CN"/>
        </w:rPr>
        <w:t>偏差原因：无偏差</w:t>
      </w:r>
      <w:r>
        <w:rPr>
          <w:rFonts w:hint="eastAsia"/>
          <w:color w:val="auto"/>
          <w:highlight w:val="none"/>
          <w:lang w:val="en-US" w:eastAsia="zh-CN"/>
        </w:rPr>
        <w:t>。</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（十）农牧民农产品质量安全意识指标完成情况分析</w:t>
      </w:r>
    </w:p>
    <w:p>
      <w:pPr>
        <w:rPr>
          <w:rFonts w:hint="eastAsia"/>
          <w:color w:val="auto"/>
          <w:highlight w:val="none"/>
          <w:lang w:eastAsia="zh-CN"/>
        </w:rPr>
      </w:pPr>
      <w:r>
        <w:rPr>
          <w:rFonts w:hint="eastAsia"/>
          <w:color w:val="auto"/>
          <w:highlight w:val="none"/>
          <w:lang w:val="en-US" w:eastAsia="zh-CN"/>
        </w:rPr>
        <w:t>农牧民农产品质量安全意识指标</w:t>
      </w:r>
      <w:r>
        <w:rPr>
          <w:rFonts w:hint="eastAsia"/>
          <w:color w:val="auto"/>
          <w:highlight w:val="none"/>
          <w:lang w:eastAsia="zh-CN"/>
        </w:rPr>
        <w:t>是标值为&gt;=</w:t>
      </w:r>
      <w:r>
        <w:rPr>
          <w:rFonts w:hint="eastAsia"/>
          <w:color w:val="auto"/>
          <w:highlight w:val="none"/>
          <w:lang w:val="en-US" w:eastAsia="zh-CN"/>
        </w:rPr>
        <w:t>98%，年中绩效运行监控时完成值98%.年终实际完成</w:t>
      </w:r>
      <w:bookmarkStart w:id="5" w:name="_GoBack"/>
      <w:bookmarkEnd w:id="5"/>
      <w:r>
        <w:rPr>
          <w:rFonts w:hint="eastAsia"/>
          <w:color w:val="auto"/>
          <w:highlight w:val="none"/>
          <w:lang w:val="en-US" w:eastAsia="zh-CN"/>
        </w:rPr>
        <w:t>率是100%，指标完成率是100%，达到了农牧民农产品质量安全意识提高。偏差率：无偏差。</w:t>
      </w:r>
    </w:p>
    <w:p>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（十一）受益农民满意度指标完成情况分析</w:t>
      </w:r>
    </w:p>
    <w:p>
      <w:pPr>
        <w:rPr>
          <w:rFonts w:hint="eastAsia"/>
          <w:color w:val="auto"/>
          <w:highlight w:val="none"/>
          <w:lang w:eastAsia="zh-CN"/>
        </w:rPr>
      </w:pPr>
      <w:r>
        <w:rPr>
          <w:rFonts w:hint="eastAsia"/>
          <w:color w:val="auto"/>
          <w:highlight w:val="none"/>
          <w:lang w:eastAsia="zh-CN"/>
        </w:rPr>
        <w:t>受益农民满意度指标年初设定目标是≥95%，年中绩效运行监控时完成值达监控节点，年终实际完成值是</w:t>
      </w:r>
      <w:r>
        <w:rPr>
          <w:rFonts w:hint="eastAsia"/>
          <w:color w:val="auto"/>
          <w:highlight w:val="none"/>
          <w:lang w:val="en-US" w:eastAsia="zh-CN"/>
        </w:rPr>
        <w:t>100</w:t>
      </w:r>
      <w:r>
        <w:rPr>
          <w:rFonts w:hint="eastAsia"/>
          <w:color w:val="auto"/>
          <w:highlight w:val="none"/>
          <w:lang w:eastAsia="zh-CN"/>
        </w:rPr>
        <w:t>%，指标完成率是100%，</w:t>
      </w:r>
      <w:r>
        <w:rPr>
          <w:rFonts w:hint="eastAsia"/>
          <w:color w:val="auto"/>
          <w:highlight w:val="none"/>
          <w:lang w:val="en-US" w:eastAsia="zh-CN"/>
        </w:rPr>
        <w:t>增强了农民对农产品质量安全的认可，进行放心消费蔬菜和水果产品</w:t>
      </w:r>
      <w:r>
        <w:rPr>
          <w:rFonts w:hint="eastAsia"/>
          <w:color w:val="auto"/>
          <w:highlight w:val="none"/>
          <w:lang w:eastAsia="zh-CN"/>
        </w:rPr>
        <w:t>。偏差原因：无偏差。</w:t>
      </w:r>
    </w:p>
    <w:p>
      <w:pPr>
        <w:pStyle w:val="8"/>
        <w:numPr>
          <w:ilvl w:val="0"/>
          <w:numId w:val="0"/>
        </w:numPr>
        <w:bidi w:val="0"/>
        <w:rPr>
          <w:rFonts w:hint="default" w:ascii="仿宋_GB2312" w:hAnsi="仿宋_GB2312" w:eastAsia="仿宋" w:cs="仿宋_GB2312"/>
          <w:bCs w:val="0"/>
          <w:color w:val="auto"/>
          <w:kern w:val="2"/>
          <w:sz w:val="28"/>
          <w:szCs w:val="24"/>
          <w:highlight w:val="none"/>
          <w:lang w:val="en-US" w:eastAsia="zh-CN" w:bidi="ar-SA"/>
        </w:rPr>
      </w:pPr>
      <w:r>
        <w:rPr>
          <w:rFonts w:hint="eastAsia" w:ascii="黑体" w:hAnsi="黑体" w:eastAsia="黑体" w:cs="宋体"/>
          <w:b/>
          <w:bCs w:val="0"/>
          <w:color w:val="auto"/>
          <w:kern w:val="2"/>
          <w:sz w:val="32"/>
          <w:szCs w:val="32"/>
          <w:highlight w:val="none"/>
          <w:lang w:val="en-US" w:eastAsia="zh-CN" w:bidi="ar"/>
        </w:rPr>
        <w:t>四、评价结论</w:t>
      </w:r>
    </w:p>
    <w:p>
      <w:pPr>
        <w:pStyle w:val="8"/>
        <w:bidi w:val="0"/>
        <w:rPr>
          <w:rFonts w:hint="eastAsia" w:ascii="仿宋_GB2312" w:hAnsi="仿宋_GB2312" w:eastAsia="仿宋" w:cs="仿宋_GB2312"/>
          <w:bCs w:val="0"/>
          <w:color w:val="auto"/>
          <w:kern w:val="2"/>
          <w:sz w:val="28"/>
          <w:szCs w:val="24"/>
          <w:highlight w:val="none"/>
          <w:lang w:val="en-US" w:eastAsia="zh-CN" w:bidi="ar-SA"/>
        </w:rPr>
      </w:pPr>
      <w:bookmarkStart w:id="3" w:name="_Toc22800_WPSOffice_Level1"/>
      <w:r>
        <w:rPr>
          <w:rFonts w:hint="eastAsia" w:ascii="仿宋_GB2312" w:hAnsi="仿宋_GB2312" w:eastAsia="仿宋" w:cs="仿宋_GB2312"/>
          <w:bCs w:val="0"/>
          <w:color w:val="auto"/>
          <w:kern w:val="2"/>
          <w:sz w:val="28"/>
          <w:szCs w:val="24"/>
          <w:highlight w:val="none"/>
          <w:lang w:val="en-US" w:eastAsia="zh-CN" w:bidi="ar-SA"/>
        </w:rPr>
        <w:t>我单位2023年度部门整体支出绩效自评综合得分92分，评价结果为“优”。我单位2023年部门履职效果良好，主要体现在：</w:t>
      </w:r>
    </w:p>
    <w:p>
      <w:pPr>
        <w:pStyle w:val="8"/>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 xml:space="preserve">2023年引进设施蔬菜新品种5个，推广设施果蔬优良品种8个，推广高效栽培模式6个，新技术新品种覆盖率达到70%以上。进行农产品质量安全法、蔬菜种植技术培训，举办集中培训班4期， 培训农牧民520余人次，发放技术宣传资料820余份，受益农民满意度提高到95%，提高设施农业生产科技含量，促进农民增产增收。 </w:t>
      </w:r>
    </w:p>
    <w:p>
      <w:pPr>
        <w:pStyle w:val="8"/>
        <w:bidi w:val="0"/>
        <w:rPr>
          <w:rFonts w:hint="default"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2023年检测站进行蔬菜、水果抽样检测样品323批次，完成全年任务量的102.2%，合格率为100%；各乡镇农产品质量安全监管站开展蔬菜，水果定性检测样品9099批次，合格率为100%，完成全年任务量的101.1%，顺利通过实验室“双认证”考核，提高检验检测能力，确保我县农产品质量安全。</w:t>
      </w:r>
      <w:r>
        <w:rPr>
          <w:rFonts w:hint="eastAsia" w:ascii="仿宋_GB2312" w:hAnsi="仿宋_GB2312" w:eastAsia="仿宋" w:cs="仿宋_GB2312"/>
          <w:bCs w:val="0"/>
          <w:color w:val="auto"/>
          <w:kern w:val="2"/>
          <w:sz w:val="28"/>
          <w:szCs w:val="24"/>
          <w:highlight w:val="none"/>
          <w:lang w:val="en-US" w:eastAsia="zh-CN" w:bidi="ar-SA"/>
        </w:rPr>
        <w:br w:type="textWrapping"/>
      </w:r>
      <w:r>
        <w:rPr>
          <w:rFonts w:hint="eastAsia" w:ascii="黑体" w:hAnsi="黑体" w:eastAsia="黑体" w:cs="宋体"/>
          <w:b/>
          <w:bCs w:val="0"/>
          <w:color w:val="auto"/>
          <w:kern w:val="2"/>
          <w:sz w:val="32"/>
          <w:szCs w:val="32"/>
          <w:highlight w:val="none"/>
          <w:lang w:val="en-US" w:eastAsia="zh-CN" w:bidi="ar"/>
        </w:rPr>
        <w:t xml:space="preserve">  五、存在的主要问题</w:t>
      </w:r>
      <w:bookmarkEnd w:id="3"/>
      <w:r>
        <w:rPr>
          <w:rFonts w:hint="eastAsia" w:ascii="黑体" w:hAnsi="黑体" w:eastAsia="黑体" w:cs="宋体"/>
          <w:b/>
          <w:bCs w:val="0"/>
          <w:color w:val="auto"/>
          <w:kern w:val="2"/>
          <w:sz w:val="32"/>
          <w:szCs w:val="32"/>
          <w:highlight w:val="none"/>
          <w:lang w:val="en-US" w:eastAsia="zh-CN" w:bidi="ar"/>
        </w:rPr>
        <w:t>及原因分析</w:t>
      </w:r>
    </w:p>
    <w:p>
      <w:pPr>
        <w:spacing w:line="600" w:lineRule="exact"/>
        <w:ind w:firstLine="840" w:firstLineChars="300"/>
        <w:jc w:val="left"/>
        <w:rPr>
          <w:rFonts w:hint="eastAsia"/>
          <w:color w:val="auto"/>
          <w:highlight w:val="none"/>
          <w:lang w:val="en-US" w:eastAsia="zh-CN"/>
        </w:rPr>
      </w:pPr>
      <w:r>
        <w:rPr>
          <w:rFonts w:hint="eastAsia"/>
          <w:color w:val="auto"/>
          <w:highlight w:val="none"/>
          <w:lang w:val="en-US" w:eastAsia="zh-CN"/>
        </w:rPr>
        <w:t>1、新建高标准日光温室推进缓慢。原因：一是新建高标准日光温室一次性建设投入成本较高。二是温室大棚改造提升受地块、资金等条件限制，推进慢。</w:t>
      </w:r>
    </w:p>
    <w:p>
      <w:pPr>
        <w:spacing w:line="600" w:lineRule="exact"/>
        <w:ind w:firstLine="840" w:firstLineChars="300"/>
        <w:jc w:val="left"/>
        <w:rPr>
          <w:rFonts w:hint="eastAsia"/>
          <w:color w:val="auto"/>
          <w:highlight w:val="none"/>
          <w:lang w:val="en-US" w:eastAsia="zh-CN"/>
        </w:rPr>
      </w:pPr>
      <w:r>
        <w:rPr>
          <w:rFonts w:hint="eastAsia"/>
          <w:color w:val="auto"/>
          <w:highlight w:val="none"/>
          <w:lang w:val="en-US" w:eastAsia="zh-CN"/>
        </w:rPr>
        <w:t>2、县农产品质量安全检验检测站和县园艺技术推广站两块牌子一套人马，影响工作质量提升。原因：工作线长面广，9月农药风险监测实验室设在县检测站，还需承担采取土壤、水样和预处理的任务，目前单位在岗7人，不能满足两个站和农药风险监测新的工作需要。</w:t>
      </w:r>
    </w:p>
    <w:p>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3</w:t>
      </w:r>
      <w:r>
        <w:rPr>
          <w:rFonts w:hint="eastAsia" w:ascii="仿宋_GB2312" w:hAnsi="仿宋_GB2312" w:eastAsia="仿宋" w:cs="仿宋_GB2312"/>
          <w:bCs w:val="0"/>
          <w:color w:val="auto"/>
          <w:kern w:val="2"/>
          <w:sz w:val="28"/>
          <w:szCs w:val="24"/>
          <w:highlight w:val="none"/>
          <w:lang w:val="en-US" w:eastAsia="zh-CN" w:bidi="ar-SA"/>
        </w:rPr>
        <w:t>.绩效目标的设定和各项指标的理解、认识不到位，导致项目绩效目标不够明确、不够细化、不够量化，缺乏可衡量性和可实现性。</w:t>
      </w:r>
      <w:bookmarkStart w:id="4" w:name="_Toc29546_WPSOffice_Level1"/>
      <w:r>
        <w:rPr>
          <w:rFonts w:hint="eastAsia" w:ascii="仿宋_GB2312" w:hAnsi="仿宋_GB2312" w:eastAsia="仿宋" w:cs="仿宋_GB2312"/>
          <w:bCs w:val="0"/>
          <w:color w:val="auto"/>
          <w:kern w:val="2"/>
          <w:sz w:val="28"/>
          <w:szCs w:val="24"/>
          <w:highlight w:val="none"/>
          <w:lang w:val="en-US" w:eastAsia="zh-CN" w:bidi="ar-SA"/>
        </w:rPr>
        <w:br w:type="textWrapping"/>
      </w:r>
      <w:r>
        <w:rPr>
          <w:rFonts w:hint="eastAsia" w:ascii="黑体" w:hAnsi="黑体" w:eastAsia="黑体" w:cs="宋体"/>
          <w:b/>
          <w:bCs w:val="0"/>
          <w:color w:val="auto"/>
          <w:kern w:val="2"/>
          <w:sz w:val="32"/>
          <w:szCs w:val="32"/>
          <w:highlight w:val="none"/>
          <w:lang w:val="en-US" w:eastAsia="zh-CN" w:bidi="ar"/>
        </w:rPr>
        <w:t xml:space="preserve">    六、改进措施和建议</w:t>
      </w:r>
      <w:bookmarkEnd w:id="4"/>
    </w:p>
    <w:p>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1、依托现有设施农业规模化生产基地，促进设施农业规模化种植、标准化生产、产业化经营。 提高日光温室和大棚的建设标准。以市场需求为导向，优化结构，提高我县蔬菜稳产保供能力；2024年计划新建（重建）温室大棚30座，改造老旧温室大棚20座。</w:t>
      </w:r>
    </w:p>
    <w:p>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2、强化农产品质量安全检验检测工作。一是2024年农产品检测合格率在98%以上。二是提升检测人员技术水平。不断完善检测运行体系，增强检测实验室的综合实力。三是完成农产品质量</w:t>
      </w:r>
      <w:r>
        <w:rPr>
          <w:rFonts w:hint="eastAsia" w:cs="仿宋_GB2312"/>
          <w:bCs w:val="0"/>
          <w:color w:val="auto"/>
          <w:kern w:val="2"/>
          <w:sz w:val="28"/>
          <w:szCs w:val="24"/>
          <w:highlight w:val="none"/>
          <w:lang w:val="en-US" w:eastAsia="zh-CN" w:bidi="ar-SA"/>
        </w:rPr>
        <w:t>安全</w:t>
      </w:r>
      <w:r>
        <w:rPr>
          <w:rFonts w:hint="eastAsia" w:ascii="仿宋_GB2312" w:hAnsi="仿宋_GB2312" w:eastAsia="仿宋" w:cs="仿宋_GB2312"/>
          <w:bCs w:val="0"/>
          <w:color w:val="auto"/>
          <w:kern w:val="2"/>
          <w:sz w:val="28"/>
          <w:szCs w:val="24"/>
          <w:highlight w:val="none"/>
          <w:lang w:val="en-US" w:eastAsia="zh-CN" w:bidi="ar-SA"/>
        </w:rPr>
        <w:t>定量和定性检测任务。全年农残检测参数覆盖121项，按照1.7批次/千人任务，完成监督抽查和例行检测蔬菜等样品315批次以上。督促乡镇农产品质量安全监管站完成年度快速检测1500批次的任务。四是顺利通过自治区实验室能力验证和“双随机一公开”飞行检查。五是配合自治区、自治州完成例行监测和监督抽查的抽样工作。六是加大农产品质量安全知识的宣传和蔬菜等农产品的检验检测力度，护航农产品质量安全。</w:t>
      </w:r>
    </w:p>
    <w:p>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line="560" w:lineRule="exact"/>
        <w:ind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3</w:t>
      </w:r>
      <w:r>
        <w:rPr>
          <w:rFonts w:hint="eastAsia" w:ascii="仿宋_GB2312" w:hAnsi="仿宋_GB2312" w:eastAsia="仿宋" w:cs="仿宋_GB2312"/>
          <w:bCs w:val="0"/>
          <w:color w:val="auto"/>
          <w:kern w:val="2"/>
          <w:sz w:val="28"/>
          <w:szCs w:val="24"/>
          <w:highlight w:val="none"/>
          <w:lang w:val="en-US" w:eastAsia="zh-CN" w:bidi="ar-SA"/>
        </w:rPr>
        <w:t>.强化全过程预算绩效管理理念，突出绩效指标的重要性和综合性。对于整体工作的反映，尽量采用综合性指标；对于具体项目的反映，则尽量采用有代表性的重要指标。</w:t>
      </w:r>
    </w:p>
    <w:p>
      <w:pPr>
        <w:rPr>
          <w:rFonts w:hint="eastAsia" w:ascii="仿宋_GB2312" w:hAnsi="仿宋_GB2312" w:eastAsia="仿宋" w:cs="仿宋_GB2312"/>
          <w:bCs w:val="0"/>
          <w:color w:val="auto"/>
          <w:kern w:val="2"/>
          <w:sz w:val="28"/>
          <w:szCs w:val="24"/>
          <w:highlight w:val="none"/>
          <w:lang w:val="en-US" w:eastAsia="zh-CN" w:bidi="ar-SA"/>
        </w:rPr>
      </w:pPr>
    </w:p>
    <w:p>
      <w:pPr>
        <w:pStyle w:val="8"/>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42434"/>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073A84"/>
    <w:rsid w:val="02337D11"/>
    <w:rsid w:val="023D21BE"/>
    <w:rsid w:val="02C40969"/>
    <w:rsid w:val="03770F86"/>
    <w:rsid w:val="037D7CD7"/>
    <w:rsid w:val="03A15343"/>
    <w:rsid w:val="03D31D79"/>
    <w:rsid w:val="04AF18A2"/>
    <w:rsid w:val="04DB4953"/>
    <w:rsid w:val="04F07ECF"/>
    <w:rsid w:val="04FF0482"/>
    <w:rsid w:val="05062887"/>
    <w:rsid w:val="05464D81"/>
    <w:rsid w:val="05A61385"/>
    <w:rsid w:val="05F70F85"/>
    <w:rsid w:val="0607573C"/>
    <w:rsid w:val="06547701"/>
    <w:rsid w:val="06A155D6"/>
    <w:rsid w:val="07074048"/>
    <w:rsid w:val="072B19D6"/>
    <w:rsid w:val="072E414C"/>
    <w:rsid w:val="084208C4"/>
    <w:rsid w:val="091B1BE4"/>
    <w:rsid w:val="093F1F62"/>
    <w:rsid w:val="098A3C0A"/>
    <w:rsid w:val="09A24E4E"/>
    <w:rsid w:val="09D551CB"/>
    <w:rsid w:val="0A9A7091"/>
    <w:rsid w:val="0BC3068E"/>
    <w:rsid w:val="0BFA7DC1"/>
    <w:rsid w:val="0C6738B8"/>
    <w:rsid w:val="0E7D784C"/>
    <w:rsid w:val="0EA33F77"/>
    <w:rsid w:val="0EFA6268"/>
    <w:rsid w:val="0F561949"/>
    <w:rsid w:val="10300946"/>
    <w:rsid w:val="10FE60D7"/>
    <w:rsid w:val="11273468"/>
    <w:rsid w:val="114B2495"/>
    <w:rsid w:val="13150285"/>
    <w:rsid w:val="132B1788"/>
    <w:rsid w:val="134F7771"/>
    <w:rsid w:val="13E513B9"/>
    <w:rsid w:val="157D3952"/>
    <w:rsid w:val="158C5316"/>
    <w:rsid w:val="15931AEB"/>
    <w:rsid w:val="15B904C0"/>
    <w:rsid w:val="15CE755F"/>
    <w:rsid w:val="162A6C4F"/>
    <w:rsid w:val="165C118C"/>
    <w:rsid w:val="16C531D6"/>
    <w:rsid w:val="16C77BB4"/>
    <w:rsid w:val="172D035F"/>
    <w:rsid w:val="175D58E3"/>
    <w:rsid w:val="17CA2A2F"/>
    <w:rsid w:val="18061B60"/>
    <w:rsid w:val="186624D6"/>
    <w:rsid w:val="18BE32D0"/>
    <w:rsid w:val="18F25DD9"/>
    <w:rsid w:val="18FE1E32"/>
    <w:rsid w:val="190C3DF8"/>
    <w:rsid w:val="19AA4D08"/>
    <w:rsid w:val="19F83E30"/>
    <w:rsid w:val="1A0E52EE"/>
    <w:rsid w:val="1A7E7CD7"/>
    <w:rsid w:val="1B403139"/>
    <w:rsid w:val="1BC647C6"/>
    <w:rsid w:val="1BE3201F"/>
    <w:rsid w:val="1C4B007F"/>
    <w:rsid w:val="1C6D319F"/>
    <w:rsid w:val="1CEE3DB1"/>
    <w:rsid w:val="1D384A93"/>
    <w:rsid w:val="1D4D74D6"/>
    <w:rsid w:val="1D5B3D2F"/>
    <w:rsid w:val="1D6D25AF"/>
    <w:rsid w:val="1DE32CFD"/>
    <w:rsid w:val="1F1A602A"/>
    <w:rsid w:val="1F2854B6"/>
    <w:rsid w:val="20325511"/>
    <w:rsid w:val="204F7BA6"/>
    <w:rsid w:val="208F46CB"/>
    <w:rsid w:val="20A56A8F"/>
    <w:rsid w:val="20F83307"/>
    <w:rsid w:val="213B4591"/>
    <w:rsid w:val="217D20CE"/>
    <w:rsid w:val="21C67E02"/>
    <w:rsid w:val="21C768CD"/>
    <w:rsid w:val="2295541D"/>
    <w:rsid w:val="22A80086"/>
    <w:rsid w:val="22B5625D"/>
    <w:rsid w:val="22E14253"/>
    <w:rsid w:val="23931BB2"/>
    <w:rsid w:val="23F209A3"/>
    <w:rsid w:val="2403516E"/>
    <w:rsid w:val="241B5A9C"/>
    <w:rsid w:val="24B950DD"/>
    <w:rsid w:val="24E71FCC"/>
    <w:rsid w:val="256A2A9E"/>
    <w:rsid w:val="26524EC6"/>
    <w:rsid w:val="26B4530C"/>
    <w:rsid w:val="26E56A4F"/>
    <w:rsid w:val="27F7226E"/>
    <w:rsid w:val="2805537E"/>
    <w:rsid w:val="289437EE"/>
    <w:rsid w:val="28A950E0"/>
    <w:rsid w:val="2971671F"/>
    <w:rsid w:val="297873DB"/>
    <w:rsid w:val="29F35E61"/>
    <w:rsid w:val="2A285817"/>
    <w:rsid w:val="2AEF3ED0"/>
    <w:rsid w:val="2B6F150A"/>
    <w:rsid w:val="2B9F576A"/>
    <w:rsid w:val="2BB557CB"/>
    <w:rsid w:val="2BC51751"/>
    <w:rsid w:val="2D166684"/>
    <w:rsid w:val="2EBF757D"/>
    <w:rsid w:val="2FB65923"/>
    <w:rsid w:val="303A76AA"/>
    <w:rsid w:val="311365CA"/>
    <w:rsid w:val="313A1C72"/>
    <w:rsid w:val="31927D00"/>
    <w:rsid w:val="31AE39CE"/>
    <w:rsid w:val="31B83F5F"/>
    <w:rsid w:val="328E2AB6"/>
    <w:rsid w:val="329B12EA"/>
    <w:rsid w:val="32FB1A54"/>
    <w:rsid w:val="32FD0CBD"/>
    <w:rsid w:val="331A3077"/>
    <w:rsid w:val="33291F9F"/>
    <w:rsid w:val="33354A7A"/>
    <w:rsid w:val="33A83F87"/>
    <w:rsid w:val="3400329E"/>
    <w:rsid w:val="340D2D0F"/>
    <w:rsid w:val="348F1A9E"/>
    <w:rsid w:val="355C2B3F"/>
    <w:rsid w:val="356B4AF0"/>
    <w:rsid w:val="35947B4A"/>
    <w:rsid w:val="35F12468"/>
    <w:rsid w:val="36851B5C"/>
    <w:rsid w:val="37661A13"/>
    <w:rsid w:val="379871D0"/>
    <w:rsid w:val="37BA58BB"/>
    <w:rsid w:val="37D360CA"/>
    <w:rsid w:val="38654E8C"/>
    <w:rsid w:val="388C7653"/>
    <w:rsid w:val="38CB5066"/>
    <w:rsid w:val="38E054C9"/>
    <w:rsid w:val="38FC75B2"/>
    <w:rsid w:val="3A2603AC"/>
    <w:rsid w:val="3A565DE9"/>
    <w:rsid w:val="3A5D2FE7"/>
    <w:rsid w:val="3A6D4D4E"/>
    <w:rsid w:val="3AC36A27"/>
    <w:rsid w:val="3ADC044E"/>
    <w:rsid w:val="3B3672BE"/>
    <w:rsid w:val="3B4A3407"/>
    <w:rsid w:val="3B8A3EAC"/>
    <w:rsid w:val="3C3F65C2"/>
    <w:rsid w:val="3CB24ADA"/>
    <w:rsid w:val="3CB43694"/>
    <w:rsid w:val="3F301058"/>
    <w:rsid w:val="3F401E26"/>
    <w:rsid w:val="400F2862"/>
    <w:rsid w:val="403A701F"/>
    <w:rsid w:val="40841C37"/>
    <w:rsid w:val="408D5381"/>
    <w:rsid w:val="40AA7B21"/>
    <w:rsid w:val="417A34F9"/>
    <w:rsid w:val="418810F4"/>
    <w:rsid w:val="41A37673"/>
    <w:rsid w:val="42503F5E"/>
    <w:rsid w:val="42C30950"/>
    <w:rsid w:val="44071BD3"/>
    <w:rsid w:val="442A5181"/>
    <w:rsid w:val="445107E1"/>
    <w:rsid w:val="45212502"/>
    <w:rsid w:val="459B4F7E"/>
    <w:rsid w:val="45A65C7F"/>
    <w:rsid w:val="45F13359"/>
    <w:rsid w:val="467D443C"/>
    <w:rsid w:val="468C2A4A"/>
    <w:rsid w:val="46AD2493"/>
    <w:rsid w:val="46EC7F14"/>
    <w:rsid w:val="47CA7D9C"/>
    <w:rsid w:val="47DB3D58"/>
    <w:rsid w:val="480D0379"/>
    <w:rsid w:val="48194880"/>
    <w:rsid w:val="48AF4C7F"/>
    <w:rsid w:val="48CA310D"/>
    <w:rsid w:val="4A2D7525"/>
    <w:rsid w:val="4A5B46DD"/>
    <w:rsid w:val="4A6F6A56"/>
    <w:rsid w:val="4A81677A"/>
    <w:rsid w:val="4B3B5348"/>
    <w:rsid w:val="4CB91E40"/>
    <w:rsid w:val="4D2E5C5B"/>
    <w:rsid w:val="4D2E6B3C"/>
    <w:rsid w:val="4D45284C"/>
    <w:rsid w:val="4D5E14D2"/>
    <w:rsid w:val="4DA177B2"/>
    <w:rsid w:val="4DA370C6"/>
    <w:rsid w:val="4DF36D4F"/>
    <w:rsid w:val="501B7C76"/>
    <w:rsid w:val="504D5CCF"/>
    <w:rsid w:val="511A2CA6"/>
    <w:rsid w:val="528B2680"/>
    <w:rsid w:val="52ED4386"/>
    <w:rsid w:val="533A7469"/>
    <w:rsid w:val="53526129"/>
    <w:rsid w:val="538B4CD8"/>
    <w:rsid w:val="53A21BCD"/>
    <w:rsid w:val="53C00682"/>
    <w:rsid w:val="54165E71"/>
    <w:rsid w:val="54394F3D"/>
    <w:rsid w:val="54CC633B"/>
    <w:rsid w:val="54D66BE9"/>
    <w:rsid w:val="55AF6EFF"/>
    <w:rsid w:val="55CA76C4"/>
    <w:rsid w:val="565F61A9"/>
    <w:rsid w:val="56AD4B11"/>
    <w:rsid w:val="57220B1F"/>
    <w:rsid w:val="57232FC4"/>
    <w:rsid w:val="572D2326"/>
    <w:rsid w:val="57365691"/>
    <w:rsid w:val="58825866"/>
    <w:rsid w:val="58D13C73"/>
    <w:rsid w:val="58D40012"/>
    <w:rsid w:val="59EE1E48"/>
    <w:rsid w:val="5A490F5C"/>
    <w:rsid w:val="5A8B7EFD"/>
    <w:rsid w:val="5B4246FD"/>
    <w:rsid w:val="5B805E16"/>
    <w:rsid w:val="5BD21464"/>
    <w:rsid w:val="5BDC5E53"/>
    <w:rsid w:val="5BDE2B83"/>
    <w:rsid w:val="5C121F96"/>
    <w:rsid w:val="5C445A52"/>
    <w:rsid w:val="5C777282"/>
    <w:rsid w:val="5DD961B1"/>
    <w:rsid w:val="5E2E6628"/>
    <w:rsid w:val="5E385258"/>
    <w:rsid w:val="5EA52C65"/>
    <w:rsid w:val="6042451C"/>
    <w:rsid w:val="610154ED"/>
    <w:rsid w:val="614F79A9"/>
    <w:rsid w:val="61635F72"/>
    <w:rsid w:val="618606C5"/>
    <w:rsid w:val="6224402D"/>
    <w:rsid w:val="623F0427"/>
    <w:rsid w:val="6384067A"/>
    <w:rsid w:val="638D125E"/>
    <w:rsid w:val="6396333E"/>
    <w:rsid w:val="63E114D3"/>
    <w:rsid w:val="64277DD6"/>
    <w:rsid w:val="645551C2"/>
    <w:rsid w:val="65666830"/>
    <w:rsid w:val="65AA7FCF"/>
    <w:rsid w:val="67A94DBD"/>
    <w:rsid w:val="68874004"/>
    <w:rsid w:val="68EF4954"/>
    <w:rsid w:val="69A77431"/>
    <w:rsid w:val="6A36348C"/>
    <w:rsid w:val="6ABE50E7"/>
    <w:rsid w:val="6AD46D46"/>
    <w:rsid w:val="6B07083C"/>
    <w:rsid w:val="6B082BA2"/>
    <w:rsid w:val="6B3F2601"/>
    <w:rsid w:val="6B623CC4"/>
    <w:rsid w:val="6B6C65E0"/>
    <w:rsid w:val="6B9569AD"/>
    <w:rsid w:val="6C2B67AC"/>
    <w:rsid w:val="6C39195E"/>
    <w:rsid w:val="6CB31465"/>
    <w:rsid w:val="6D4F0CD8"/>
    <w:rsid w:val="6DE07909"/>
    <w:rsid w:val="6E3166B0"/>
    <w:rsid w:val="6E58438A"/>
    <w:rsid w:val="6E7066F8"/>
    <w:rsid w:val="6E9D5508"/>
    <w:rsid w:val="6F0B0859"/>
    <w:rsid w:val="6F213FB5"/>
    <w:rsid w:val="6F871359"/>
    <w:rsid w:val="703E1F43"/>
    <w:rsid w:val="706F738C"/>
    <w:rsid w:val="70EB31C0"/>
    <w:rsid w:val="711B7F18"/>
    <w:rsid w:val="719E3CC9"/>
    <w:rsid w:val="71EB22B3"/>
    <w:rsid w:val="72010FA6"/>
    <w:rsid w:val="7270260E"/>
    <w:rsid w:val="733F48EB"/>
    <w:rsid w:val="734C7643"/>
    <w:rsid w:val="73932331"/>
    <w:rsid w:val="74212849"/>
    <w:rsid w:val="744C1D4E"/>
    <w:rsid w:val="748A4F72"/>
    <w:rsid w:val="74961819"/>
    <w:rsid w:val="750202C6"/>
    <w:rsid w:val="75664078"/>
    <w:rsid w:val="75DA66C2"/>
    <w:rsid w:val="761E4132"/>
    <w:rsid w:val="77B338DE"/>
    <w:rsid w:val="77D71E19"/>
    <w:rsid w:val="78061A79"/>
    <w:rsid w:val="79181486"/>
    <w:rsid w:val="7AFE508C"/>
    <w:rsid w:val="7B2561EC"/>
    <w:rsid w:val="7B4B49F6"/>
    <w:rsid w:val="7BC003CA"/>
    <w:rsid w:val="7C351531"/>
    <w:rsid w:val="7C7A5710"/>
    <w:rsid w:val="7CBF4BB4"/>
    <w:rsid w:val="7D40104A"/>
    <w:rsid w:val="7D567FA2"/>
    <w:rsid w:val="7D997B0E"/>
    <w:rsid w:val="7E153DD9"/>
    <w:rsid w:val="7E53749D"/>
    <w:rsid w:val="7E5D346D"/>
    <w:rsid w:val="7F677AC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8">
    <w:name w:val="heading 1"/>
    <w:basedOn w:val="1"/>
    <w:next w:val="1"/>
    <w:qFormat/>
    <w:uiPriority w:val="0"/>
    <w:pPr>
      <w:keepNext/>
      <w:keepLines/>
      <w:jc w:val="left"/>
      <w:outlineLvl w:val="0"/>
    </w:pPr>
    <w:rPr>
      <w:rFonts w:ascii="宋体" w:hAnsi="宋体" w:eastAsia="黑体"/>
      <w:bCs/>
      <w:kern w:val="44"/>
      <w:sz w:val="32"/>
      <w:szCs w:val="44"/>
    </w:rPr>
  </w:style>
  <w:style w:type="paragraph" w:styleId="9">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10">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rFonts w:hint="eastAsia"/>
      <w:sz w:val="18"/>
    </w:rPr>
  </w:style>
  <w:style w:type="paragraph" w:styleId="3">
    <w:name w:val="Body Text First Indent 2"/>
    <w:basedOn w:val="4"/>
    <w:next w:val="1"/>
    <w:qFormat/>
    <w:uiPriority w:val="0"/>
    <w:pPr>
      <w:ind w:firstLine="420" w:firstLineChars="200"/>
    </w:pPr>
  </w:style>
  <w:style w:type="paragraph" w:styleId="4">
    <w:name w:val="Body Text Indent"/>
    <w:basedOn w:val="1"/>
    <w:next w:val="5"/>
    <w:qFormat/>
    <w:uiPriority w:val="0"/>
    <w:pPr>
      <w:ind w:firstLine="630"/>
    </w:pPr>
    <w:rPr>
      <w:rFonts w:ascii="Times New Roman" w:hAnsi="Times New Roman" w:eastAsia="仿宋_GB2312"/>
      <w:b/>
      <w:bCs/>
      <w:sz w:val="32"/>
    </w:rPr>
  </w:style>
  <w:style w:type="paragraph" w:styleId="5">
    <w:name w:val="Body Text"/>
    <w:basedOn w:val="1"/>
    <w:next w:val="6"/>
    <w:qFormat/>
    <w:uiPriority w:val="0"/>
    <w:pPr>
      <w:spacing w:before="240" w:after="240" w:line="360" w:lineRule="auto"/>
      <w:jc w:val="center"/>
    </w:pPr>
    <w:rPr>
      <w:b/>
      <w:sz w:val="44"/>
    </w:rPr>
  </w:style>
  <w:style w:type="paragraph" w:styleId="6">
    <w:name w:val="Body Text First Indent"/>
    <w:basedOn w:val="5"/>
    <w:next w:val="7"/>
    <w:qFormat/>
    <w:uiPriority w:val="0"/>
    <w:pPr>
      <w:ind w:firstLine="420" w:firstLineChars="100"/>
    </w:pPr>
    <w:rPr>
      <w:rFonts w:ascii="Times New Roman" w:hAnsi="Times New Roman" w:eastAsia="宋体" w:cs="Times New Roman"/>
    </w:rPr>
  </w:style>
  <w:style w:type="paragraph" w:styleId="7">
    <w:name w:val="index 6"/>
    <w:basedOn w:val="1"/>
    <w:next w:val="1"/>
    <w:unhideWhenUsed/>
    <w:qFormat/>
    <w:uiPriority w:val="99"/>
    <w:pPr>
      <w:ind w:left="1000" w:leftChars="1000"/>
    </w:pPr>
  </w:style>
  <w:style w:type="paragraph" w:styleId="11">
    <w:name w:val="Normal Indent"/>
    <w:basedOn w:val="1"/>
    <w:next w:val="12"/>
    <w:qFormat/>
    <w:uiPriority w:val="0"/>
    <w:pPr>
      <w:ind w:firstLine="420"/>
    </w:pPr>
    <w:rPr>
      <w:sz w:val="21"/>
    </w:rPr>
  </w:style>
  <w:style w:type="paragraph" w:styleId="12">
    <w:name w:val="toc 4"/>
    <w:basedOn w:val="1"/>
    <w:next w:val="1"/>
    <w:qFormat/>
    <w:uiPriority w:val="0"/>
    <w:pPr>
      <w:ind w:left="1260" w:leftChars="600"/>
    </w:pPr>
  </w:style>
  <w:style w:type="paragraph" w:styleId="13">
    <w:name w:val="annotation text"/>
    <w:basedOn w:val="1"/>
    <w:unhideWhenUsed/>
    <w:qFormat/>
    <w:uiPriority w:val="99"/>
    <w:pPr>
      <w:jc w:val="left"/>
    </w:pPr>
  </w:style>
  <w:style w:type="paragraph" w:styleId="14">
    <w:name w:val="footer"/>
    <w:basedOn w:val="1"/>
    <w:link w:val="26"/>
    <w:unhideWhenUsed/>
    <w:qFormat/>
    <w:uiPriority w:val="99"/>
    <w:pPr>
      <w:tabs>
        <w:tab w:val="center" w:pos="4153"/>
        <w:tab w:val="right" w:pos="8306"/>
      </w:tabs>
      <w:snapToGrid w:val="0"/>
      <w:jc w:val="left"/>
    </w:pPr>
    <w:rPr>
      <w:sz w:val="18"/>
      <w:szCs w:val="18"/>
    </w:rPr>
  </w:style>
  <w:style w:type="paragraph" w:styleId="15">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正文文本首行缩进 21"/>
    <w:basedOn w:val="23"/>
    <w:qFormat/>
    <w:uiPriority w:val="0"/>
    <w:pPr>
      <w:ind w:firstLine="420" w:firstLineChars="200"/>
    </w:pPr>
  </w:style>
  <w:style w:type="paragraph" w:customStyle="1" w:styleId="23">
    <w:name w:val="正文文本缩进1"/>
    <w:basedOn w:val="1"/>
    <w:next w:val="24"/>
    <w:qFormat/>
    <w:uiPriority w:val="0"/>
    <w:pPr>
      <w:spacing w:line="574" w:lineRule="exact"/>
      <w:ind w:left="400" w:hanging="400" w:hangingChars="400"/>
    </w:pPr>
    <w:rPr>
      <w:rFonts w:eastAsia="仿宋_GB2312"/>
      <w:sz w:val="32"/>
      <w:szCs w:val="32"/>
    </w:rPr>
  </w:style>
  <w:style w:type="paragraph" w:customStyle="1" w:styleId="24">
    <w:name w:val="正文缩进1"/>
    <w:basedOn w:val="1"/>
    <w:qFormat/>
    <w:uiPriority w:val="0"/>
    <w:pPr>
      <w:ind w:firstLine="420"/>
    </w:pPr>
    <w:rPr>
      <w:sz w:val="32"/>
    </w:rPr>
  </w:style>
  <w:style w:type="paragraph" w:customStyle="1" w:styleId="25">
    <w:name w:val="List Paragraph"/>
    <w:basedOn w:val="1"/>
    <w:unhideWhenUsed/>
    <w:qFormat/>
    <w:uiPriority w:val="99"/>
    <w:pPr>
      <w:ind w:firstLine="420" w:firstLineChars="200"/>
    </w:pPr>
  </w:style>
  <w:style w:type="character" w:customStyle="1" w:styleId="26">
    <w:name w:val="页脚 字符"/>
    <w:basedOn w:val="19"/>
    <w:link w:val="14"/>
    <w:qFormat/>
    <w:uiPriority w:val="99"/>
    <w:rPr>
      <w:sz w:val="18"/>
      <w:szCs w:val="18"/>
    </w:rPr>
  </w:style>
  <w:style w:type="character" w:customStyle="1" w:styleId="27">
    <w:name w:val="页眉 字符"/>
    <w:basedOn w:val="19"/>
    <w:link w:val="15"/>
    <w:qFormat/>
    <w:uiPriority w:val="99"/>
    <w:rPr>
      <w:sz w:val="18"/>
      <w:szCs w:val="18"/>
    </w:rPr>
  </w:style>
  <w:style w:type="paragraph" w:customStyle="1" w:styleId="28">
    <w:name w:val="WPSOffice手动目录 1"/>
    <w:qFormat/>
    <w:uiPriority w:val="0"/>
    <w:pPr>
      <w:ind w:leftChars="0"/>
    </w:pPr>
    <w:rPr>
      <w:rFonts w:asciiTheme="minorHAnsi" w:hAnsiTheme="minorHAnsi" w:eastAsiaTheme="minorEastAsia" w:cstheme="minorBidi"/>
      <w:sz w:val="20"/>
      <w:szCs w:val="20"/>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10225</Words>
  <Characters>10776</Characters>
  <Lines>7</Lines>
  <Paragraphs>2</Paragraphs>
  <TotalTime>22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