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和静县和静镇镇卫生院</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szCs w:val="28"/>
          <w:highlight w:val="none"/>
        </w:rPr>
      </w:pPr>
      <w:r>
        <w:rPr>
          <w:rFonts w:hint="eastAsia"/>
          <w:color w:val="auto"/>
          <w:szCs w:val="28"/>
          <w:highlight w:val="none"/>
          <w:lang w:val="en-US" w:eastAsia="zh-CN"/>
        </w:rPr>
        <w:t>和静县和静镇镇卫生院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w:t>
      </w:r>
      <w:r>
        <w:rPr>
          <w:rFonts w:hint="eastAsia" w:hAnsi="仿宋" w:eastAsia="仿宋_GB2312" w:cs="仿宋"/>
          <w:color w:val="auto"/>
          <w:kern w:val="0"/>
          <w:sz w:val="28"/>
          <w:szCs w:val="28"/>
          <w:highlight w:val="none"/>
          <w:lang w:val="en-US" w:eastAsia="zh-CN"/>
        </w:rPr>
        <w:t>辖区</w:t>
      </w:r>
      <w:r>
        <w:rPr>
          <w:rFonts w:hint="eastAsia" w:ascii="仿宋_GB2312" w:hAnsi="仿宋" w:eastAsia="仿宋_GB2312" w:cs="仿宋"/>
          <w:color w:val="auto"/>
          <w:kern w:val="0"/>
          <w:sz w:val="28"/>
          <w:szCs w:val="28"/>
          <w:highlight w:val="none"/>
          <w:lang w:val="en-US" w:eastAsia="zh-CN"/>
        </w:rPr>
        <w:t>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和静镇镇</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3</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eastAsia="仿宋_GB2312"/>
          <w:color w:val="auto"/>
          <w:sz w:val="28"/>
          <w:szCs w:val="28"/>
          <w:highlight w:val="none"/>
          <w:lang w:val="en-US" w:eastAsia="zh-CN"/>
        </w:rPr>
        <w:t>党办、院办</w:t>
      </w:r>
      <w:r>
        <w:rPr>
          <w:rFonts w:hint="eastAsia" w:ascii="仿宋_GB2312" w:eastAsia="仿宋_GB2312"/>
          <w:color w:val="auto"/>
          <w:sz w:val="28"/>
          <w:szCs w:val="28"/>
          <w:highlight w:val="none"/>
          <w:lang w:val="en-US" w:eastAsia="zh-CN"/>
        </w:rPr>
        <w:t>、</w:t>
      </w:r>
      <w:r>
        <w:rPr>
          <w:rFonts w:hint="eastAsia" w:eastAsia="仿宋_GB2312"/>
          <w:color w:val="auto"/>
          <w:sz w:val="28"/>
          <w:szCs w:val="28"/>
          <w:highlight w:val="none"/>
          <w:lang w:val="en-US" w:eastAsia="zh-CN"/>
        </w:rPr>
        <w:t>基本公共卫生科、乡村振兴科、院感办</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门诊部，</w:t>
      </w:r>
      <w:r>
        <w:rPr>
          <w:rFonts w:hint="eastAsia" w:hAnsi="仿宋" w:eastAsia="仿宋_GB2312"/>
          <w:color w:val="auto"/>
          <w:sz w:val="28"/>
          <w:szCs w:val="28"/>
          <w:highlight w:val="none"/>
          <w:lang w:val="en-US" w:eastAsia="zh-CN"/>
        </w:rPr>
        <w:t>中西</w:t>
      </w:r>
      <w:r>
        <w:rPr>
          <w:rFonts w:hint="eastAsia" w:ascii="仿宋_GB2312" w:hAnsi="仿宋" w:eastAsia="仿宋_GB2312"/>
          <w:color w:val="auto"/>
          <w:sz w:val="28"/>
          <w:szCs w:val="28"/>
          <w:highlight w:val="none"/>
        </w:rPr>
        <w:t>药房</w:t>
      </w:r>
      <w:r>
        <w:rPr>
          <w:rFonts w:hint="eastAsia" w:hAnsi="仿宋" w:eastAsia="仿宋_GB2312"/>
          <w:color w:val="auto"/>
          <w:sz w:val="28"/>
          <w:szCs w:val="28"/>
          <w:highlight w:val="none"/>
          <w:lang w:eastAsia="zh-CN"/>
        </w:rPr>
        <w:t>、</w:t>
      </w:r>
      <w:r>
        <w:rPr>
          <w:rFonts w:hint="eastAsia" w:ascii="仿宋_GB2312" w:hAnsi="仿宋" w:eastAsia="仿宋_GB2312"/>
          <w:color w:val="auto"/>
          <w:sz w:val="28"/>
          <w:szCs w:val="28"/>
          <w:highlight w:val="none"/>
        </w:rPr>
        <w:t>收费室</w:t>
      </w:r>
      <w:r>
        <w:rPr>
          <w:rFonts w:hint="eastAsia" w:hAnsi="仿宋" w:eastAsia="仿宋_GB2312"/>
          <w:color w:val="auto"/>
          <w:sz w:val="28"/>
          <w:szCs w:val="28"/>
          <w:highlight w:val="none"/>
          <w:lang w:eastAsia="zh-CN"/>
        </w:rPr>
        <w:t>、</w:t>
      </w:r>
      <w:r>
        <w:rPr>
          <w:rFonts w:hint="eastAsia" w:ascii="仿宋_GB2312" w:hAnsi="仿宋" w:eastAsia="仿宋_GB2312"/>
          <w:color w:val="auto"/>
          <w:sz w:val="28"/>
          <w:szCs w:val="28"/>
          <w:highlight w:val="none"/>
        </w:rPr>
        <w:t>财务</w:t>
      </w:r>
      <w:r>
        <w:rPr>
          <w:rFonts w:hint="eastAsia" w:hAnsi="仿宋" w:eastAsia="仿宋_GB2312"/>
          <w:color w:val="auto"/>
          <w:sz w:val="28"/>
          <w:szCs w:val="28"/>
          <w:highlight w:val="none"/>
          <w:lang w:val="en-US" w:eastAsia="zh-CN"/>
        </w:rPr>
        <w:t>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妇幼科、</w:t>
      </w:r>
      <w:r>
        <w:rPr>
          <w:rFonts w:hint="eastAsia" w:hAnsi="仿宋" w:eastAsia="仿宋_GB2312"/>
          <w:color w:val="auto"/>
          <w:sz w:val="28"/>
          <w:szCs w:val="28"/>
          <w:highlight w:val="none"/>
          <w:lang w:val="en-US" w:eastAsia="zh-CN"/>
        </w:rPr>
        <w:t>免疫规划接种室</w:t>
      </w:r>
      <w:r>
        <w:rPr>
          <w:rFonts w:hint="eastAsia" w:hAnsi="仿宋" w:eastAsia="仿宋_GB2312"/>
          <w:color w:val="auto"/>
          <w:sz w:val="28"/>
          <w:szCs w:val="28"/>
          <w:highlight w:val="none"/>
          <w:lang w:eastAsia="zh-CN"/>
        </w:rPr>
        <w:t>、</w:t>
      </w:r>
      <w:r>
        <w:rPr>
          <w:rFonts w:hint="eastAsia" w:eastAsia="仿宋_GB2312"/>
          <w:color w:val="auto"/>
          <w:sz w:val="28"/>
          <w:szCs w:val="28"/>
          <w:highlight w:val="none"/>
          <w:lang w:val="en-US" w:eastAsia="zh-CN"/>
        </w:rPr>
        <w:t>护理部、</w:t>
      </w:r>
      <w:r>
        <w:rPr>
          <w:rFonts w:hint="eastAsia" w:ascii="仿宋_GB2312" w:eastAsia="仿宋_GB2312"/>
          <w:color w:val="auto"/>
          <w:sz w:val="28"/>
          <w:szCs w:val="28"/>
          <w:highlight w:val="none"/>
          <w:lang w:val="en-US" w:eastAsia="zh-CN"/>
        </w:rPr>
        <w:t>中医科住院部</w:t>
      </w:r>
      <w:r>
        <w:rPr>
          <w:rFonts w:hint="eastAsia" w:eastAsia="仿宋_GB2312"/>
          <w:color w:val="auto"/>
          <w:sz w:val="28"/>
          <w:szCs w:val="28"/>
          <w:highlight w:val="none"/>
          <w:lang w:val="en-US" w:eastAsia="zh-CN"/>
        </w:rPr>
        <w:t>、5</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等。</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和静镇镇</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22</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21</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1人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22</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人。年末实有在职人数</w:t>
      </w:r>
      <w:r>
        <w:rPr>
          <w:rFonts w:hint="eastAsia"/>
          <w:color w:val="auto"/>
          <w:szCs w:val="28"/>
          <w:highlight w:val="none"/>
          <w:lang w:val="en-US" w:eastAsia="zh-CN"/>
        </w:rPr>
        <w:t>20</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0</w:t>
      </w:r>
      <w:r>
        <w:rPr>
          <w:rFonts w:hint="eastAsia"/>
          <w:color w:val="auto"/>
          <w:szCs w:val="28"/>
          <w:highlight w:val="none"/>
        </w:rPr>
        <w:t>人。</w:t>
      </w:r>
    </w:p>
    <w:p>
      <w:pPr>
        <w:bidi w:val="0"/>
        <w:rPr>
          <w:rFonts w:hint="eastAsia"/>
          <w:color w:val="auto"/>
          <w:highlight w:val="none"/>
          <w:lang w:val="en-US" w:eastAsia="zh-CN"/>
        </w:rPr>
      </w:pP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2023年，我单位深入学习贯彻党的二十大</w:t>
      </w:r>
      <w:r>
        <w:rPr>
          <w:rFonts w:hint="eastAsia"/>
          <w:color w:val="auto"/>
          <w:szCs w:val="28"/>
          <w:highlight w:val="none"/>
          <w:lang w:val="en-US" w:eastAsia="zh-CN"/>
        </w:rPr>
        <w:t>精神，坚持以习近平新时代中国特色社会主义思想为指导，着力解决突出问题，深入推进干部能力建设。具体如下：</w:t>
      </w:r>
    </w:p>
    <w:p>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优质基层服务行创建工作的要求，及时成立了以院长为组长的工作领导小组，设立了办公室，进一步完善我院治安综合治理工作和平安医院建设工作机制，全面推进治安防控体系建设，行程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我单位年初预算数为578.03万元，实际预算执行数578.03万元，预算执行率为100%。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全年预算数为1204.84万元，全年实际支出资金1204.84万元，预算执行率为100%。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578.03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626.81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1204.84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208.43</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1204.84</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978.74</w:t>
      </w:r>
      <w:r>
        <w:rPr>
          <w:rFonts w:hint="default"/>
          <w:color w:val="auto"/>
          <w:highlight w:val="none"/>
          <w:lang w:val="en-US" w:eastAsia="zh-CN"/>
        </w:rPr>
        <w:t>万元，资金的使用方向为我单位机关人员经费支出</w:t>
      </w:r>
      <w:r>
        <w:rPr>
          <w:rFonts w:hint="eastAsia"/>
          <w:color w:val="auto"/>
          <w:highlight w:val="none"/>
          <w:lang w:val="en-US" w:eastAsia="zh-CN"/>
        </w:rPr>
        <w:t>323.58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655.16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226.1</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978.74万元，全年实际支出978.74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323.58万元，主要包括：基本工资、津贴补贴、奖金、绩效工资、机关事业单位基本养老保险缴费、职业年金缴费、职工基本医疗保险缴费、其他社会保障缴费、住房公积金、其他工资福利支出、生活补助。</w:t>
      </w:r>
    </w:p>
    <w:p>
      <w:pPr>
        <w:bidi w:val="0"/>
        <w:rPr>
          <w:rFonts w:hint="eastAsia"/>
          <w:color w:val="auto"/>
          <w:highlight w:val="none"/>
          <w:lang w:val="en-US" w:eastAsia="zh-CN"/>
        </w:rPr>
      </w:pPr>
      <w:r>
        <w:rPr>
          <w:rFonts w:hint="eastAsia"/>
          <w:color w:val="auto"/>
          <w:highlight w:val="none"/>
          <w:lang w:val="en-US" w:eastAsia="zh-CN"/>
        </w:rPr>
        <w:t>日常公用经费支出655.16万元，主要包括：办公费、水费、电费、邮电费、取暖费、维修（护）费、专用材料费。</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项目支出预算226.09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其中：上级专项资金170.97元，本级财政资金55.12万元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226.1万元，其中基本药物制度补助资金21.71万元、基本公共卫生服务配套资金162.91万元、重大传染病防治补助资金9.04万元、地方公共卫生服务补助（全民健康体检）32.44万元。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30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度安排项目支出资金226.1万元，</w:t>
      </w:r>
      <w:r>
        <w:rPr>
          <w:rFonts w:hint="eastAsia"/>
          <w:color w:val="auto"/>
          <w:highlight w:val="none"/>
          <w:lang w:eastAsia="zh-CN"/>
        </w:rPr>
        <w:t>实际</w:t>
      </w:r>
      <w:r>
        <w:rPr>
          <w:rFonts w:hint="eastAsia"/>
          <w:color w:val="auto"/>
          <w:highlight w:val="none"/>
          <w:lang w:val="en-US" w:eastAsia="zh-CN"/>
        </w:rPr>
        <w:t>支出226.1</w:t>
      </w:r>
      <w:r>
        <w:rPr>
          <w:rFonts w:hint="eastAsia"/>
          <w:color w:val="auto"/>
          <w:highlight w:val="none"/>
          <w:lang w:eastAsia="zh-CN"/>
        </w:rPr>
        <w:t>万元，</w:t>
      </w:r>
      <w:r>
        <w:rPr>
          <w:rFonts w:hint="eastAsia"/>
          <w:color w:val="auto"/>
          <w:highlight w:val="none"/>
          <w:lang w:val="en-US" w:eastAsia="zh-CN"/>
        </w:rPr>
        <w:t>其中：上级专项资金支出226.1万元，本级财政安排项目资金支出0万元，项目预算资金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卫生健康支出</w:t>
      </w:r>
      <w:r>
        <w:rPr>
          <w:rFonts w:hint="eastAsia"/>
          <w:color w:val="auto"/>
          <w:highlight w:val="none"/>
          <w:lang w:val="en-US" w:eastAsia="zh-CN"/>
        </w:rPr>
        <w:t>226.1</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numPr>
          <w:ilvl w:val="0"/>
          <w:numId w:val="0"/>
        </w:numPr>
        <w:bidi w:val="0"/>
        <w:ind w:firstLine="643" w:firstLineChars="200"/>
        <w:rPr>
          <w:color w:val="auto"/>
          <w:highlight w:val="none"/>
        </w:rPr>
      </w:pPr>
      <w:r>
        <w:rPr>
          <w:rFonts w:hint="eastAsia"/>
          <w:color w:val="auto"/>
          <w:highlight w:val="none"/>
          <w:lang w:val="en-US" w:eastAsia="zh-CN"/>
        </w:rPr>
        <w:t>（一）基本支出预算执行率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基本支出预算执行率指标年初设定目标是=100%，年中绩效运行监控时完成值46.61%，年终实际完成值是100%，指标完成率是100%，达到了基本支出预算执行合理控制的预期目标。偏差原因：无偏差。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在职人员经费保障人数指标年初设定目标是&gt;=22人，年中绩效运行监控时完成</w:t>
      </w:r>
      <w:r>
        <w:rPr>
          <w:rFonts w:hint="eastAsia" w:ascii="仿宋_GB2312" w:hAnsi="仿宋_GB2312" w:eastAsia="仿宋" w:cs="仿宋_GB2312"/>
          <w:b w:val="0"/>
          <w:color w:val="auto"/>
          <w:kern w:val="2"/>
          <w:sz w:val="28"/>
          <w:szCs w:val="24"/>
          <w:highlight w:val="none"/>
          <w:lang w:val="en-US" w:eastAsia="zh-CN" w:bidi="ar-SA"/>
        </w:rPr>
        <w:t>值22人，年终实际完成值是20人，指标完成率是91%，达到了职工人员工资按时发放、社保按时缴纳的预期目</w:t>
      </w:r>
      <w:r>
        <w:rPr>
          <w:rFonts w:hint="eastAsia" w:ascii="仿宋_GB2312" w:hAnsi="仿宋_GB2312" w:eastAsia="仿宋" w:cs="仿宋_GB2312"/>
          <w:b w:val="0"/>
          <w:bCs w:val="0"/>
          <w:color w:val="auto"/>
          <w:kern w:val="2"/>
          <w:sz w:val="28"/>
          <w:szCs w:val="24"/>
          <w:highlight w:val="none"/>
          <w:lang w:val="en-US" w:eastAsia="zh-CN" w:bidi="ar-SA"/>
        </w:rPr>
        <w:t>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门诊就诊患者人数指标年初设定目标是&gt;=</w:t>
      </w:r>
      <w:r>
        <w:rPr>
          <w:rFonts w:hint="eastAsia" w:cs="仿宋_GB2312"/>
          <w:b w:val="0"/>
          <w:bCs w:val="0"/>
          <w:color w:val="auto"/>
          <w:kern w:val="2"/>
          <w:sz w:val="28"/>
          <w:szCs w:val="24"/>
          <w:highlight w:val="none"/>
          <w:lang w:val="en-US" w:eastAsia="zh-CN" w:bidi="ar-SA"/>
        </w:rPr>
        <w:t>32697</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14259</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51501</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157.5</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（四）住院就诊患者人数指标完成情况分析</w:t>
      </w:r>
    </w:p>
    <w:p>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住院就诊患者人数指标年初设定目标是&gt;=</w:t>
      </w:r>
      <w:r>
        <w:rPr>
          <w:rFonts w:hint="eastAsia" w:cs="仿宋_GB2312"/>
          <w:b w:val="0"/>
          <w:bCs w:val="0"/>
          <w:color w:val="auto"/>
          <w:kern w:val="2"/>
          <w:sz w:val="28"/>
          <w:szCs w:val="24"/>
          <w:highlight w:val="none"/>
          <w:lang w:val="en-US" w:eastAsia="zh-CN" w:bidi="ar-SA"/>
        </w:rPr>
        <w:t>443</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262人</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605人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136.56</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达到了住院量增加，医疗收入提高的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cs="仿宋_GB2312"/>
          <w:b w:val="0"/>
          <w:bCs w:val="0"/>
          <w:color w:val="auto"/>
          <w:kern w:val="2"/>
          <w:sz w:val="28"/>
          <w:szCs w:val="24"/>
          <w:highlight w:val="none"/>
          <w:lang w:val="en-US" w:eastAsia="zh-CN" w:bidi="ar-SA"/>
        </w:rPr>
        <w:t>基层医务人员培训</w:t>
      </w:r>
      <w:r>
        <w:rPr>
          <w:rFonts w:hint="eastAsia" w:ascii="仿宋_GB2312" w:hAnsi="仿宋_GB2312" w:eastAsia="仿宋" w:cs="仿宋_GB2312"/>
          <w:b w:val="0"/>
          <w:bCs w:val="0"/>
          <w:color w:val="auto"/>
          <w:kern w:val="2"/>
          <w:sz w:val="28"/>
          <w:szCs w:val="24"/>
          <w:highlight w:val="none"/>
          <w:lang w:val="en-US" w:eastAsia="zh-CN" w:bidi="ar-SA"/>
        </w:rPr>
        <w:t>指标年初设定目标是&gt;=</w:t>
      </w:r>
      <w:r>
        <w:rPr>
          <w:rFonts w:hint="eastAsia" w:cs="仿宋_GB2312"/>
          <w:b w:val="0"/>
          <w:bCs w:val="0"/>
          <w:color w:val="auto"/>
          <w:kern w:val="2"/>
          <w:sz w:val="28"/>
          <w:szCs w:val="24"/>
          <w:highlight w:val="none"/>
          <w:lang w:val="en-US" w:eastAsia="zh-CN" w:bidi="ar-SA"/>
        </w:rPr>
        <w:t>9</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9</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9</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（七）人员经费足额发放率指标完成情况分析</w:t>
      </w:r>
    </w:p>
    <w:p>
      <w:pPr>
        <w:pStyle w:val="2"/>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人员经费足额发放率指标年初设定目标是&gt;=100%，年中绩效运行监控时完成值100%，年终实际完成值是100%，指标完成率是100%，达到了保障在职人员工资按时发放，社会保险及医疗保险按时足额缴纳的预期目标。偏差原因：无偏差。</w:t>
      </w:r>
    </w:p>
    <w:p>
      <w:pPr>
        <w:pStyle w:val="4"/>
        <w:numPr>
          <w:ilvl w:val="0"/>
          <w:numId w:val="1"/>
        </w:numPr>
        <w:bidi w:val="0"/>
        <w:ind w:firstLine="643" w:firstLineChars="200"/>
        <w:rPr>
          <w:rFonts w:hint="eastAsia"/>
          <w:color w:val="auto"/>
          <w:highlight w:val="none"/>
          <w:lang w:val="en-US" w:eastAsia="zh-CN"/>
        </w:rPr>
      </w:pPr>
      <w:r>
        <w:rPr>
          <w:rFonts w:hint="eastAsia"/>
          <w:color w:val="auto"/>
          <w:highlight w:val="none"/>
          <w:lang w:val="en-US" w:eastAsia="zh-CN"/>
        </w:rPr>
        <w:t>药品差价政策执行率情况分析</w:t>
      </w:r>
    </w:p>
    <w:p>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val="en-US" w:eastAsia="zh-CN"/>
        </w:rPr>
        <w:t>药品差价政策执行率年初设定目标是</w:t>
      </w:r>
      <w:r>
        <w:rPr>
          <w:rFonts w:hint="eastAsia" w:ascii="仿宋_GB2312" w:hAnsi="仿宋_GB2312" w:eastAsia="仿宋" w:cs="仿宋_GB2312"/>
          <w:b w:val="0"/>
          <w:bCs w:val="0"/>
          <w:color w:val="auto"/>
          <w:kern w:val="2"/>
          <w:sz w:val="28"/>
          <w:szCs w:val="24"/>
          <w:highlight w:val="none"/>
          <w:lang w:val="en-US" w:eastAsia="zh-CN" w:bidi="ar-SA"/>
        </w:rPr>
        <w:t>&gt;=100%，年中绩效运行监控时完成值100%，年终实际完成值是100%，指标完成率是100%，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降低患者看病成本，解决患者看病贵的问题。</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辖区基本公共卫生服务覆盖率指标完成情况分析</w:t>
      </w:r>
    </w:p>
    <w:p>
      <w:pPr>
        <w:numPr>
          <w:ilvl w:val="0"/>
          <w:numId w:val="0"/>
        </w:numPr>
        <w:ind w:firstLine="560" w:firstLineChars="200"/>
        <w:rPr>
          <w:rFonts w:hint="default"/>
          <w:color w:val="auto"/>
          <w:highlight w:val="none"/>
          <w:lang w:val="en-US" w:eastAsia="zh-CN"/>
        </w:rPr>
      </w:pPr>
      <w:r>
        <w:rPr>
          <w:rFonts w:hint="eastAsia"/>
          <w:color w:val="auto"/>
          <w:highlight w:val="none"/>
          <w:lang w:val="en-US" w:eastAsia="zh-CN"/>
        </w:rPr>
        <w:t>辖区基本公共卫生服务覆盖率初设定目标是</w:t>
      </w:r>
      <w:r>
        <w:rPr>
          <w:rFonts w:hint="eastAsia" w:ascii="仿宋_GB2312" w:hAnsi="仿宋_GB2312" w:eastAsia="仿宋" w:cs="仿宋_GB2312"/>
          <w:b w:val="0"/>
          <w:bCs w:val="0"/>
          <w:color w:val="auto"/>
          <w:kern w:val="2"/>
          <w:sz w:val="28"/>
          <w:szCs w:val="24"/>
          <w:highlight w:val="none"/>
          <w:lang w:val="en-US" w:eastAsia="zh-CN" w:bidi="ar-SA"/>
        </w:rPr>
        <w:t>&gt;=100%，年中绩效运行监控时完成值100%，年终实际完成值是100%，指标完成率是100%，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实现基本公共卫生辖区全覆盖的基本目标。</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医保政策知晓率指标年初设定目标是&gt;=85%，年中绩效运行监控时完成值85%，年终实际完成值是100%，指标完成率是100%，提高了居民对医保政策的理解和信任的预期目标。偏差原因：无偏差。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居民满意度指标年初设定目标是&gt;=85%，年中绩效运行监控时完成值未达监控节点，年终实际完成值是85%，指标完成率是100%，提升了患者满意度和就诊体验的预期目标。偏差原因：无偏差。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90%，指标完成率是100%，增强了员工的积极性，提高了工作效率，减少人员流失的预期目标。偏差原因：无偏差。</w:t>
      </w:r>
    </w:p>
    <w:p>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和静县蒙医医院</w:t>
      </w:r>
      <w:r>
        <w:rPr>
          <w:rFonts w:hint="default"/>
          <w:color w:val="auto"/>
          <w:highlight w:val="none"/>
          <w:lang w:eastAsia="zh-CN"/>
        </w:rPr>
        <w:t>坚持以习近平新时代中国特色社会主义重要思想为指导，深入贯彻党的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全县人民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color w:val="auto"/>
          <w:highlight w:val="none"/>
          <w:lang w:eastAsia="zh-CN"/>
        </w:rPr>
        <w:t>打造“两专科一中心”特色专科，</w:t>
      </w:r>
      <w:r>
        <w:rPr>
          <w:rFonts w:hint="default"/>
          <w:color w:val="auto"/>
          <w:highlight w:val="none"/>
          <w:lang w:eastAsia="zh-CN"/>
        </w:rPr>
        <w:t>优化医疗服务流程，提高患者满意度。我</w:t>
      </w:r>
      <w:r>
        <w:rPr>
          <w:rFonts w:hint="default"/>
          <w:color w:val="auto"/>
          <w:highlight w:val="none"/>
          <w:lang w:val="en-US" w:eastAsia="zh-CN"/>
        </w:rPr>
        <w:t>院</w:t>
      </w:r>
      <w:r>
        <w:rPr>
          <w:rFonts w:hint="default"/>
          <w:color w:val="auto"/>
          <w:highlight w:val="none"/>
          <w:lang w:eastAsia="zh-CN"/>
        </w:rPr>
        <w:t>加强了医疗服务的规范化管理，完善了医疗文书书写和档案管理，进一步提高了医疗服务质量。</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2"/>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w:t>
      </w:r>
      <w:bookmarkStart w:id="6" w:name="_GoBack"/>
      <w:bookmarkEnd w:id="6"/>
      <w:r>
        <w:rPr>
          <w:rFonts w:hint="eastAsia"/>
          <w:color w:val="auto"/>
          <w:highlight w:val="none"/>
          <w:lang w:val="en-US" w:eastAsia="zh-CN"/>
        </w:rPr>
        <w:t xml:space="preserve">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bidi w:val="0"/>
        <w:rPr>
          <w:rFonts w:hint="default"/>
          <w:color w:val="auto"/>
          <w:highlight w:val="none"/>
          <w:lang w:val="en-US" w:eastAsia="zh-CN"/>
        </w:rPr>
      </w:pPr>
      <w:r>
        <w:rPr>
          <w:rFonts w:hint="eastAsia"/>
          <w:color w:val="auto"/>
          <w:highlight w:val="none"/>
          <w:lang w:val="en-US" w:eastAsia="zh-CN"/>
        </w:rPr>
        <w:t>七、附件上传</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58641BEB"/>
    <w:multiLevelType w:val="singleLevel"/>
    <w:tmpl w:val="58641BEB"/>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s>
  <w:rsids>
    <w:rsidRoot w:val="1AD834F3"/>
    <w:rsid w:val="07AA03DF"/>
    <w:rsid w:val="08B46714"/>
    <w:rsid w:val="0CAF0DD3"/>
    <w:rsid w:val="0E7240A6"/>
    <w:rsid w:val="0F4C4E90"/>
    <w:rsid w:val="0F890F70"/>
    <w:rsid w:val="0FE12B5A"/>
    <w:rsid w:val="176D1177"/>
    <w:rsid w:val="1AD834F3"/>
    <w:rsid w:val="2A443FBA"/>
    <w:rsid w:val="394B7113"/>
    <w:rsid w:val="404B3AB5"/>
    <w:rsid w:val="423F533B"/>
    <w:rsid w:val="47281AAD"/>
    <w:rsid w:val="4C2B2285"/>
    <w:rsid w:val="58070251"/>
    <w:rsid w:val="585838A9"/>
    <w:rsid w:val="5A3F439D"/>
    <w:rsid w:val="6D046544"/>
    <w:rsid w:val="71F633B8"/>
    <w:rsid w:val="7F1E0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92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2024-05-17T04:24:00Z</dcterms:created>
  <dc:creator>L</dc:creator>
  <cp:lastModifiedBy>WPS_1374729787</cp:lastModifiedBy>
  <dcterms:modified xsi:type="dcterms:W3CDTF">2024-08-11T07:36:29Z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D2453D63BB924525B7665B42374E25F9_11</vt:lpwstr>
  </property>
</Properties>
</file>