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bookmarkEnd w:id="14"/>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spacing w:line="360" w:lineRule="auto"/>
        <w:ind w:firstLine="0" w:firstLineChars="0"/>
        <w:jc w:val="center"/>
        <w:rPr>
          <w:rFonts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rPr>
        <w:t>和静县和静镇查汗通古村美丽乡建设试点项目支出绩效评价报告</w:t>
      </w:r>
    </w:p>
    <w:p>
      <w:pPr>
        <w:pStyle w:val="2"/>
        <w:ind w:firstLine="562"/>
        <w:rPr>
          <w:color w:val="auto"/>
          <w:highlight w:val="none"/>
        </w:rPr>
      </w:pPr>
    </w:p>
    <w:p>
      <w:pPr>
        <w:ind w:firstLine="0" w:firstLineChars="0"/>
        <w:jc w:val="center"/>
        <w:outlineLvl w:val="0"/>
        <w:rPr>
          <w:rFonts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ind w:firstLine="0" w:firstLineChars="0"/>
        <w:rPr>
          <w:rFonts w:ascii="宋体" w:hAnsi="宋体" w:eastAsia="宋体" w:cs="Arial"/>
          <w:b/>
          <w:bCs/>
          <w:color w:val="auto"/>
          <w:sz w:val="36"/>
          <w:szCs w:val="36"/>
          <w:highlight w:val="none"/>
        </w:rPr>
      </w:pPr>
    </w:p>
    <w:p>
      <w:pPr>
        <w:spacing w:line="360" w:lineRule="auto"/>
        <w:ind w:firstLine="600"/>
        <w:jc w:val="left"/>
        <w:rPr>
          <w:rFonts w:ascii="黑体" w:eastAsia="黑体"/>
          <w:color w:val="auto"/>
          <w:sz w:val="30"/>
          <w:szCs w:val="30"/>
          <w:highlight w:val="none"/>
        </w:rPr>
      </w:pPr>
      <w:r>
        <w:rPr>
          <w:rFonts w:hint="eastAsia" w:ascii="黑体" w:eastAsia="黑体"/>
          <w:color w:val="auto"/>
          <w:sz w:val="30"/>
          <w:szCs w:val="30"/>
          <w:highlight w:val="none"/>
        </w:rPr>
        <w:t>项目名称：和静县和静镇查汗通古村美丽乡村建设试点项目</w:t>
      </w:r>
    </w:p>
    <w:p>
      <w:pPr>
        <w:spacing w:line="360" w:lineRule="auto"/>
        <w:ind w:firstLine="600"/>
        <w:jc w:val="left"/>
        <w:rPr>
          <w:rFonts w:ascii="黑体" w:eastAsia="黑体"/>
          <w:color w:val="auto"/>
          <w:sz w:val="30"/>
          <w:szCs w:val="30"/>
          <w:highlight w:val="none"/>
        </w:rPr>
      </w:pPr>
      <w:r>
        <w:rPr>
          <w:rFonts w:hint="eastAsia" w:ascii="黑体" w:eastAsia="黑体"/>
          <w:color w:val="auto"/>
          <w:sz w:val="30"/>
          <w:szCs w:val="30"/>
          <w:highlight w:val="none"/>
        </w:rPr>
        <w:t>实施单位（公章）：和静县</w:t>
      </w:r>
      <w:r>
        <w:rPr>
          <w:rFonts w:hint="eastAsia" w:ascii="黑体" w:eastAsia="黑体"/>
          <w:color w:val="auto"/>
          <w:sz w:val="30"/>
          <w:szCs w:val="30"/>
          <w:highlight w:val="none"/>
          <w:lang w:eastAsia="zh-CN"/>
        </w:rPr>
        <w:t>和静镇</w:t>
      </w:r>
      <w:r>
        <w:rPr>
          <w:rFonts w:hint="eastAsia" w:ascii="黑体" w:eastAsia="黑体"/>
          <w:color w:val="auto"/>
          <w:sz w:val="30"/>
          <w:szCs w:val="30"/>
          <w:highlight w:val="none"/>
        </w:rPr>
        <w:t>人民政府</w:t>
      </w:r>
    </w:p>
    <w:p>
      <w:pPr>
        <w:ind w:firstLine="600"/>
        <w:jc w:val="left"/>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郭建峰</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和静县和静镇查汗通古村美丽乡村建设试点项目</w:t>
      </w:r>
    </w:p>
    <w:p>
      <w:pPr>
        <w:ind w:firstLine="1928" w:firstLineChars="600"/>
        <w:jc w:val="both"/>
        <w:rPr>
          <w:b/>
          <w:bCs/>
          <w:color w:val="auto"/>
          <w:sz w:val="32"/>
          <w:szCs w:val="28"/>
          <w:highlight w:val="none"/>
        </w:rPr>
      </w:pPr>
      <w:r>
        <w:rPr>
          <w:rFonts w:hint="eastAsia"/>
          <w:b/>
          <w:bCs/>
          <w:color w:val="auto"/>
          <w:sz w:val="32"/>
          <w:szCs w:val="28"/>
          <w:highlight w:val="none"/>
        </w:rPr>
        <w:t>支出绩效评价报告</w:t>
      </w:r>
    </w:p>
    <w:p>
      <w:pPr>
        <w:pStyle w:val="3"/>
        <w:ind w:firstLine="643"/>
        <w:rPr>
          <w:color w:val="auto"/>
          <w:highlight w:val="none"/>
        </w:rPr>
      </w:pPr>
      <w:r>
        <w:rPr>
          <w:rFonts w:hint="eastAsia"/>
          <w:color w:val="auto"/>
          <w:highlight w:val="none"/>
        </w:rPr>
        <w:t>一、基本情况</w:t>
      </w:r>
    </w:p>
    <w:p>
      <w:pPr>
        <w:ind w:firstLine="560"/>
        <w:rPr>
          <w:rFonts w:hint="eastAsia"/>
          <w:color w:val="auto"/>
          <w:highlight w:val="none"/>
        </w:rPr>
      </w:pPr>
      <w:r>
        <w:rPr>
          <w:rFonts w:hint="eastAsia"/>
          <w:color w:val="auto"/>
          <w:highlight w:val="none"/>
        </w:rPr>
        <w:t>（一）项目概况</w:t>
      </w:r>
    </w:p>
    <w:p>
      <w:pPr>
        <w:ind w:firstLine="560"/>
        <w:rPr>
          <w:rFonts w:hint="eastAsia"/>
          <w:color w:val="auto"/>
          <w:highlight w:val="none"/>
        </w:rPr>
      </w:pPr>
      <w:r>
        <w:rPr>
          <w:rFonts w:hint="eastAsia"/>
          <w:color w:val="auto"/>
          <w:highlight w:val="none"/>
        </w:rPr>
        <w:t>1.项目背景</w:t>
      </w:r>
    </w:p>
    <w:p>
      <w:pPr>
        <w:ind w:firstLine="560"/>
        <w:rPr>
          <w:rFonts w:ascii="宋体" w:hAnsi="宋体" w:eastAsia="宋体" w:cs="宋体"/>
          <w:color w:val="auto"/>
          <w:sz w:val="24"/>
          <w:szCs w:val="24"/>
          <w:highlight w:val="none"/>
        </w:rPr>
      </w:pPr>
      <w:r>
        <w:rPr>
          <w:rFonts w:hint="eastAsia"/>
          <w:color w:val="auto"/>
          <w:highlight w:val="none"/>
        </w:rPr>
        <w:t>为深入贯彻落实党的十九大提出实施乡村振兴战略的重大决策部署，加快生 态文明体制改革，建设美丽中国，牢固树立社会主义生态文明观，推动形成人与 自然和谐发展现代化建设新格局。根据财政部关于大力改善农村人居环境，建设 农民美丽幸福家园的精神，按照《自治区农村人居环境整治三年行动实施方案》、 《2019 年自治区美丽乡村建设试点方案》要求。开展美丽乡村试点建设是贯街 落实十九大、二十大精神、实现全面建成小康社会目标的需要；是推进生态文明 建设、实现永续发展的需要；是强化农业基础、推进乡村振兴和农业现代化的需要；是优化公共资源配置、推动城乡发展一体</w:t>
      </w:r>
      <w:r>
        <w:rPr>
          <w:rFonts w:ascii="宋体" w:hAnsi="宋体" w:eastAsia="宋体" w:cs="宋体"/>
          <w:color w:val="auto"/>
          <w:sz w:val="24"/>
          <w:szCs w:val="24"/>
          <w:highlight w:val="none"/>
        </w:rPr>
        <w:t>化的需要。</w:t>
      </w:r>
    </w:p>
    <w:p>
      <w:pPr>
        <w:ind w:firstLine="560"/>
        <w:rPr>
          <w:rFonts w:hint="eastAsia"/>
          <w:color w:val="auto"/>
          <w:highlight w:val="none"/>
        </w:rPr>
      </w:pPr>
      <w:r>
        <w:rPr>
          <w:rFonts w:hint="eastAsia"/>
          <w:color w:val="auto"/>
          <w:highlight w:val="none"/>
        </w:rPr>
        <w:t xml:space="preserve">根据全国一事一议财政奖补工作现场会和《财政部关于发挥一事一议财政奖 补作用推动美丽乡村建设试点的通知》以及新疆维尔白治区开展一事议财政奖补 美丽乡村建设试点方案》(新综改[2013]26 号)精神，根据和静县《特色小镇规划》、 《村庄规划》，全面落实县委“精致精细打造乡村，尽心尽力美化环境的工作部 署，坚持把美丽乡村建没与产业发展、农民增收和民生改善紧密结合起来，全面 建设宜居、宜业，宜游的美丽乡村，大力改善村容村貌和农村人居环填，为乡村 生态农业、生态旅游、农家乐等发创造良好的条作，针对和静镇查汗通古村浓厚 的历史文化底蕴、民风民俗和民间传统文化特色，围绕和静镇的总体规划，确定 查汗通古村为美丽乡村建设项目试点单位，拿出项目实施意见，按照“村庄秀美、 环境优美、生活甜美、社会和美”的建设任务和目标进行实施。 </w:t>
      </w:r>
    </w:p>
    <w:p>
      <w:pPr>
        <w:ind w:firstLine="560"/>
        <w:jc w:val="left"/>
        <w:rPr>
          <w:rFonts w:hint="eastAsia"/>
          <w:color w:val="auto"/>
          <w:highlight w:val="none"/>
        </w:rPr>
      </w:pPr>
      <w:r>
        <w:rPr>
          <w:rFonts w:hint="eastAsia"/>
          <w:color w:val="auto"/>
          <w:highlight w:val="none"/>
        </w:rPr>
        <w:t xml:space="preserve"> 2.主要内容</w:t>
      </w:r>
    </w:p>
    <w:p>
      <w:pPr>
        <w:ind w:firstLine="560"/>
        <w:jc w:val="left"/>
        <w:rPr>
          <w:rFonts w:hint="eastAsia"/>
          <w:color w:val="auto"/>
          <w:highlight w:val="none"/>
        </w:rPr>
      </w:pPr>
      <w:r>
        <w:rPr>
          <w:rFonts w:hint="eastAsia"/>
          <w:color w:val="auto"/>
          <w:highlight w:val="none"/>
        </w:rPr>
        <w:t>和静镇查汗通古村美丽乡村主要建设内容有： 1、整治东归大道以南、村委会以北 4300 平方米的环境，包括硬化、美化、 绿化和亮化；2、沿 2、3 组主干道新建新建 1300 米的人行道和 1100 米的绿化带； 对吉祥河沿岸环境进行集中整治；沿村主干道对村容村进行格调统一和改造提升。</w:t>
      </w:r>
    </w:p>
    <w:p>
      <w:pPr>
        <w:ind w:firstLine="560"/>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rPr>
        <w:t>项目</w:t>
      </w:r>
      <w:r>
        <w:rPr>
          <w:color w:val="auto"/>
          <w:highlight w:val="none"/>
        </w:rPr>
        <w:t>实施主体：</w:t>
      </w:r>
      <w:r>
        <w:rPr>
          <w:rFonts w:hint="eastAsia"/>
          <w:color w:val="auto"/>
          <w:highlight w:val="none"/>
          <w:lang w:eastAsia="zh-CN"/>
        </w:rPr>
        <w:t>和静县和静镇人民政府</w:t>
      </w:r>
    </w:p>
    <w:p>
      <w:pPr>
        <w:ind w:firstLine="560"/>
        <w:rPr>
          <w:color w:val="auto"/>
          <w:highlight w:val="none"/>
        </w:rPr>
      </w:pPr>
      <w:r>
        <w:rPr>
          <w:color w:val="auto"/>
          <w:highlight w:val="none"/>
        </w:rPr>
        <w:t>实施时间：</w:t>
      </w:r>
      <w:r>
        <w:rPr>
          <w:rFonts w:hint="eastAsia"/>
          <w:color w:val="auto"/>
          <w:highlight w:val="none"/>
        </w:rPr>
        <w:t>本项目开始时间为2023年1月—2023年3月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根据巴州财政局《2023年中央农村综合改革转移支付预算》（巴财农【2022】42号文件精神，</w:t>
      </w:r>
      <w:r>
        <w:rPr>
          <w:rFonts w:hint="eastAsia"/>
          <w:color w:val="auto"/>
          <w:highlight w:val="none"/>
          <w:lang w:val="en-US" w:eastAsia="zh-CN"/>
        </w:rPr>
        <w:t>2023</w:t>
      </w:r>
      <w:r>
        <w:rPr>
          <w:rFonts w:hint="eastAsia"/>
          <w:color w:val="auto"/>
          <w:highlight w:val="none"/>
        </w:rPr>
        <w:t>年下达我和</w:t>
      </w:r>
      <w:r>
        <w:rPr>
          <w:rFonts w:hint="eastAsia"/>
          <w:color w:val="auto"/>
          <w:highlight w:val="none"/>
          <w:lang w:val="en-US" w:eastAsia="zh-CN"/>
        </w:rPr>
        <w:t>静县和静</w:t>
      </w:r>
      <w:r>
        <w:rPr>
          <w:rFonts w:hint="eastAsia"/>
          <w:color w:val="auto"/>
          <w:highlight w:val="none"/>
        </w:rPr>
        <w:t>镇查汗通古村美丽乡村建设试点项目20</w:t>
      </w:r>
      <w:r>
        <w:rPr>
          <w:rFonts w:hint="eastAsia"/>
          <w:color w:val="auto"/>
          <w:highlight w:val="none"/>
          <w:lang w:val="en-US" w:eastAsia="zh-CN"/>
        </w:rPr>
        <w:t>0</w:t>
      </w:r>
      <w:r>
        <w:rPr>
          <w:rFonts w:hint="eastAsia"/>
          <w:color w:val="auto"/>
          <w:highlight w:val="none"/>
        </w:rPr>
        <w:t>万元，购买沥青硬化1100平方米，</w:t>
      </w:r>
      <w:r>
        <w:rPr>
          <w:rFonts w:hint="eastAsia"/>
          <w:color w:val="auto"/>
          <w:highlight w:val="none"/>
          <w:lang w:eastAsia="zh-CN"/>
        </w:rPr>
        <w:t>新建人行道2400平方米</w:t>
      </w:r>
      <w:r>
        <w:rPr>
          <w:rFonts w:hint="eastAsia"/>
          <w:color w:val="auto"/>
          <w:highlight w:val="none"/>
        </w:rPr>
        <w:t>，修复路面工程量2400平方米，</w:t>
      </w:r>
      <w:r>
        <w:rPr>
          <w:rFonts w:hint="eastAsia"/>
          <w:color w:val="auto"/>
          <w:highlight w:val="none"/>
          <w:lang w:eastAsia="zh-CN"/>
        </w:rPr>
        <w:t>增设路灯27盏</w:t>
      </w:r>
      <w:r>
        <w:rPr>
          <w:rFonts w:hint="eastAsia"/>
          <w:color w:val="auto"/>
          <w:highlight w:val="none"/>
        </w:rPr>
        <w:t>，通过实施本项目</w:t>
      </w:r>
      <w:r>
        <w:rPr>
          <w:rFonts w:hint="eastAsia"/>
          <w:color w:val="auto"/>
          <w:highlight w:val="none"/>
          <w:lang w:eastAsia="zh-CN"/>
        </w:rPr>
        <w:t>完成率</w:t>
      </w:r>
      <w:r>
        <w:rPr>
          <w:color w:val="auto"/>
          <w:highlight w:val="none"/>
        </w:rPr>
        <w:t>100%，</w:t>
      </w:r>
      <w:r>
        <w:rPr>
          <w:rFonts w:hint="eastAsia"/>
          <w:color w:val="auto"/>
          <w:highlight w:val="none"/>
        </w:rPr>
        <w:t>有效增加了村集体收入，提升了村民生活水平</w:t>
      </w:r>
      <w:r>
        <w:rPr>
          <w:color w:val="auto"/>
          <w:highlight w:val="none"/>
        </w:rPr>
        <w:t>,项目支出率100%</w:t>
      </w:r>
      <w:r>
        <w:rPr>
          <w:rFonts w:hint="eastAsia"/>
          <w:color w:val="auto"/>
          <w:highlight w:val="none"/>
        </w:rPr>
        <w:t>。</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200</w:t>
      </w:r>
      <w:r>
        <w:rPr>
          <w:color w:val="auto"/>
          <w:highlight w:val="none"/>
        </w:rPr>
        <w:t>万元，</w:t>
      </w:r>
      <w:r>
        <w:rPr>
          <w:rFonts w:hint="eastAsia"/>
          <w:color w:val="auto"/>
          <w:highlight w:val="none"/>
        </w:rPr>
        <w:t>资金来源为县本级部门预算，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200</w:t>
      </w:r>
      <w:r>
        <w:rPr>
          <w:color w:val="auto"/>
          <w:highlight w:val="none"/>
        </w:rPr>
        <w:t>万元，其他资金</w:t>
      </w:r>
      <w:r>
        <w:rPr>
          <w:rFonts w:hint="eastAsia"/>
          <w:color w:val="auto"/>
          <w:highlight w:val="none"/>
        </w:rPr>
        <w:t>0</w:t>
      </w:r>
      <w:r>
        <w:rPr>
          <w:color w:val="auto"/>
          <w:highlight w:val="none"/>
        </w:rPr>
        <w:t>万元，</w:t>
      </w:r>
      <w:r>
        <w:rPr>
          <w:rFonts w:hint="eastAsia"/>
          <w:color w:val="auto"/>
          <w:highlight w:val="none"/>
        </w:rPr>
        <w:t>2023年</w:t>
      </w:r>
      <w:r>
        <w:rPr>
          <w:color w:val="auto"/>
          <w:highlight w:val="none"/>
        </w:rPr>
        <w:t>实际收到预算资金</w:t>
      </w:r>
      <w:r>
        <w:rPr>
          <w:rFonts w:hint="eastAsia"/>
          <w:color w:val="auto"/>
          <w:highlight w:val="none"/>
          <w:lang w:val="en-US" w:eastAsia="zh-CN"/>
        </w:rPr>
        <w:t>200</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rPr>
        <w:t>截至2023年12月31日，本项目实际支出</w:t>
      </w:r>
      <w:r>
        <w:rPr>
          <w:rFonts w:hint="eastAsia"/>
          <w:color w:val="auto"/>
          <w:highlight w:val="none"/>
          <w:lang w:val="en-US" w:eastAsia="zh-CN"/>
        </w:rPr>
        <w:t>119.67</w:t>
      </w:r>
      <w:r>
        <w:rPr>
          <w:rFonts w:hint="eastAsia"/>
          <w:color w:val="auto"/>
          <w:highlight w:val="none"/>
        </w:rPr>
        <w:t>万元，预算执行率</w:t>
      </w:r>
      <w:r>
        <w:rPr>
          <w:rFonts w:hint="eastAsia"/>
          <w:color w:val="auto"/>
          <w:highlight w:val="none"/>
          <w:lang w:val="en-US" w:eastAsia="zh-CN"/>
        </w:rPr>
        <w:t>59.8</w:t>
      </w:r>
      <w:r>
        <w:rPr>
          <w:color w:val="auto"/>
          <w:highlight w:val="none"/>
        </w:rPr>
        <w:t>%</w:t>
      </w:r>
      <w:r>
        <w:rPr>
          <w:rFonts w:hint="eastAsia"/>
          <w:color w:val="auto"/>
          <w:highlight w:val="none"/>
        </w:rPr>
        <w:t>。本项目资金主要用于支付沥青硬化1100平方米</w:t>
      </w:r>
      <w:r>
        <w:rPr>
          <w:rFonts w:hint="eastAsia"/>
          <w:color w:val="auto"/>
          <w:highlight w:val="none"/>
          <w:lang w:eastAsia="zh-CN"/>
        </w:rPr>
        <w:t>，新建人行道2400平方米</w:t>
      </w:r>
      <w:r>
        <w:rPr>
          <w:rFonts w:hint="eastAsia"/>
          <w:color w:val="auto"/>
          <w:highlight w:val="none"/>
        </w:rPr>
        <w:t>修复路面工程量2400平方米</w:t>
      </w:r>
      <w:r>
        <w:rPr>
          <w:rFonts w:hint="eastAsia"/>
          <w:color w:val="auto"/>
          <w:highlight w:val="none"/>
          <w:lang w:eastAsia="zh-CN"/>
        </w:rPr>
        <w:t>，增设路灯27盏。</w:t>
      </w:r>
      <w:r>
        <w:rPr>
          <w:rFonts w:hint="eastAsia"/>
          <w:color w:val="auto"/>
          <w:highlight w:val="none"/>
        </w:rPr>
        <w:t>共计</w:t>
      </w:r>
      <w:r>
        <w:rPr>
          <w:rFonts w:hint="eastAsia"/>
          <w:color w:val="auto"/>
          <w:highlight w:val="none"/>
          <w:lang w:val="en-US" w:eastAsia="zh-CN"/>
        </w:rPr>
        <w:t>119.67</w:t>
      </w:r>
      <w:r>
        <w:rPr>
          <w:rFonts w:hint="eastAsia"/>
          <w:color w:val="auto"/>
          <w:highlight w:val="none"/>
        </w:rPr>
        <w:t>万元。</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ind w:firstLine="560"/>
        <w:rPr>
          <w:color w:val="auto"/>
          <w:highlight w:val="none"/>
        </w:rPr>
      </w:pPr>
      <w:r>
        <w:rPr>
          <w:rFonts w:hint="eastAsia"/>
          <w:b w:val="0"/>
          <w:bCs w:val="0"/>
          <w:color w:val="auto"/>
          <w:kern w:val="2"/>
          <w:szCs w:val="24"/>
          <w:highlight w:val="none"/>
        </w:rPr>
        <w:t>根据巴州财政局《</w:t>
      </w:r>
      <w:r>
        <w:rPr>
          <w:rFonts w:hint="eastAsia"/>
          <w:color w:val="auto"/>
          <w:highlight w:val="none"/>
        </w:rPr>
        <w:t>2</w:t>
      </w:r>
      <w:r>
        <w:rPr>
          <w:rFonts w:hint="eastAsia"/>
          <w:b w:val="0"/>
          <w:bCs w:val="0"/>
          <w:color w:val="auto"/>
          <w:kern w:val="2"/>
          <w:szCs w:val="24"/>
          <w:highlight w:val="none"/>
        </w:rPr>
        <w:t>023年中央农村综合改革转移支付预算》（巴财农【2022】42）文件精神，和静镇查汗通古村美丽乡村20</w:t>
      </w:r>
      <w:r>
        <w:rPr>
          <w:rFonts w:hint="eastAsia"/>
          <w:b w:val="0"/>
          <w:bCs w:val="0"/>
          <w:color w:val="auto"/>
          <w:kern w:val="2"/>
          <w:szCs w:val="24"/>
          <w:highlight w:val="none"/>
          <w:lang w:val="en-US" w:eastAsia="zh-CN"/>
        </w:rPr>
        <w:t>0</w:t>
      </w:r>
      <w:r>
        <w:rPr>
          <w:rFonts w:hint="eastAsia"/>
          <w:b w:val="0"/>
          <w:bCs w:val="0"/>
          <w:color w:val="auto"/>
          <w:kern w:val="2"/>
          <w:szCs w:val="24"/>
          <w:highlight w:val="none"/>
        </w:rPr>
        <w:t>万元</w:t>
      </w:r>
      <w:r>
        <w:rPr>
          <w:rFonts w:hint="eastAsia"/>
          <w:b w:val="0"/>
          <w:bCs w:val="0"/>
          <w:color w:val="auto"/>
          <w:kern w:val="2"/>
          <w:szCs w:val="24"/>
          <w:highlight w:val="none"/>
          <w:lang w:eastAsia="zh-CN"/>
        </w:rPr>
        <w:t>，新建</w:t>
      </w:r>
      <w:r>
        <w:rPr>
          <w:rFonts w:hint="eastAsia"/>
          <w:b w:val="0"/>
          <w:bCs w:val="0"/>
          <w:color w:val="auto"/>
          <w:kern w:val="2"/>
          <w:szCs w:val="24"/>
          <w:highlight w:val="none"/>
        </w:rPr>
        <w:t>沥青硬化1100平方米</w:t>
      </w:r>
      <w:r>
        <w:rPr>
          <w:rFonts w:hint="eastAsia"/>
          <w:b w:val="0"/>
          <w:bCs w:val="0"/>
          <w:color w:val="auto"/>
          <w:kern w:val="2"/>
          <w:szCs w:val="24"/>
          <w:highlight w:val="none"/>
          <w:lang w:eastAsia="zh-CN"/>
        </w:rPr>
        <w:t>，新建人行道2400平方米，</w:t>
      </w:r>
      <w:r>
        <w:rPr>
          <w:rFonts w:hint="eastAsia"/>
          <w:b w:val="0"/>
          <w:bCs w:val="0"/>
          <w:color w:val="auto"/>
          <w:kern w:val="2"/>
          <w:szCs w:val="24"/>
          <w:highlight w:val="none"/>
        </w:rPr>
        <w:t>修复路面工程量2400平方米</w:t>
      </w:r>
      <w:r>
        <w:rPr>
          <w:rFonts w:hint="eastAsia"/>
          <w:b w:val="0"/>
          <w:bCs w:val="0"/>
          <w:color w:val="auto"/>
          <w:kern w:val="2"/>
          <w:szCs w:val="24"/>
          <w:highlight w:val="none"/>
          <w:lang w:eastAsia="zh-CN"/>
        </w:rPr>
        <w:t>，增设路灯27盏</w:t>
      </w:r>
      <w:r>
        <w:rPr>
          <w:rFonts w:hint="eastAsia"/>
          <w:b w:val="0"/>
          <w:bCs w:val="0"/>
          <w:color w:val="auto"/>
          <w:kern w:val="2"/>
          <w:szCs w:val="24"/>
          <w:highlight w:val="none"/>
        </w:rPr>
        <w:t>，通过项目实施的总体目标使和静镇查汗通古村村实现“村庄秀美、环境优美、生活甜美、社会和美”</w:t>
      </w:r>
      <w:r>
        <w:rPr>
          <w:rFonts w:hint="eastAsia"/>
          <w:color w:val="auto"/>
          <w:highlight w:val="none"/>
        </w:rPr>
        <w:t>。</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（新财预〔2018〕189号）的规定，结合我单位的规章制度以及项目实施和财务相关资料，评价小组对项目绩效指标进行了进一步的完善，完善后绩效指标如下：</w:t>
      </w:r>
    </w:p>
    <w:p>
      <w:pPr>
        <w:ind w:firstLine="560"/>
        <w:rPr>
          <w:color w:val="auto"/>
          <w:highlight w:val="none"/>
        </w:rPr>
      </w:pPr>
      <w:r>
        <w:rPr>
          <w:rFonts w:hint="eastAsia"/>
          <w:color w:val="auto"/>
          <w:highlight w:val="none"/>
        </w:rPr>
        <w:t>（1）项目产出指标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rPr>
        <w:t>“美丽乡村试点村数”指标，预期指标值为</w:t>
      </w: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个</w:t>
      </w:r>
      <w:r>
        <w:rPr>
          <w:rFonts w:hint="eastAsia"/>
          <w:color w:val="auto"/>
          <w:highlight w:val="none"/>
        </w:rPr>
        <w:t>。</w:t>
      </w:r>
    </w:p>
    <w:p>
      <w:pPr>
        <w:rPr>
          <w:rFonts w:hint="eastAsia"/>
          <w:color w:val="auto"/>
          <w:highlight w:val="none"/>
        </w:rPr>
      </w:pPr>
      <w:r>
        <w:rPr>
          <w:rFonts w:hint="eastAsia"/>
          <w:color w:val="auto"/>
          <w:highlight w:val="none"/>
        </w:rPr>
        <w:t>“沥青硬化”指标，预期指标值为1100平方米。</w:t>
      </w:r>
    </w:p>
    <w:p>
      <w:pPr>
        <w:rPr>
          <w:rFonts w:hint="eastAsia"/>
          <w:color w:val="auto"/>
          <w:highlight w:val="none"/>
        </w:rPr>
      </w:pPr>
      <w:r>
        <w:rPr>
          <w:rFonts w:hint="eastAsia"/>
          <w:color w:val="auto"/>
          <w:highlight w:val="none"/>
        </w:rPr>
        <w:t>“新建人行道”指标，预期指标值为</w:t>
      </w:r>
      <w:r>
        <w:rPr>
          <w:rFonts w:hint="eastAsia"/>
          <w:color w:val="auto"/>
          <w:highlight w:val="none"/>
          <w:lang w:val="en-US" w:eastAsia="zh-CN"/>
        </w:rPr>
        <w:t>2400</w:t>
      </w:r>
      <w:r>
        <w:rPr>
          <w:rFonts w:hint="eastAsia"/>
          <w:color w:val="auto"/>
          <w:highlight w:val="none"/>
        </w:rPr>
        <w:t>平方米。</w:t>
      </w:r>
    </w:p>
    <w:p>
      <w:pPr>
        <w:rPr>
          <w:rFonts w:hint="eastAsia"/>
          <w:color w:val="auto"/>
          <w:highlight w:val="none"/>
        </w:rPr>
      </w:pPr>
      <w:r>
        <w:rPr>
          <w:rFonts w:hint="eastAsia"/>
          <w:color w:val="auto"/>
          <w:highlight w:val="none"/>
        </w:rPr>
        <w:t>“修复路面工程量”指标，预期指标值为</w:t>
      </w:r>
      <w:r>
        <w:rPr>
          <w:rFonts w:hint="eastAsia"/>
          <w:color w:val="auto"/>
          <w:highlight w:val="none"/>
          <w:lang w:val="en-US" w:eastAsia="zh-CN"/>
        </w:rPr>
        <w:t>2400</w:t>
      </w:r>
      <w:r>
        <w:rPr>
          <w:rFonts w:hint="eastAsia"/>
          <w:color w:val="auto"/>
          <w:highlight w:val="none"/>
        </w:rPr>
        <w:t>平方米。</w:t>
      </w:r>
    </w:p>
    <w:p>
      <w:pPr>
        <w:rPr>
          <w:rFonts w:hint="eastAsia"/>
          <w:color w:val="auto"/>
          <w:highlight w:val="none"/>
        </w:rPr>
      </w:pPr>
      <w:r>
        <w:rPr>
          <w:rFonts w:hint="eastAsia"/>
          <w:color w:val="auto"/>
          <w:highlight w:val="none"/>
        </w:rPr>
        <w:t>“增设路灯”指标，预期指标值为27盏。</w:t>
      </w:r>
    </w:p>
    <w:p>
      <w:pPr>
        <w:ind w:left="0" w:leftChars="0" w:firstLine="840" w:firstLineChars="300"/>
        <w:rPr>
          <w:color w:val="auto"/>
          <w:highlight w:val="none"/>
        </w:rPr>
      </w:pPr>
      <w:r>
        <w:rPr>
          <w:rFonts w:hint="eastAsia"/>
          <w:color w:val="auto"/>
          <w:highlight w:val="none"/>
        </w:rPr>
        <w:t>②质量指标</w:t>
      </w:r>
    </w:p>
    <w:p>
      <w:pPr>
        <w:ind w:firstLine="560"/>
        <w:rPr>
          <w:rFonts w:hint="eastAsia"/>
          <w:color w:val="auto"/>
          <w:highlight w:val="none"/>
        </w:rPr>
      </w:pPr>
      <w:r>
        <w:rPr>
          <w:rFonts w:hint="eastAsia"/>
          <w:color w:val="auto"/>
          <w:highlight w:val="none"/>
        </w:rPr>
        <w:t>“竣工验收合格率”指标，预期指标值为9</w:t>
      </w:r>
      <w:r>
        <w:rPr>
          <w:rFonts w:hint="eastAsia"/>
          <w:color w:val="auto"/>
          <w:highlight w:val="none"/>
          <w:lang w:val="en-US" w:eastAsia="zh-CN"/>
        </w:rPr>
        <w:t>8</w:t>
      </w:r>
      <w:r>
        <w:rPr>
          <w:rFonts w:hint="eastAsia"/>
          <w:color w:val="auto"/>
          <w:highlight w:val="none"/>
        </w:rPr>
        <w:t>%。</w:t>
      </w:r>
    </w:p>
    <w:p>
      <w:pPr>
        <w:ind w:left="0" w:leftChars="0" w:firstLine="560" w:firstLineChars="200"/>
        <w:rPr>
          <w:color w:val="auto"/>
          <w:highlight w:val="none"/>
        </w:rPr>
      </w:pPr>
      <w:r>
        <w:rPr>
          <w:rFonts w:hint="eastAsia"/>
          <w:color w:val="auto"/>
          <w:highlight w:val="none"/>
        </w:rPr>
        <w:t>③时效指标</w:t>
      </w:r>
    </w:p>
    <w:p>
      <w:pPr>
        <w:ind w:firstLine="560"/>
        <w:rPr>
          <w:color w:val="auto"/>
          <w:highlight w:val="none"/>
        </w:rPr>
      </w:pPr>
      <w:r>
        <w:rPr>
          <w:rFonts w:hint="eastAsia"/>
          <w:color w:val="auto"/>
          <w:highlight w:val="none"/>
        </w:rPr>
        <w:t>“项目资金支付率”指标，预期指标值为100%。</w:t>
      </w:r>
    </w:p>
    <w:p>
      <w:pPr>
        <w:ind w:firstLine="560"/>
        <w:rPr>
          <w:rFonts w:hint="eastAsia"/>
          <w:color w:val="auto"/>
          <w:highlight w:val="none"/>
        </w:rPr>
      </w:pPr>
      <w:r>
        <w:rPr>
          <w:rFonts w:hint="eastAsia"/>
          <w:color w:val="auto"/>
          <w:highlight w:val="none"/>
        </w:rPr>
        <w:t>“项目按计划开工时间”指标，预期指标值为202</w:t>
      </w:r>
      <w:r>
        <w:rPr>
          <w:rFonts w:hint="eastAsia"/>
          <w:color w:val="auto"/>
          <w:highlight w:val="none"/>
          <w:lang w:val="en-US" w:eastAsia="zh-CN"/>
        </w:rPr>
        <w:t>2</w:t>
      </w:r>
      <w:r>
        <w:rPr>
          <w:rFonts w:hint="eastAsia"/>
          <w:color w:val="auto"/>
          <w:highlight w:val="none"/>
        </w:rPr>
        <w:t>年</w:t>
      </w:r>
      <w:r>
        <w:rPr>
          <w:rFonts w:hint="eastAsia"/>
          <w:color w:val="auto"/>
          <w:highlight w:val="none"/>
          <w:lang w:val="en-US" w:eastAsia="zh-CN"/>
        </w:rPr>
        <w:t>11</w:t>
      </w:r>
      <w:r>
        <w:rPr>
          <w:rFonts w:hint="eastAsia"/>
          <w:color w:val="auto"/>
          <w:highlight w:val="none"/>
        </w:rPr>
        <w:t>月。</w:t>
      </w:r>
    </w:p>
    <w:p>
      <w:pPr>
        <w:ind w:firstLine="560"/>
        <w:rPr>
          <w:color w:val="auto"/>
          <w:highlight w:val="none"/>
        </w:rPr>
      </w:pPr>
      <w:r>
        <w:rPr>
          <w:rFonts w:hint="eastAsia"/>
          <w:color w:val="auto"/>
          <w:highlight w:val="none"/>
        </w:rPr>
        <w:t>“项目按计划完工时间”指标，预期指标值为2023年</w:t>
      </w:r>
      <w:r>
        <w:rPr>
          <w:rFonts w:hint="eastAsia"/>
          <w:color w:val="auto"/>
          <w:highlight w:val="none"/>
          <w:lang w:val="en-US" w:eastAsia="zh-CN"/>
        </w:rPr>
        <w:t>11</w:t>
      </w:r>
      <w:r>
        <w:rPr>
          <w:rFonts w:hint="eastAsia"/>
          <w:color w:val="auto"/>
          <w:highlight w:val="none"/>
        </w:rPr>
        <w:t>月。</w:t>
      </w:r>
    </w:p>
    <w:p>
      <w:pPr>
        <w:ind w:firstLine="560"/>
        <w:rPr>
          <w:color w:val="auto"/>
          <w:highlight w:val="none"/>
        </w:rPr>
      </w:pPr>
      <w:r>
        <w:rPr>
          <w:rFonts w:hint="eastAsia"/>
          <w:color w:val="auto"/>
          <w:highlight w:val="none"/>
        </w:rPr>
        <w:t>④成本指标</w:t>
      </w:r>
    </w:p>
    <w:p>
      <w:pPr>
        <w:ind w:firstLine="560"/>
        <w:rPr>
          <w:rFonts w:hint="eastAsia"/>
          <w:color w:val="auto"/>
          <w:highlight w:val="none"/>
        </w:rPr>
      </w:pPr>
      <w:r>
        <w:rPr>
          <w:rFonts w:hint="eastAsia"/>
          <w:color w:val="auto"/>
          <w:highlight w:val="none"/>
        </w:rPr>
        <w:t>“道路，人行道，绿化工程项目资金”指标，预期指标值为</w:t>
      </w:r>
      <w:r>
        <w:rPr>
          <w:rFonts w:hint="eastAsia"/>
          <w:color w:val="auto"/>
          <w:highlight w:val="none"/>
          <w:lang w:eastAsia="zh-CN"/>
        </w:rPr>
        <w:t>≤</w:t>
      </w:r>
      <w:r>
        <w:rPr>
          <w:rFonts w:hint="eastAsia"/>
          <w:color w:val="auto"/>
          <w:highlight w:val="none"/>
          <w:lang w:val="en-US" w:eastAsia="zh-CN"/>
        </w:rPr>
        <w:t>142万</w:t>
      </w:r>
      <w:r>
        <w:rPr>
          <w:rFonts w:hint="eastAsia"/>
          <w:color w:val="auto"/>
          <w:highlight w:val="none"/>
        </w:rPr>
        <w:t>元</w:t>
      </w:r>
    </w:p>
    <w:p>
      <w:pPr>
        <w:ind w:firstLine="560"/>
        <w:rPr>
          <w:rFonts w:hint="eastAsia"/>
          <w:color w:val="auto"/>
          <w:highlight w:val="none"/>
        </w:rPr>
      </w:pPr>
      <w:r>
        <w:rPr>
          <w:rFonts w:hint="eastAsia"/>
          <w:color w:val="auto"/>
          <w:highlight w:val="none"/>
        </w:rPr>
        <w:t>“生产生活、河岸环境整治、村容村貌项目资金”指标，预期指标值为</w:t>
      </w:r>
      <w:r>
        <w:rPr>
          <w:rFonts w:hint="eastAsia"/>
          <w:color w:val="auto"/>
          <w:highlight w:val="none"/>
          <w:lang w:eastAsia="zh-CN"/>
        </w:rPr>
        <w:t>≤</w:t>
      </w:r>
      <w:r>
        <w:rPr>
          <w:rFonts w:hint="eastAsia"/>
          <w:color w:val="auto"/>
          <w:highlight w:val="none"/>
          <w:lang w:val="en-US" w:eastAsia="zh-CN"/>
        </w:rPr>
        <w:t>58万</w:t>
      </w:r>
      <w:r>
        <w:rPr>
          <w:rFonts w:hint="eastAsia"/>
          <w:color w:val="auto"/>
          <w:highlight w:val="none"/>
        </w:rPr>
        <w:t>元</w:t>
      </w:r>
    </w:p>
    <w:p>
      <w:pPr>
        <w:ind w:firstLine="560"/>
        <w:rPr>
          <w:color w:val="auto"/>
          <w:highlight w:val="none"/>
        </w:rPr>
      </w:pPr>
      <w:r>
        <w:rPr>
          <w:rFonts w:hint="eastAsia"/>
          <w:color w:val="auto"/>
          <w:highlight w:val="none"/>
        </w:rPr>
        <w:t>（2）项目效益指标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eastAsia="zh-CN"/>
        </w:rPr>
        <w:t>无</w:t>
      </w:r>
    </w:p>
    <w:p>
      <w:pPr>
        <w:ind w:firstLine="560"/>
        <w:rPr>
          <w:color w:val="auto"/>
          <w:highlight w:val="none"/>
        </w:rPr>
      </w:pPr>
      <w:r>
        <w:rPr>
          <w:rFonts w:hint="eastAsia"/>
          <w:color w:val="auto"/>
          <w:highlight w:val="none"/>
        </w:rPr>
        <w:t>②社会效益指标</w:t>
      </w:r>
    </w:p>
    <w:p>
      <w:pPr>
        <w:ind w:firstLine="560"/>
        <w:rPr>
          <w:rFonts w:hint="eastAsia"/>
          <w:color w:val="auto"/>
          <w:highlight w:val="none"/>
        </w:rPr>
      </w:pPr>
      <w:r>
        <w:rPr>
          <w:rFonts w:hint="eastAsia"/>
          <w:color w:val="auto"/>
          <w:highlight w:val="none"/>
        </w:rPr>
        <w:t>“农牧民受益人数”指标，预期指标值为</w:t>
      </w:r>
      <w:r>
        <w:rPr>
          <w:rFonts w:hint="eastAsia"/>
          <w:color w:val="auto"/>
          <w:highlight w:val="none"/>
          <w:lang w:eastAsia="zh-CN"/>
        </w:rPr>
        <w:t>≥</w:t>
      </w:r>
      <w:r>
        <w:rPr>
          <w:rFonts w:hint="eastAsia"/>
          <w:color w:val="auto"/>
          <w:highlight w:val="none"/>
        </w:rPr>
        <w:t>3106人；</w:t>
      </w:r>
    </w:p>
    <w:p>
      <w:pPr>
        <w:ind w:firstLine="560"/>
        <w:rPr>
          <w:rFonts w:hint="eastAsia"/>
          <w:color w:val="auto"/>
          <w:highlight w:val="none"/>
        </w:rPr>
      </w:pPr>
      <w:r>
        <w:rPr>
          <w:rFonts w:hint="eastAsia"/>
          <w:color w:val="auto"/>
          <w:highlight w:val="none"/>
        </w:rPr>
        <w:t>“受益村数量”指标，预期指标值为</w:t>
      </w:r>
      <w:r>
        <w:rPr>
          <w:rFonts w:hint="eastAsia"/>
          <w:color w:val="auto"/>
          <w:highlight w:val="none"/>
          <w:lang w:val="en-US" w:eastAsia="zh-CN"/>
        </w:rPr>
        <w:t>1个村</w:t>
      </w:r>
      <w:r>
        <w:rPr>
          <w:rFonts w:hint="eastAsia"/>
          <w:color w:val="auto"/>
          <w:highlight w:val="none"/>
        </w:rPr>
        <w:t>；</w:t>
      </w:r>
    </w:p>
    <w:p>
      <w:pPr>
        <w:ind w:firstLine="560"/>
        <w:rPr>
          <w:rFonts w:hint="eastAsia"/>
          <w:color w:val="auto"/>
          <w:highlight w:val="none"/>
        </w:rPr>
      </w:pPr>
      <w:r>
        <w:rPr>
          <w:rFonts w:hint="eastAsia"/>
          <w:color w:val="auto"/>
          <w:highlight w:val="none"/>
        </w:rPr>
        <w:t>“受益行政村数量”指标，预期指标值为</w:t>
      </w:r>
      <w:r>
        <w:rPr>
          <w:rFonts w:hint="eastAsia"/>
          <w:color w:val="auto"/>
          <w:highlight w:val="none"/>
          <w:lang w:val="en-US" w:eastAsia="zh-CN"/>
        </w:rPr>
        <w:t>1个村</w:t>
      </w:r>
      <w:r>
        <w:rPr>
          <w:rFonts w:hint="eastAsia"/>
          <w:color w:val="auto"/>
          <w:highlight w:val="none"/>
        </w:rPr>
        <w:t>；</w:t>
      </w:r>
    </w:p>
    <w:p>
      <w:pPr>
        <w:ind w:firstLine="560"/>
        <w:rPr>
          <w:rFonts w:hint="eastAsia"/>
          <w:color w:val="auto"/>
          <w:highlight w:val="none"/>
        </w:rPr>
      </w:pPr>
      <w:r>
        <w:rPr>
          <w:rFonts w:hint="eastAsia"/>
          <w:color w:val="auto"/>
          <w:highlight w:val="none"/>
        </w:rPr>
        <w:t>“提升政府公信力”指标，预期指标值为有效提高；</w:t>
      </w:r>
    </w:p>
    <w:p>
      <w:pPr>
        <w:ind w:left="0" w:leftChars="0" w:firstLine="840" w:firstLineChars="30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rPr>
        <w:t>无</w:t>
      </w:r>
    </w:p>
    <w:p>
      <w:pPr>
        <w:ind w:firstLine="560"/>
        <w:rPr>
          <w:color w:val="auto"/>
          <w:highlight w:val="none"/>
        </w:rPr>
      </w:pPr>
      <w:r>
        <w:rPr>
          <w:rFonts w:hint="eastAsia"/>
          <w:color w:val="auto"/>
          <w:highlight w:val="none"/>
        </w:rPr>
        <w:t>④满意度指标</w:t>
      </w:r>
    </w:p>
    <w:p>
      <w:pPr>
        <w:ind w:firstLine="560"/>
        <w:rPr>
          <w:rFonts w:hint="eastAsia"/>
          <w:color w:val="auto"/>
          <w:highlight w:val="none"/>
        </w:rPr>
      </w:pPr>
      <w:r>
        <w:rPr>
          <w:rFonts w:hint="eastAsia"/>
          <w:color w:val="auto"/>
          <w:highlight w:val="none"/>
        </w:rPr>
        <w:t>“群众满意度”指标，预期指标值为≥95%；</w:t>
      </w:r>
    </w:p>
    <w:p>
      <w:pPr>
        <w:ind w:firstLine="560"/>
        <w:rPr>
          <w:color w:val="auto"/>
          <w:highlight w:val="none"/>
        </w:rPr>
      </w:pPr>
      <w:r>
        <w:rPr>
          <w:rFonts w:hint="eastAsia"/>
          <w:color w:val="auto"/>
          <w:highlight w:val="none"/>
        </w:rPr>
        <w:t>“项目区基层干部满意度”指标，预期指标值为≥95%；</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5462343"/>
      <w:bookmarkStart w:id="1" w:name="_Toc480473081"/>
      <w:bookmarkStart w:id="2" w:name="_Toc12868"/>
      <w:bookmarkStart w:id="3" w:name="_Toc22922"/>
      <w:bookmarkStart w:id="4" w:name="_Toc22169_WPSOffice_Level2"/>
      <w:bookmarkStart w:id="5" w:name="_Toc5258"/>
      <w:bookmarkStart w:id="6" w:name="_Toc21664"/>
      <w:bookmarkStart w:id="7" w:name="_Toc2663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w:t>
      </w:r>
      <w:r>
        <w:rPr>
          <w:rFonts w:hint="eastAsia"/>
          <w:b w:val="0"/>
          <w:bCs w:val="0"/>
          <w:color w:val="auto"/>
          <w:kern w:val="2"/>
          <w:szCs w:val="24"/>
          <w:highlight w:val="none"/>
        </w:rPr>
        <w:t>巴财农【2022】42</w:t>
      </w:r>
      <w:r>
        <w:rPr>
          <w:rFonts w:hint="eastAsia"/>
          <w:color w:val="auto"/>
          <w:highlight w:val="none"/>
        </w:rPr>
        <w:t>、2023年中央农村综合改革转移支付预算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此次我单位根据《财政支出绩效评价管理暂行办法》（财预〔2020〕10号）文件要求实施评价工作，本次评价对象为巴财农【2022】42号2</w:t>
      </w:r>
      <w:r>
        <w:rPr>
          <w:rFonts w:hint="eastAsia"/>
          <w:b w:val="0"/>
          <w:bCs w:val="0"/>
          <w:color w:val="auto"/>
          <w:kern w:val="2"/>
          <w:szCs w:val="24"/>
          <w:highlight w:val="none"/>
        </w:rPr>
        <w:t>023年中央农村综合改革转移支付预算</w:t>
      </w:r>
      <w:r>
        <w:rPr>
          <w:rFonts w:hint="eastAsia"/>
          <w:color w:val="auto"/>
          <w:highlight w:val="none"/>
        </w:rPr>
        <w:t>，评价核心为项目的资金投入、产出及效益。</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color w:val="auto"/>
          <w:highlight w:val="none"/>
        </w:rPr>
      </w:pPr>
      <w:r>
        <w:rPr>
          <w:rFonts w:hint="eastAsia"/>
          <w:color w:val="auto"/>
          <w:highlight w:val="none"/>
        </w:rPr>
        <w:t>（二）绩效评价原则、评价指标体系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19984722"/>
      <w:bookmarkStart w:id="9" w:name="_Toc26131"/>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根据以上原则，绩效评价应遵循如下要求:</w:t>
      </w:r>
    </w:p>
    <w:p>
      <w:pPr>
        <w:snapToGrid w:val="0"/>
        <w:ind w:firstLine="560"/>
        <w:rPr>
          <w:color w:val="auto"/>
          <w:highlight w:val="none"/>
        </w:rPr>
      </w:pPr>
      <w:r>
        <w:rPr>
          <w:rFonts w:hint="eastAsia"/>
          <w:color w:val="auto"/>
          <w:highlight w:val="none"/>
        </w:rPr>
        <w:t>（1）在数据采集时，采取客观数据，主管部门审查、社会中介组织复查，与问卷调查相结合的形式，以保证各项指标的真实性。</w:t>
      </w:r>
    </w:p>
    <w:p>
      <w:pPr>
        <w:snapToGrid w:val="0"/>
        <w:ind w:firstLine="560"/>
        <w:rPr>
          <w:color w:val="auto"/>
          <w:highlight w:val="none"/>
        </w:rPr>
      </w:pPr>
      <w:r>
        <w:rPr>
          <w:rFonts w:hint="eastAsia"/>
          <w:color w:val="auto"/>
          <w:highlight w:val="none"/>
        </w:rPr>
        <w:t>（2）保证评价结果的真实性、公正性，提高评价报告的公信力。</w:t>
      </w:r>
    </w:p>
    <w:p>
      <w:pPr>
        <w:snapToGrid w:val="0"/>
        <w:ind w:firstLine="560"/>
        <w:rPr>
          <w:color w:val="auto"/>
          <w:highlight w:val="none"/>
        </w:rPr>
      </w:pPr>
      <w:r>
        <w:rPr>
          <w:rFonts w:hint="eastAsia"/>
          <w:color w:val="auto"/>
          <w:highlight w:val="none"/>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color w:val="auto"/>
          <w:highlight w:val="none"/>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rPr>
          <w:color w:val="auto"/>
          <w:highlight w:val="none"/>
        </w:rPr>
      </w:pPr>
      <w:r>
        <w:rPr>
          <w:rFonts w:hint="eastAsia"/>
          <w:color w:val="auto"/>
          <w:highlight w:val="none"/>
        </w:rPr>
        <w:t>立项依据充分性：比较法、文献法，查找法律法规政策以及规划，对比实际执行内容和政策支持内容是否匹配。</w:t>
      </w:r>
    </w:p>
    <w:p>
      <w:pPr>
        <w:pStyle w:val="6"/>
        <w:ind w:firstLine="560"/>
        <w:rPr>
          <w:color w:val="auto"/>
          <w:highlight w:val="none"/>
        </w:rPr>
      </w:pPr>
      <w:r>
        <w:rPr>
          <w:rFonts w:hint="eastAsia"/>
          <w:color w:val="auto"/>
          <w:highlight w:val="none"/>
        </w:rPr>
        <w:t>立项程序规范性：比较法、文献法，查找相关项目设立的政策和文件要求，对比分析实际执行程序是否按照政策及文件要求执行，分析立项程序的规范性。</w:t>
      </w:r>
    </w:p>
    <w:p>
      <w:pPr>
        <w:pStyle w:val="6"/>
        <w:ind w:firstLine="560"/>
        <w:rPr>
          <w:color w:val="auto"/>
          <w:highlight w:val="none"/>
        </w:rPr>
      </w:pPr>
      <w:r>
        <w:rPr>
          <w:rFonts w:hint="eastAsia"/>
          <w:color w:val="auto"/>
          <w:highlight w:val="none"/>
        </w:rPr>
        <w:t>绩效目标合理性：比较法，对比分析年初编制项目支出绩效目标表与项目内容的相关性、资金的匹配性等。</w:t>
      </w:r>
    </w:p>
    <w:p>
      <w:pPr>
        <w:pStyle w:val="6"/>
        <w:ind w:firstLine="560"/>
        <w:rPr>
          <w:color w:val="auto"/>
          <w:highlight w:val="none"/>
        </w:rPr>
      </w:pPr>
      <w:r>
        <w:rPr>
          <w:rFonts w:hint="eastAsia"/>
          <w:color w:val="auto"/>
          <w:highlight w:val="none"/>
        </w:rPr>
        <w:t>绩效指标明确性：比较法，比较分析年初编制项目支出绩效目标表是否符合双七原则，是否可衡量。</w:t>
      </w:r>
    </w:p>
    <w:p>
      <w:pPr>
        <w:pStyle w:val="6"/>
        <w:ind w:firstLine="560"/>
        <w:rPr>
          <w:color w:val="auto"/>
          <w:highlight w:val="none"/>
        </w:rPr>
      </w:pPr>
      <w:r>
        <w:rPr>
          <w:rFonts w:hint="eastAsia"/>
          <w:color w:val="auto"/>
          <w:highlight w:val="none"/>
        </w:rPr>
        <w:t>预算编制科学性：成本效益分析法，分析在产出一定的情况下，成本取值是否有依据，是否经过询价，是否按照市场最低成本编制。</w:t>
      </w:r>
    </w:p>
    <w:p>
      <w:pPr>
        <w:pStyle w:val="6"/>
        <w:ind w:firstLine="560"/>
        <w:rPr>
          <w:color w:val="auto"/>
          <w:highlight w:val="none"/>
        </w:rPr>
      </w:pPr>
      <w:r>
        <w:rPr>
          <w:rFonts w:hint="eastAsia"/>
          <w:color w:val="auto"/>
          <w:highlight w:val="none"/>
        </w:rPr>
        <w:t>资金分配合理性：因素分析法，综合分析资金的分配依据是否充分，分配金额是否与项目实施单位需求金额一致，</w:t>
      </w:r>
    </w:p>
    <w:p>
      <w:pPr>
        <w:pStyle w:val="6"/>
        <w:ind w:firstLine="560"/>
        <w:rPr>
          <w:color w:val="auto"/>
          <w:highlight w:val="none"/>
        </w:rPr>
      </w:pPr>
      <w:r>
        <w:rPr>
          <w:rFonts w:hint="eastAsia"/>
          <w:color w:val="auto"/>
          <w:highlight w:val="none"/>
        </w:rPr>
        <w:t>资金到位率：比较法，资金到位率预期指标值应为100%，通过实际计算，分析实际完成值和预期指标值之间的差距和原因。</w:t>
      </w:r>
    </w:p>
    <w:p>
      <w:pPr>
        <w:pStyle w:val="6"/>
        <w:ind w:firstLine="560"/>
        <w:rPr>
          <w:color w:val="auto"/>
          <w:highlight w:val="none"/>
        </w:rPr>
      </w:pPr>
      <w:r>
        <w:rPr>
          <w:rFonts w:hint="eastAsia"/>
          <w:color w:val="auto"/>
          <w:highlight w:val="none"/>
        </w:rPr>
        <w:t>预算执行率：比较法，预算执行率预期指标值应为100%，通过实际计算，分析实际完成值和预期指标值之间的差距和原因。</w:t>
      </w:r>
    </w:p>
    <w:p>
      <w:pPr>
        <w:pStyle w:val="6"/>
        <w:ind w:firstLine="560"/>
        <w:rPr>
          <w:color w:val="auto"/>
          <w:highlight w:val="none"/>
        </w:rPr>
      </w:pPr>
      <w:r>
        <w:rPr>
          <w:rFonts w:hint="eastAsia"/>
          <w:color w:val="auto"/>
          <w:highlight w:val="none"/>
        </w:rPr>
        <w:t>资金使用合规性：文献法、实地勘察法，一是查找资金管理办法，包括专项资金管理办法和单位自有资金管理办法；二是通过查账了解具体开支情况，是否专用，是否按照标准支出。</w:t>
      </w:r>
    </w:p>
    <w:p>
      <w:pPr>
        <w:pStyle w:val="6"/>
        <w:ind w:firstLine="560"/>
        <w:rPr>
          <w:color w:val="auto"/>
          <w:highlight w:val="none"/>
        </w:rPr>
      </w:pPr>
      <w:r>
        <w:rPr>
          <w:rFonts w:hint="eastAsia"/>
          <w:color w:val="auto"/>
          <w:highlight w:val="none"/>
        </w:rPr>
        <w:t>管理制度健全性：文献法、比较法，查阅项目实施人员提供的财务和业务管理制度，将已建立的制度与现行的法律法规和政策要求进行对比，分析项目制度的合法性、合规性、完整性。</w:t>
      </w:r>
    </w:p>
    <w:p>
      <w:pPr>
        <w:pStyle w:val="6"/>
        <w:ind w:firstLine="560"/>
        <w:rPr>
          <w:color w:val="auto"/>
          <w:highlight w:val="none"/>
        </w:rPr>
      </w:pPr>
      <w:r>
        <w:rPr>
          <w:rFonts w:hint="eastAsia"/>
          <w:color w:val="auto"/>
          <w:highlight w:val="none"/>
        </w:rPr>
        <w:t>制度执行有效性：比较法，结合项目实际实施过程性文件，根据已建设的财务管理制度和项目管理制度综合分析制度执行的有效性。</w:t>
      </w:r>
    </w:p>
    <w:p>
      <w:pPr>
        <w:pStyle w:val="6"/>
        <w:ind w:firstLine="560"/>
        <w:rPr>
          <w:color w:val="auto"/>
          <w:highlight w:val="none"/>
        </w:rPr>
      </w:pPr>
      <w:r>
        <w:rPr>
          <w:rFonts w:hint="eastAsia"/>
          <w:color w:val="auto"/>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rPr>
          <w:color w:val="auto"/>
          <w:highlight w:val="none"/>
        </w:rPr>
      </w:pPr>
      <w:r>
        <w:rPr>
          <w:rFonts w:hint="eastAsia"/>
          <w:color w:val="auto"/>
          <w:highlight w:val="none"/>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我单位于2024年1月</w:t>
      </w:r>
      <w:r>
        <w:rPr>
          <w:rFonts w:hint="eastAsia"/>
          <w:color w:val="auto"/>
          <w:highlight w:val="none"/>
          <w:lang w:val="en-US" w:eastAsia="zh-CN"/>
        </w:rPr>
        <w:t>15</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eastAsia"/>
          <w:color w:val="auto"/>
          <w:highlight w:val="none"/>
        </w:rPr>
      </w:pPr>
      <w:r>
        <w:rPr>
          <w:rFonts w:hint="eastAsia"/>
          <w:color w:val="auto"/>
          <w:highlight w:val="none"/>
        </w:rPr>
        <w:t>评价组组长：</w:t>
      </w:r>
      <w:r>
        <w:rPr>
          <w:rFonts w:hint="eastAsia"/>
          <w:color w:val="auto"/>
          <w:highlight w:val="none"/>
          <w:lang w:eastAsia="zh-CN"/>
        </w:rPr>
        <w:t>巴力江</w:t>
      </w:r>
      <w:r>
        <w:rPr>
          <w:rFonts w:hint="eastAsia"/>
          <w:color w:val="auto"/>
          <w:highlight w:val="none"/>
        </w:rPr>
        <w:t>，</w:t>
      </w:r>
      <w:r>
        <w:rPr>
          <w:rFonts w:hint="eastAsia"/>
          <w:color w:val="auto"/>
          <w:highlight w:val="none"/>
          <w:lang w:eastAsia="zh-CN"/>
        </w:rPr>
        <w:t>牙生</w:t>
      </w:r>
      <w:r>
        <w:rPr>
          <w:rFonts w:hint="eastAsia"/>
          <w:color w:val="auto"/>
          <w:highlight w:val="none"/>
        </w:rPr>
        <w:t>主要职责为：评价巴财农【2022】42号2023年中央农村综合改革转移支付预算是否达到了预期标准，资金支付等办理是否及时，项目是否按时开工和竣工。</w:t>
      </w:r>
    </w:p>
    <w:p>
      <w:pPr>
        <w:ind w:firstLine="560"/>
        <w:rPr>
          <w:rFonts w:hint="eastAsia"/>
          <w:color w:val="auto"/>
          <w:highlight w:val="none"/>
        </w:rPr>
      </w:pPr>
      <w:r>
        <w:rPr>
          <w:rFonts w:hint="eastAsia"/>
          <w:color w:val="auto"/>
          <w:highlight w:val="none"/>
        </w:rPr>
        <w:t>评价组成员：</w:t>
      </w:r>
      <w:r>
        <w:rPr>
          <w:rFonts w:hint="eastAsia"/>
          <w:color w:val="auto"/>
          <w:highlight w:val="none"/>
          <w:lang w:eastAsia="zh-CN"/>
        </w:rPr>
        <w:t>郭健峰</w:t>
      </w:r>
      <w:r>
        <w:rPr>
          <w:rFonts w:hint="eastAsia"/>
          <w:color w:val="auto"/>
          <w:highlight w:val="none"/>
        </w:rPr>
        <w:t>，主要职责为：负责绩效评价的组织和实施。</w:t>
      </w:r>
    </w:p>
    <w:p>
      <w:pPr>
        <w:ind w:firstLine="560"/>
        <w:rPr>
          <w:rFonts w:hint="eastAsia"/>
          <w:color w:val="auto"/>
          <w:highlight w:val="none"/>
        </w:rPr>
      </w:pPr>
      <w:r>
        <w:rPr>
          <w:rFonts w:hint="eastAsia"/>
          <w:color w:val="auto"/>
          <w:highlight w:val="none"/>
        </w:rPr>
        <w:t>评价组成员：</w:t>
      </w:r>
      <w:r>
        <w:rPr>
          <w:rFonts w:hint="eastAsia"/>
          <w:color w:val="auto"/>
          <w:highlight w:val="none"/>
          <w:lang w:eastAsia="zh-CN"/>
        </w:rPr>
        <w:t>钟滨</w:t>
      </w:r>
      <w:r>
        <w:rPr>
          <w:rFonts w:hint="eastAsia"/>
          <w:color w:val="auto"/>
          <w:highlight w:val="none"/>
        </w:rPr>
        <w:t>，主要职责为：协调绩效评价工作的开展。</w:t>
      </w:r>
    </w:p>
    <w:p>
      <w:pPr>
        <w:pStyle w:val="2"/>
        <w:ind w:firstLine="560"/>
        <w:rPr>
          <w:rFonts w:hint="eastAsia"/>
          <w:b w:val="0"/>
          <w:bCs w:val="0"/>
          <w:color w:val="auto"/>
          <w:kern w:val="2"/>
          <w:szCs w:val="24"/>
          <w:highlight w:val="none"/>
        </w:rPr>
      </w:pPr>
      <w:r>
        <w:rPr>
          <w:rFonts w:hint="eastAsia"/>
          <w:b w:val="0"/>
          <w:bCs w:val="0"/>
          <w:color w:val="auto"/>
          <w:kern w:val="2"/>
          <w:szCs w:val="24"/>
          <w:highlight w:val="none"/>
        </w:rPr>
        <w:t>评价组成员：</w:t>
      </w:r>
      <w:r>
        <w:rPr>
          <w:rFonts w:hint="eastAsia"/>
          <w:b w:val="0"/>
          <w:bCs w:val="0"/>
          <w:color w:val="auto"/>
          <w:kern w:val="2"/>
          <w:szCs w:val="24"/>
          <w:highlight w:val="none"/>
          <w:lang w:eastAsia="zh-CN"/>
        </w:rPr>
        <w:t>铁木尔巴图</w:t>
      </w:r>
      <w:r>
        <w:rPr>
          <w:rFonts w:hint="eastAsia"/>
          <w:b w:val="0"/>
          <w:bCs w:val="0"/>
          <w:color w:val="auto"/>
          <w:kern w:val="2"/>
          <w:szCs w:val="24"/>
          <w:highlight w:val="none"/>
        </w:rPr>
        <w:t>主要职责为：提供绩效评价所需资料，并对评价结果进行汇总整理</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rPr>
        <w:t>202</w:t>
      </w:r>
      <w:r>
        <w:rPr>
          <w:rFonts w:hint="eastAsia"/>
          <w:color w:val="auto"/>
          <w:highlight w:val="none"/>
          <w:lang w:val="en-US" w:eastAsia="zh-CN"/>
        </w:rPr>
        <w:t>4</w:t>
      </w:r>
      <w:r>
        <w:rPr>
          <w:rFonts w:hint="eastAsia"/>
          <w:color w:val="auto"/>
          <w:highlight w:val="none"/>
        </w:rPr>
        <w:t>年1月</w:t>
      </w:r>
      <w:r>
        <w:rPr>
          <w:rFonts w:hint="eastAsia"/>
          <w:color w:val="auto"/>
          <w:highlight w:val="none"/>
          <w:lang w:val="en-US" w:eastAsia="zh-CN"/>
        </w:rPr>
        <w:t>16</w:t>
      </w:r>
      <w:r>
        <w:rPr>
          <w:rFonts w:hint="eastAsia"/>
          <w:color w:val="auto"/>
          <w:highlight w:val="none"/>
        </w:rPr>
        <w:t>日-1月</w:t>
      </w:r>
      <w:r>
        <w:rPr>
          <w:rFonts w:hint="eastAsia"/>
          <w:color w:val="auto"/>
          <w:highlight w:val="none"/>
          <w:lang w:val="en-US" w:eastAsia="zh-CN"/>
        </w:rPr>
        <w:t>20</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rPr>
        <w:t>202</w:t>
      </w:r>
      <w:r>
        <w:rPr>
          <w:rFonts w:hint="eastAsia"/>
          <w:color w:val="auto"/>
          <w:highlight w:val="none"/>
          <w:lang w:val="en-US" w:eastAsia="zh-CN"/>
        </w:rPr>
        <w:t>4</w:t>
      </w:r>
      <w:r>
        <w:rPr>
          <w:rFonts w:hint="eastAsia"/>
          <w:color w:val="auto"/>
          <w:highlight w:val="none"/>
        </w:rPr>
        <w:t>年1月</w:t>
      </w:r>
      <w:r>
        <w:rPr>
          <w:rFonts w:hint="eastAsia"/>
          <w:color w:val="auto"/>
          <w:highlight w:val="none"/>
          <w:lang w:val="en-US" w:eastAsia="zh-CN"/>
        </w:rPr>
        <w:t>21</w:t>
      </w:r>
      <w:r>
        <w:rPr>
          <w:rFonts w:hint="eastAsia"/>
          <w:color w:val="auto"/>
          <w:highlight w:val="none"/>
        </w:rPr>
        <w:t>日-1月</w:t>
      </w:r>
      <w:r>
        <w:rPr>
          <w:rFonts w:hint="eastAsia"/>
          <w:color w:val="auto"/>
          <w:highlight w:val="none"/>
          <w:lang w:val="en-US" w:eastAsia="zh-CN"/>
        </w:rPr>
        <w:t>26</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rPr>
        <w:t>202</w:t>
      </w:r>
      <w:r>
        <w:rPr>
          <w:rFonts w:hint="eastAsia"/>
          <w:color w:val="auto"/>
          <w:highlight w:val="none"/>
          <w:lang w:val="en-US" w:eastAsia="zh-CN"/>
        </w:rPr>
        <w:t>4</w:t>
      </w:r>
      <w:r>
        <w:rPr>
          <w:rFonts w:hint="eastAsia"/>
          <w:color w:val="auto"/>
          <w:highlight w:val="none"/>
        </w:rPr>
        <w:t>年1月</w:t>
      </w:r>
      <w:r>
        <w:rPr>
          <w:rFonts w:hint="eastAsia"/>
          <w:color w:val="auto"/>
          <w:highlight w:val="none"/>
          <w:lang w:val="en-US" w:eastAsia="zh-CN"/>
        </w:rPr>
        <w:t>27</w:t>
      </w:r>
      <w:r>
        <w:rPr>
          <w:rFonts w:hint="eastAsia"/>
          <w:color w:val="auto"/>
          <w:highlight w:val="none"/>
        </w:rPr>
        <w:t>日-2月</w:t>
      </w:r>
      <w:r>
        <w:rPr>
          <w:rFonts w:hint="eastAsia"/>
          <w:color w:val="auto"/>
          <w:highlight w:val="none"/>
          <w:lang w:val="en-US" w:eastAsia="zh-CN"/>
        </w:rPr>
        <w:t>20</w:t>
      </w:r>
      <w:r>
        <w:rPr>
          <w:rFonts w:hint="eastAsia"/>
          <w:color w:val="auto"/>
          <w:highlight w:val="none"/>
        </w:rPr>
        <w:t>日评价小组</w:t>
      </w:r>
      <w:r>
        <w:rPr>
          <w:color w:val="auto"/>
          <w:highlight w:val="none"/>
        </w:rPr>
        <w:t>撰写绩效评价报告，按照</w:t>
      </w:r>
      <w:r>
        <w:rPr>
          <w:rFonts w:hint="eastAsia"/>
          <w:color w:val="auto"/>
          <w:highlight w:val="none"/>
        </w:rPr>
        <w:t>新疆维吾尔自治区财政绩效管理信息系统绩效评价</w:t>
      </w:r>
      <w:r>
        <w:rPr>
          <w:color w:val="auto"/>
          <w:highlight w:val="none"/>
        </w:rPr>
        <w:t>模块中统一格式和文本框架撰写绩效评价报告</w:t>
      </w:r>
      <w:r>
        <w:rPr>
          <w:rFonts w:hint="eastAsia"/>
          <w:color w:val="auto"/>
          <w:highlight w:val="none"/>
        </w:rPr>
        <w:t>并提交审核。</w:t>
      </w:r>
    </w:p>
    <w:p>
      <w:pPr>
        <w:pStyle w:val="2"/>
        <w:ind w:firstLine="562"/>
        <w:rPr>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default" w:eastAsia="仿宋_GB2312"/>
          <w:color w:val="auto"/>
          <w:highlight w:val="none"/>
          <w:lang w:val="en-US" w:eastAsia="zh-CN"/>
        </w:rPr>
      </w:pPr>
      <w:r>
        <w:rPr>
          <w:rFonts w:hint="eastAsia"/>
          <w:color w:val="auto"/>
          <w:highlight w:val="none"/>
        </w:rPr>
        <w:t>一是：</w:t>
      </w:r>
      <w:r>
        <w:rPr>
          <w:rFonts w:hint="eastAsia"/>
          <w:color w:val="auto"/>
          <w:highlight w:val="none"/>
          <w:lang w:val="en-US" w:eastAsia="zh-CN"/>
        </w:rPr>
        <w:t>根据巴州财政局《关于下达</w:t>
      </w:r>
      <w:r>
        <w:rPr>
          <w:rFonts w:hint="eastAsia"/>
          <w:color w:val="auto"/>
          <w:highlight w:val="none"/>
        </w:rPr>
        <w:t>2023年中央农村综合改革转移支付预算</w:t>
      </w:r>
      <w:r>
        <w:rPr>
          <w:rFonts w:hint="eastAsia"/>
          <w:color w:val="auto"/>
          <w:highlight w:val="none"/>
          <w:lang w:val="en-US" w:eastAsia="zh-CN"/>
        </w:rPr>
        <w:t>》（</w:t>
      </w:r>
      <w:r>
        <w:rPr>
          <w:rFonts w:hint="eastAsia"/>
          <w:color w:val="auto"/>
          <w:highlight w:val="none"/>
        </w:rPr>
        <w:t>巴财农【2022】42号</w:t>
      </w:r>
      <w:r>
        <w:rPr>
          <w:rFonts w:hint="eastAsia"/>
          <w:color w:val="auto"/>
          <w:highlight w:val="none"/>
          <w:lang w:val="en-US" w:eastAsia="zh-CN"/>
        </w:rPr>
        <w:t>）文件精神，为发展我村集体经济项目，发展壮大集体经济，实施该项目。</w:t>
      </w:r>
    </w:p>
    <w:p>
      <w:pPr>
        <w:ind w:firstLine="560"/>
        <w:rPr>
          <w:rFonts w:hint="eastAsia"/>
          <w:color w:val="auto"/>
          <w:highlight w:val="none"/>
        </w:rPr>
      </w:pPr>
      <w:r>
        <w:rPr>
          <w:rFonts w:hint="eastAsia"/>
          <w:color w:val="auto"/>
          <w:highlight w:val="none"/>
        </w:rPr>
        <w:t>二是：</w:t>
      </w:r>
      <w:r>
        <w:rPr>
          <w:rFonts w:hint="eastAsia"/>
          <w:color w:val="auto"/>
          <w:highlight w:val="none"/>
          <w:lang w:eastAsia="zh-CN"/>
        </w:rPr>
        <w:t>查汗通古村</w:t>
      </w:r>
      <w:r>
        <w:rPr>
          <w:rFonts w:hint="eastAsia"/>
          <w:color w:val="auto"/>
          <w:highlight w:val="none"/>
        </w:rPr>
        <w:t>党支部、村委会在乡党委、人民政府的坚强领导下，不断加强基层党组织建设。进一步统一思想，提高认识，创造性开展各项工作，为</w:t>
      </w:r>
      <w:r>
        <w:rPr>
          <w:rFonts w:hint="eastAsia"/>
          <w:color w:val="auto"/>
          <w:highlight w:val="none"/>
          <w:lang w:eastAsia="zh-CN"/>
        </w:rPr>
        <w:t>我</w:t>
      </w:r>
      <w:r>
        <w:rPr>
          <w:rFonts w:hint="eastAsia"/>
          <w:color w:val="auto"/>
          <w:highlight w:val="none"/>
        </w:rPr>
        <w:t>村长治久安和社会稳定提供了强大的精神动力和思想保证。同时村党支部团结和带领广大村村民积极的备草备料，不仅为本项目建设创造了客观条件，也为本项目顺利实施提供了保障。</w:t>
      </w:r>
    </w:p>
    <w:p>
      <w:pPr>
        <w:ind w:firstLine="560"/>
        <w:rPr>
          <w:color w:val="auto"/>
          <w:highlight w:val="none"/>
        </w:rPr>
      </w:pPr>
      <w:r>
        <w:rPr>
          <w:rFonts w:hint="eastAsia"/>
          <w:color w:val="auto"/>
          <w:highlight w:val="none"/>
        </w:rPr>
        <w:t>三是：</w:t>
      </w:r>
      <w:r>
        <w:rPr>
          <w:rFonts w:hint="eastAsia"/>
          <w:b w:val="0"/>
          <w:bCs w:val="0"/>
          <w:color w:val="auto"/>
          <w:kern w:val="2"/>
          <w:szCs w:val="24"/>
          <w:highlight w:val="none"/>
        </w:rPr>
        <w:t>通过项目实施的总体目标使和静镇查汗通古村村实现“村庄秀美、环境优美、生活甜美、社会和美”</w:t>
      </w:r>
      <w:r>
        <w:rPr>
          <w:rFonts w:hint="eastAsia"/>
          <w:color w:val="auto"/>
          <w:highlight w:val="none"/>
        </w:rPr>
        <w:t>。</w:t>
      </w:r>
    </w:p>
    <w:p>
      <w:pPr>
        <w:pStyle w:val="4"/>
        <w:ind w:left="560" w:leftChars="200" w:firstLine="0" w:firstLineChars="0"/>
        <w:rPr>
          <w:color w:val="auto"/>
          <w:highlight w:val="none"/>
        </w:rPr>
      </w:pPr>
      <w:r>
        <w:rPr>
          <w:rFonts w:hint="eastAsia"/>
          <w:color w:val="auto"/>
          <w:highlight w:val="none"/>
        </w:rPr>
        <w:t>（二）评价结论</w:t>
      </w:r>
    </w:p>
    <w:p>
      <w:pPr>
        <w:ind w:firstLine="560"/>
        <w:rPr>
          <w:color w:val="auto"/>
          <w:highlight w:val="none"/>
          <w:lang w:val="zh-TW"/>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rPr>
        <w:t>9</w:t>
      </w:r>
      <w:r>
        <w:rPr>
          <w:rFonts w:hint="eastAsia"/>
          <w:color w:val="auto"/>
          <w:highlight w:val="none"/>
          <w:lang w:val="en-US" w:eastAsia="zh-CN"/>
        </w:rPr>
        <w:t>2.66</w:t>
      </w:r>
      <w:r>
        <w:rPr>
          <w:rFonts w:hint="eastAsia"/>
          <w:color w:val="auto"/>
          <w:highlight w:val="none"/>
          <w:lang w:val="zh-TW" w:eastAsia="zh-TW"/>
        </w:rPr>
        <w:t>分，绩效评级为“</w:t>
      </w:r>
      <w:r>
        <w:rPr>
          <w:rFonts w:hint="eastAsia"/>
          <w:color w:val="auto"/>
          <w:highlight w:val="none"/>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28</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26</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92.86</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9</w:t>
      </w:r>
      <w:r>
        <w:rPr>
          <w:rFonts w:hint="eastAsia"/>
          <w:color w:val="auto"/>
          <w:highlight w:val="none"/>
          <w:lang w:val="zh-TW" w:eastAsia="zh-TW"/>
        </w:rPr>
        <w:t>个，满分指标</w:t>
      </w:r>
      <w:r>
        <w:rPr>
          <w:rFonts w:hint="eastAsia"/>
          <w:color w:val="auto"/>
          <w:highlight w:val="none"/>
          <w:lang w:val="en-US" w:eastAsia="zh-CN"/>
        </w:rPr>
        <w:t>9</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50</w:t>
      </w:r>
      <w:r>
        <w:rPr>
          <w:rFonts w:hint="eastAsia"/>
          <w:color w:val="auto"/>
          <w:highlight w:val="none"/>
          <w:lang w:val="zh-TW" w:eastAsia="zh-TW"/>
        </w:rPr>
        <w:t>%</w:t>
      </w:r>
      <w:r>
        <w:rPr>
          <w:rFonts w:hint="eastAsia"/>
          <w:color w:val="auto"/>
          <w:highlight w:val="none"/>
          <w:lang w:val="en-US"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项目决策类指标由3个二级指标和6个三级指标构成，权重分21分，实际得分21分。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rPr>
      </w:pPr>
      <w:r>
        <w:rPr>
          <w:rFonts w:hint="eastAsia"/>
          <w:b/>
          <w:bCs/>
          <w:color w:val="auto"/>
          <w:highlight w:val="none"/>
        </w:rPr>
        <w:t>（1）立项依据充分性</w:t>
      </w:r>
    </w:p>
    <w:p>
      <w:pPr>
        <w:ind w:firstLine="560"/>
        <w:rPr>
          <w:color w:val="auto"/>
          <w:highlight w:val="none"/>
        </w:rPr>
      </w:pPr>
      <w:r>
        <w:rPr>
          <w:rFonts w:hint="eastAsia"/>
          <w:color w:val="auto"/>
          <w:highlight w:val="none"/>
        </w:rPr>
        <w:t>根据《财政资金直接支付申请书》，本项目资金性质为“公共财政预算”功能分类为“[</w:t>
      </w:r>
      <w:r>
        <w:rPr>
          <w:rFonts w:hint="eastAsia"/>
          <w:color w:val="auto"/>
          <w:highlight w:val="none"/>
          <w:lang w:val="en-US" w:eastAsia="zh-CN"/>
        </w:rPr>
        <w:t>2130701</w:t>
      </w:r>
      <w:r>
        <w:rPr>
          <w:rFonts w:hint="eastAsia"/>
          <w:color w:val="auto"/>
          <w:highlight w:val="none"/>
        </w:rPr>
        <w:t>]</w:t>
      </w:r>
      <w:r>
        <w:rPr>
          <w:rFonts w:hint="eastAsia"/>
          <w:color w:val="auto"/>
          <w:highlight w:val="none"/>
          <w:lang w:eastAsia="zh-CN"/>
        </w:rPr>
        <w:t>对村级公益事业建设的补助</w:t>
      </w:r>
      <w:r>
        <w:rPr>
          <w:rFonts w:hint="eastAsia"/>
          <w:color w:val="auto"/>
          <w:highlight w:val="none"/>
        </w:rPr>
        <w:t>”经济分类为“[</w:t>
      </w:r>
      <w:r>
        <w:rPr>
          <w:rFonts w:hint="eastAsia"/>
          <w:color w:val="auto"/>
          <w:highlight w:val="none"/>
          <w:lang w:val="en-US" w:eastAsia="zh-CN"/>
        </w:rPr>
        <w:t>30905</w:t>
      </w:r>
      <w:r>
        <w:rPr>
          <w:rFonts w:hint="eastAsia"/>
          <w:color w:val="auto"/>
          <w:highlight w:val="none"/>
        </w:rPr>
        <w:t>]</w:t>
      </w:r>
      <w:r>
        <w:rPr>
          <w:rFonts w:hint="eastAsia"/>
          <w:color w:val="auto"/>
          <w:highlight w:val="none"/>
          <w:lang w:eastAsia="zh-CN"/>
        </w:rPr>
        <w:t>基础设施建设</w:t>
      </w:r>
      <w:r>
        <w:rPr>
          <w:rFonts w:hint="eastAsia"/>
          <w:color w:val="auto"/>
          <w:highlight w:val="none"/>
        </w:rPr>
        <w:t>”属于公共财政支持范围，符合中央、地方事权支出责任划分原则；经检查我单位财政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pPr>
        <w:ind w:firstLine="560"/>
        <w:rPr>
          <w:b/>
          <w:bCs/>
          <w:color w:val="auto"/>
          <w:highlight w:val="none"/>
        </w:rPr>
      </w:pPr>
      <w:r>
        <w:rPr>
          <w:rFonts w:hint="eastAsia"/>
          <w:color w:val="auto"/>
          <w:highlight w:val="none"/>
        </w:rPr>
        <w:t>综上所述，本指标满分为5分，根据评分标准得5分，本项目立项依据较充分。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本项目立项过程中产生的文件均符合相关要求。本项目为特定目标类类项目，属于一次性项目，项目预算金额为20</w:t>
      </w:r>
      <w:r>
        <w:rPr>
          <w:rFonts w:hint="eastAsia"/>
          <w:color w:val="auto"/>
          <w:highlight w:val="none"/>
          <w:lang w:val="en-US" w:eastAsia="zh-CN"/>
        </w:rPr>
        <w:t>0</w:t>
      </w:r>
      <w:r>
        <w:rPr>
          <w:rFonts w:hint="eastAsia"/>
          <w:color w:val="auto"/>
          <w:highlight w:val="none"/>
        </w:rPr>
        <w:t>万元，不涉及事前绩效评估和风险评估。</w:t>
      </w:r>
    </w:p>
    <w:p>
      <w:pPr>
        <w:ind w:firstLine="560"/>
        <w:rPr>
          <w:color w:val="auto"/>
          <w:highlight w:val="none"/>
        </w:rPr>
      </w:pPr>
      <w:r>
        <w:rPr>
          <w:rFonts w:hint="eastAsia"/>
          <w:color w:val="auto"/>
          <w:highlight w:val="none"/>
        </w:rPr>
        <w:t>综上所述，本指标满分为3分，根据评分标准得3分，本项目立项程序合规。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rPr>
      </w:pPr>
      <w:r>
        <w:rPr>
          <w:rFonts w:hint="eastAsia"/>
          <w:color w:val="auto"/>
          <w:highlight w:val="none"/>
        </w:rPr>
        <w:t>本项目已设置年度绩效目标，具体内容为“通过项目的实施，发展壮大集体经济，增加村集体收入，解决有钱办事的问题”。绩效目标与实际工作内容一致，两者具有相关性;本项目按照绩效目标完成数量指标、质量指标、时效指标、成本指标，有效增加了村集体收入，提升了村民生活水平，年度绩效目标完成，预期产出效益和效果符合正常的业绩水平。</w:t>
      </w:r>
    </w:p>
    <w:p>
      <w:pPr>
        <w:ind w:firstLine="560"/>
        <w:rPr>
          <w:color w:val="auto"/>
          <w:highlight w:val="none"/>
        </w:rPr>
      </w:pPr>
      <w:r>
        <w:rPr>
          <w:rFonts w:hint="eastAsia"/>
          <w:color w:val="auto"/>
          <w:highlight w:val="none"/>
        </w:rPr>
        <w:t>综上所述，本指标满分为4分，根据评分标准得4分，本项目绩效目标设置合理。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rPr>
        <w:t>经检查我单位年初设置的《项目支出绩效目标表》，得出如下结论：本项目已将年度绩效目标进行细化为绩效指标体系，共设置一级指标3个，二级指标7个，三级指标1</w:t>
      </w:r>
      <w:r>
        <w:rPr>
          <w:rFonts w:hint="eastAsia"/>
          <w:color w:val="auto"/>
          <w:highlight w:val="none"/>
          <w:lang w:val="en-US" w:eastAsia="zh-CN"/>
        </w:rPr>
        <w:t>7</w:t>
      </w:r>
      <w:r>
        <w:rPr>
          <w:rFonts w:hint="eastAsia"/>
          <w:color w:val="auto"/>
          <w:highlight w:val="none"/>
        </w:rPr>
        <w:t>个，定量指标</w:t>
      </w:r>
      <w:r>
        <w:rPr>
          <w:rFonts w:hint="eastAsia"/>
          <w:color w:val="auto"/>
          <w:highlight w:val="none"/>
          <w:lang w:val="en-US" w:eastAsia="zh-CN"/>
        </w:rPr>
        <w:t>14</w:t>
      </w:r>
      <w:r>
        <w:rPr>
          <w:rFonts w:hint="eastAsia"/>
          <w:color w:val="auto"/>
          <w:highlight w:val="none"/>
        </w:rPr>
        <w:t>个，定性指标</w:t>
      </w:r>
      <w:r>
        <w:rPr>
          <w:rFonts w:hint="eastAsia"/>
          <w:color w:val="auto"/>
          <w:highlight w:val="none"/>
          <w:lang w:val="en-US" w:eastAsia="zh-CN"/>
        </w:rPr>
        <w:t>3</w:t>
      </w:r>
      <w:r>
        <w:rPr>
          <w:rFonts w:hint="eastAsia"/>
          <w:color w:val="auto"/>
          <w:highlight w:val="none"/>
        </w:rPr>
        <w:t>个，指标量化率为</w:t>
      </w:r>
      <w:r>
        <w:rPr>
          <w:rFonts w:hint="eastAsia"/>
          <w:color w:val="auto"/>
          <w:highlight w:val="none"/>
          <w:lang w:val="en-US" w:eastAsia="zh-CN"/>
        </w:rPr>
        <w:t>82.35</w:t>
      </w:r>
      <w:r>
        <w:rPr>
          <w:rFonts w:hint="eastAsia"/>
          <w:color w:val="auto"/>
          <w:highlight w:val="none"/>
        </w:rPr>
        <w:t>%，量化率达70%以上。</w:t>
      </w:r>
    </w:p>
    <w:p>
      <w:pPr>
        <w:ind w:firstLine="560"/>
        <w:rPr>
          <w:color w:val="auto"/>
          <w:highlight w:val="none"/>
        </w:rPr>
      </w:pPr>
      <w:r>
        <w:rPr>
          <w:rFonts w:hint="eastAsia"/>
          <w:color w:val="auto"/>
          <w:highlight w:val="none"/>
        </w:rPr>
        <w:t>综上所述，本指标满分为3分，根据评分标准得3分，本项目所设置绩效指标明确。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rPr>
      </w:pPr>
      <w:r>
        <w:rPr>
          <w:rFonts w:hint="eastAsia"/>
          <w:b/>
          <w:bCs/>
          <w:color w:val="auto"/>
          <w:highlight w:val="none"/>
        </w:rPr>
        <w:t>（1）预算编制科学性</w:t>
      </w:r>
    </w:p>
    <w:p>
      <w:pPr>
        <w:ind w:firstLine="560"/>
        <w:rPr>
          <w:color w:val="auto"/>
          <w:highlight w:val="none"/>
        </w:rPr>
      </w:pPr>
      <w:r>
        <w:rPr>
          <w:rFonts w:hint="eastAsia"/>
          <w:color w:val="auto"/>
          <w:highlight w:val="none"/>
        </w:rPr>
        <w:t>预算申请内容为为有效发展壮大集体经济，增加村集体收入，“2023年中央农村综合改革转移支付预算，预算申请与《</w:t>
      </w:r>
      <w:r>
        <w:rPr>
          <w:rFonts w:hint="eastAsia"/>
          <w:color w:val="auto"/>
          <w:highlight w:val="none"/>
          <w:lang w:eastAsia="zh-CN"/>
        </w:rPr>
        <w:t>查汗通古村</w:t>
      </w:r>
      <w:r>
        <w:rPr>
          <w:rFonts w:hint="eastAsia"/>
          <w:color w:val="auto"/>
          <w:highlight w:val="none"/>
        </w:rPr>
        <w:t>美丽乡村建设试点项目》中涉及的项目内容匹配；</w:t>
      </w:r>
    </w:p>
    <w:p>
      <w:pPr>
        <w:ind w:firstLine="560"/>
        <w:rPr>
          <w:color w:val="auto"/>
          <w:highlight w:val="none"/>
        </w:rPr>
      </w:pPr>
      <w:r>
        <w:rPr>
          <w:rFonts w:hint="eastAsia"/>
          <w:color w:val="auto"/>
          <w:highlight w:val="none"/>
        </w:rPr>
        <w:t>本项目预算申请资金20</w:t>
      </w:r>
      <w:r>
        <w:rPr>
          <w:rFonts w:hint="eastAsia"/>
          <w:color w:val="auto"/>
          <w:highlight w:val="none"/>
          <w:lang w:val="en-US" w:eastAsia="zh-CN"/>
        </w:rPr>
        <w:t>0</w:t>
      </w:r>
      <w:r>
        <w:rPr>
          <w:rFonts w:hint="eastAsia"/>
          <w:color w:val="auto"/>
          <w:highlight w:val="none"/>
        </w:rPr>
        <w:t>万元，我单位在预算申请中严格按照单位标准和数量进行核算，其中：本项目预算额度测算依据充分，严格按照标准编制，预算确定资金量与实际工作任务相匹配。</w:t>
      </w:r>
    </w:p>
    <w:p>
      <w:pPr>
        <w:ind w:firstLine="560"/>
        <w:rPr>
          <w:color w:val="auto"/>
          <w:highlight w:val="none"/>
        </w:rPr>
      </w:pPr>
      <w:r>
        <w:rPr>
          <w:rFonts w:hint="eastAsia"/>
          <w:color w:val="auto"/>
          <w:highlight w:val="none"/>
        </w:rPr>
        <w:t>综上所述，本指标满分为4分，根据评分标准得4分，本项目预算编制科学。</w:t>
      </w:r>
    </w:p>
    <w:p>
      <w:pPr>
        <w:ind w:firstLine="562"/>
        <w:rPr>
          <w:b/>
          <w:bCs/>
          <w:color w:val="auto"/>
          <w:highlight w:val="none"/>
        </w:rPr>
      </w:pPr>
      <w:r>
        <w:rPr>
          <w:rFonts w:hint="eastAsia"/>
          <w:b/>
          <w:bCs/>
          <w:color w:val="auto"/>
          <w:highlight w:val="none"/>
        </w:rPr>
        <w:t>（2）资金分配合理性</w:t>
      </w:r>
    </w:p>
    <w:p>
      <w:pPr>
        <w:spacing w:line="360" w:lineRule="auto"/>
        <w:ind w:firstLine="600"/>
        <w:rPr>
          <w:color w:val="auto"/>
          <w:highlight w:val="none"/>
        </w:rPr>
      </w:pPr>
      <w:r>
        <w:rPr>
          <w:rFonts w:hint="eastAsia" w:cs="仿宋_GB2312"/>
          <w:color w:val="auto"/>
          <w:highlight w:val="none"/>
        </w:rPr>
        <w:t>本</w:t>
      </w:r>
      <w:r>
        <w:rPr>
          <w:rFonts w:hint="eastAsia"/>
          <w:color w:val="auto"/>
          <w:highlight w:val="none"/>
        </w:rPr>
        <w:t>项目实际分配资金以《和静县和静镇查汗通古村美丽乡村建设试点项目支出的请示》和《和静县和静镇查汗通古村美丽乡村建设试点项目实施方案》为依据进行资金分配，预算资金分配依据充分。根据《巴财农【2022】42号和静县和静镇查汗通古村美丽乡村建设试点项目请示（</w:t>
      </w:r>
      <w:r>
        <w:rPr>
          <w:rFonts w:hint="eastAsia"/>
          <w:color w:val="auto"/>
          <w:highlight w:val="none"/>
          <w:lang w:eastAsia="zh-CN"/>
        </w:rPr>
        <w:t>查汗通古</w:t>
      </w:r>
      <w:r>
        <w:rPr>
          <w:rFonts w:hint="eastAsia"/>
          <w:color w:val="auto"/>
          <w:highlight w:val="none"/>
        </w:rPr>
        <w:t>村）资金下达文件》文件显示，本项目实际到位资金</w:t>
      </w:r>
      <w:r>
        <w:rPr>
          <w:rFonts w:hint="eastAsia"/>
          <w:color w:val="auto"/>
          <w:highlight w:val="none"/>
          <w:lang w:val="en-US" w:eastAsia="zh-CN"/>
        </w:rPr>
        <w:t>200</w:t>
      </w:r>
      <w:r>
        <w:rPr>
          <w:rFonts w:hint="eastAsia"/>
          <w:color w:val="auto"/>
          <w:highlight w:val="none"/>
        </w:rPr>
        <w:t>万元，实际分配资金与我单位提交申请的资金额度一致，资金分配额度合理，与我单位实际需求相适应。</w:t>
      </w:r>
    </w:p>
    <w:p>
      <w:pPr>
        <w:ind w:firstLine="560"/>
        <w:rPr>
          <w:color w:val="auto"/>
          <w:highlight w:val="none"/>
        </w:rPr>
      </w:pPr>
      <w:r>
        <w:rPr>
          <w:rFonts w:hint="eastAsia"/>
          <w:color w:val="auto"/>
          <w:highlight w:val="none"/>
        </w:rPr>
        <w:t>综上所述，本指标满分为2分，根据评分标准得2分，本项目资金分配合理。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rPr>
        <w:t>1</w:t>
      </w:r>
      <w:r>
        <w:rPr>
          <w:rFonts w:hint="eastAsia" w:cs="仿宋_GB2312"/>
          <w:color w:val="auto"/>
          <w:highlight w:val="none"/>
          <w:lang w:val="en-US" w:eastAsia="zh-CN"/>
        </w:rPr>
        <w:t>6.19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本项目预算资金为20</w:t>
      </w:r>
      <w:r>
        <w:rPr>
          <w:rFonts w:hint="eastAsia"/>
          <w:color w:val="auto"/>
          <w:highlight w:val="none"/>
          <w:lang w:val="en-US" w:eastAsia="zh-CN"/>
        </w:rPr>
        <w:t>0</w:t>
      </w:r>
      <w:r>
        <w:rPr>
          <w:rFonts w:hint="eastAsia"/>
          <w:color w:val="auto"/>
          <w:highlight w:val="none"/>
        </w:rPr>
        <w:t>万元，其中：本级财政安排资金20</w:t>
      </w:r>
      <w:r>
        <w:rPr>
          <w:rFonts w:hint="eastAsia"/>
          <w:color w:val="auto"/>
          <w:highlight w:val="none"/>
          <w:lang w:val="en-US" w:eastAsia="zh-CN"/>
        </w:rPr>
        <w:t>0</w:t>
      </w:r>
      <w:r>
        <w:rPr>
          <w:rFonts w:hint="eastAsia"/>
          <w:color w:val="auto"/>
          <w:highlight w:val="none"/>
        </w:rPr>
        <w:t>万元，其他资金0万元，实际到位资金</w:t>
      </w:r>
      <w:r>
        <w:rPr>
          <w:rFonts w:hint="eastAsia"/>
          <w:color w:val="auto"/>
          <w:highlight w:val="none"/>
          <w:lang w:val="en-US" w:eastAsia="zh-CN"/>
        </w:rPr>
        <w:t>200</w:t>
      </w:r>
      <w:r>
        <w:rPr>
          <w:rFonts w:hint="eastAsia"/>
          <w:color w:val="auto"/>
          <w:highlight w:val="none"/>
        </w:rPr>
        <w:t>万元，资金到位率=（实际到位资金/预算资金）×100%=（20</w:t>
      </w:r>
      <w:r>
        <w:rPr>
          <w:rFonts w:hint="eastAsia"/>
          <w:color w:val="auto"/>
          <w:highlight w:val="none"/>
          <w:lang w:val="en-US" w:eastAsia="zh-CN"/>
        </w:rPr>
        <w:t>0</w:t>
      </w:r>
      <w:r>
        <w:rPr>
          <w:rFonts w:hint="eastAsia"/>
          <w:color w:val="auto"/>
          <w:highlight w:val="none"/>
        </w:rPr>
        <w:t>/20</w:t>
      </w:r>
      <w:r>
        <w:rPr>
          <w:rFonts w:hint="eastAsia"/>
          <w:color w:val="auto"/>
          <w:highlight w:val="none"/>
          <w:lang w:val="en-US" w:eastAsia="zh-CN"/>
        </w:rPr>
        <w:t>0</w:t>
      </w:r>
      <w:r>
        <w:rPr>
          <w:rFonts w:hint="eastAsia"/>
          <w:color w:val="auto"/>
          <w:highlight w:val="none"/>
        </w:rPr>
        <w:t>）*100%=100%。得分=资金到位率*分值=100%*2=2分。</w:t>
      </w:r>
    </w:p>
    <w:p>
      <w:pPr>
        <w:ind w:firstLine="560"/>
        <w:rPr>
          <w:color w:val="auto"/>
          <w:highlight w:val="none"/>
        </w:rPr>
      </w:pPr>
      <w:r>
        <w:rPr>
          <w:rFonts w:hint="eastAsia"/>
          <w:color w:val="auto"/>
          <w:highlight w:val="none"/>
        </w:rPr>
        <w:t>综上所述，本指标满分为2分，根据评分标准得2分，本项目资金分配合理。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本项目实际支出资金119.67万元，预算执行率=（实际支出资金/实际到位资金）×100%=（119.67/20</w:t>
      </w:r>
      <w:r>
        <w:rPr>
          <w:rFonts w:hint="eastAsia"/>
          <w:color w:val="auto"/>
          <w:highlight w:val="none"/>
          <w:lang w:val="en-US" w:eastAsia="zh-CN"/>
        </w:rPr>
        <w:t>0</w:t>
      </w:r>
      <w:r>
        <w:rPr>
          <w:rFonts w:hint="eastAsia"/>
          <w:color w:val="auto"/>
          <w:highlight w:val="none"/>
        </w:rPr>
        <w:t>）*100%=</w:t>
      </w:r>
      <w:r>
        <w:rPr>
          <w:rFonts w:hint="eastAsia"/>
          <w:color w:val="auto"/>
          <w:highlight w:val="none"/>
          <w:lang w:val="en-US" w:eastAsia="zh-CN"/>
        </w:rPr>
        <w:t>59.84</w:t>
      </w:r>
      <w:r>
        <w:rPr>
          <w:rFonts w:hint="eastAsia"/>
          <w:color w:val="auto"/>
          <w:highlight w:val="none"/>
        </w:rPr>
        <w:t>%。得分=预算执行率*分值=</w:t>
      </w:r>
      <w:r>
        <w:rPr>
          <w:rFonts w:hint="eastAsia"/>
          <w:color w:val="auto"/>
          <w:highlight w:val="none"/>
          <w:lang w:val="en-US" w:eastAsia="zh-CN"/>
        </w:rPr>
        <w:t>59.84</w:t>
      </w:r>
      <w:r>
        <w:rPr>
          <w:rFonts w:hint="eastAsia"/>
          <w:color w:val="auto"/>
          <w:highlight w:val="none"/>
        </w:rPr>
        <w:t>%*7=</w:t>
      </w:r>
      <w:r>
        <w:rPr>
          <w:rFonts w:hint="eastAsia"/>
          <w:color w:val="auto"/>
          <w:highlight w:val="none"/>
          <w:lang w:val="en-US" w:eastAsia="zh-CN"/>
        </w:rPr>
        <w:t>4.19</w:t>
      </w:r>
      <w:r>
        <w:rPr>
          <w:rFonts w:hint="eastAsia"/>
          <w:color w:val="auto"/>
          <w:highlight w:val="none"/>
        </w:rPr>
        <w:t>分。</w:t>
      </w:r>
    </w:p>
    <w:p>
      <w:pPr>
        <w:ind w:firstLine="560"/>
        <w:rPr>
          <w:color w:val="auto"/>
          <w:highlight w:val="none"/>
        </w:rPr>
      </w:pPr>
      <w:r>
        <w:rPr>
          <w:rFonts w:hint="eastAsia"/>
          <w:color w:val="auto"/>
          <w:highlight w:val="none"/>
        </w:rPr>
        <w:t>综上所述，本指标满分为7分，根据评分标准得</w:t>
      </w:r>
      <w:r>
        <w:rPr>
          <w:rFonts w:hint="eastAsia"/>
          <w:color w:val="auto"/>
          <w:highlight w:val="none"/>
          <w:lang w:val="en-US" w:eastAsia="zh-CN"/>
        </w:rPr>
        <w:t>4.19</w:t>
      </w:r>
      <w:r>
        <w:rPr>
          <w:rFonts w:hint="eastAsia"/>
          <w:color w:val="auto"/>
          <w:highlight w:val="none"/>
        </w:rPr>
        <w:t>分，本项目资金分配合理。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rPr>
        <w:t>《专项资金管理办法》，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综上所述，本指标满分为4分，根据评分标准得4分，资金支出符合我单位财务管理制度规定。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rPr>
      </w:pPr>
      <w:r>
        <w:rPr>
          <w:rFonts w:hint="eastAsia"/>
          <w:color w:val="auto"/>
          <w:highlight w:val="none"/>
        </w:rPr>
        <w:t>我单位已制定《和静县</w:t>
      </w:r>
      <w:r>
        <w:rPr>
          <w:rFonts w:hint="eastAsia"/>
          <w:color w:val="auto"/>
          <w:highlight w:val="none"/>
          <w:lang w:eastAsia="zh-CN"/>
        </w:rPr>
        <w:t>和静镇</w:t>
      </w:r>
      <w:r>
        <w:rPr>
          <w:rFonts w:hint="eastAsia"/>
          <w:color w:val="auto"/>
          <w:highlight w:val="none"/>
        </w:rPr>
        <w:t>资金管理办法》《和静县</w:t>
      </w:r>
      <w:r>
        <w:rPr>
          <w:rFonts w:hint="eastAsia"/>
          <w:color w:val="auto"/>
          <w:highlight w:val="none"/>
          <w:lang w:eastAsia="zh-CN"/>
        </w:rPr>
        <w:t>和静镇</w:t>
      </w:r>
      <w:r>
        <w:rPr>
          <w:rFonts w:hint="eastAsia"/>
          <w:color w:val="auto"/>
          <w:highlight w:val="none"/>
        </w:rPr>
        <w:t>收支业务管理制度》《和静县</w:t>
      </w:r>
      <w:r>
        <w:rPr>
          <w:rFonts w:hint="eastAsia"/>
          <w:color w:val="auto"/>
          <w:highlight w:val="none"/>
          <w:lang w:eastAsia="zh-CN"/>
        </w:rPr>
        <w:t>和静镇</w:t>
      </w:r>
      <w:r>
        <w:rPr>
          <w:rFonts w:hint="eastAsia"/>
          <w:color w:val="auto"/>
          <w:highlight w:val="none"/>
        </w:rPr>
        <w:t>政府采购业务管理制度》《和静县</w:t>
      </w:r>
      <w:r>
        <w:rPr>
          <w:rFonts w:hint="eastAsia"/>
          <w:color w:val="auto"/>
          <w:highlight w:val="none"/>
          <w:lang w:eastAsia="zh-CN"/>
        </w:rPr>
        <w:t>和静镇</w:t>
      </w:r>
      <w:r>
        <w:rPr>
          <w:rFonts w:hint="eastAsia"/>
          <w:color w:val="auto"/>
          <w:highlight w:val="none"/>
        </w:rPr>
        <w:t>合同管理制度》，上述已建立的制度均符合行政事业单位内控管理要求，财务和业务管理制度合法、合规、完整，本项目执行符合上述制度规定</w:t>
      </w:r>
      <w:r>
        <w:rPr>
          <w:color w:val="auto"/>
          <w:highlight w:val="none"/>
        </w:rPr>
        <w:t>。</w:t>
      </w:r>
    </w:p>
    <w:p>
      <w:pPr>
        <w:ind w:firstLine="560"/>
        <w:rPr>
          <w:color w:val="auto"/>
          <w:highlight w:val="none"/>
        </w:rPr>
      </w:pPr>
      <w:r>
        <w:rPr>
          <w:rFonts w:hint="eastAsia"/>
          <w:color w:val="auto"/>
          <w:highlight w:val="none"/>
        </w:rPr>
        <w:t>综上所述，本指标满分为2分，根据评分标准得2分，项目制度建设健全。</w:t>
      </w:r>
    </w:p>
    <w:p>
      <w:pPr>
        <w:ind w:firstLine="562"/>
        <w:rPr>
          <w:b/>
          <w:bCs/>
          <w:color w:val="auto"/>
          <w:highlight w:val="none"/>
        </w:rPr>
      </w:pPr>
      <w:r>
        <w:rPr>
          <w:rFonts w:hint="eastAsia"/>
          <w:b/>
          <w:bCs/>
          <w:color w:val="auto"/>
          <w:highlight w:val="none"/>
        </w:rPr>
        <w:t>（2）</w:t>
      </w:r>
      <w:r>
        <w:rPr>
          <w:b/>
          <w:bCs/>
          <w:color w:val="auto"/>
          <w:highlight w:val="none"/>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巴财农【2022】42号和静县和静镇查汗通古村美丽乡村建设试点项目（查汗通古村）工作领导小组，由党委</w:t>
      </w:r>
      <w:r>
        <w:rPr>
          <w:rFonts w:hint="eastAsia"/>
          <w:color w:val="auto"/>
          <w:highlight w:val="none"/>
          <w:lang w:eastAsia="zh-CN"/>
        </w:rPr>
        <w:t>镇长巴力江</w:t>
      </w:r>
      <w:r>
        <w:rPr>
          <w:rFonts w:hint="eastAsia"/>
          <w:color w:val="auto"/>
          <w:highlight w:val="none"/>
        </w:rPr>
        <w:t>，</w:t>
      </w:r>
      <w:r>
        <w:rPr>
          <w:rFonts w:hint="eastAsia"/>
          <w:color w:val="auto"/>
          <w:highlight w:val="none"/>
          <w:lang w:eastAsia="zh-CN"/>
        </w:rPr>
        <w:t>牙生</w:t>
      </w:r>
      <w:r>
        <w:rPr>
          <w:rFonts w:hint="eastAsia"/>
          <w:color w:val="auto"/>
          <w:highlight w:val="none"/>
        </w:rPr>
        <w:t>组长，负责项目的组织工作；</w:t>
      </w:r>
      <w:r>
        <w:rPr>
          <w:rFonts w:hint="eastAsia"/>
          <w:color w:val="auto"/>
          <w:highlight w:val="none"/>
          <w:lang w:eastAsia="zh-CN"/>
        </w:rPr>
        <w:t>郭建峰</w:t>
      </w:r>
      <w:r>
        <w:rPr>
          <w:rFonts w:hint="eastAsia"/>
          <w:color w:val="auto"/>
          <w:highlight w:val="none"/>
        </w:rPr>
        <w:t>组长，负责项目的实施工作；组员包括：</w:t>
      </w:r>
      <w:r>
        <w:rPr>
          <w:rFonts w:hint="eastAsia"/>
          <w:color w:val="auto"/>
          <w:highlight w:val="none"/>
          <w:lang w:eastAsia="zh-CN"/>
        </w:rPr>
        <w:t>巴太</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综上所述，本指标满分为4分，根据评分标准得4分，本项目所建立制度执行有效。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9</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14</w:t>
      </w:r>
      <w:r>
        <w:rPr>
          <w:rFonts w:hint="eastAsia" w:cs="仿宋_GB2312"/>
          <w:color w:val="auto"/>
          <w:highlight w:val="none"/>
          <w:u w:color="000000"/>
          <w:lang w:val="zh-TW" w:eastAsia="zh-TW"/>
        </w:rPr>
        <w:t>分，实际得分</w:t>
      </w:r>
      <w:r>
        <w:rPr>
          <w:rFonts w:hint="eastAsia" w:cs="仿宋_GB2312"/>
          <w:color w:val="auto"/>
          <w:highlight w:val="none"/>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ind w:firstLine="560"/>
        <w:rPr>
          <w:color w:val="auto"/>
          <w:highlight w:val="none"/>
        </w:rPr>
      </w:pPr>
      <w:r>
        <w:rPr>
          <w:rFonts w:hint="eastAsia"/>
          <w:color w:val="auto"/>
          <w:highlight w:val="none"/>
        </w:rPr>
        <w:t xml:space="preserve"> “美丽乡村试点村数”指标：预期指标值为</w:t>
      </w:r>
      <w:r>
        <w:rPr>
          <w:color w:val="auto"/>
          <w:highlight w:val="none"/>
        </w:rPr>
        <w:t>=</w:t>
      </w:r>
      <w:r>
        <w:rPr>
          <w:rFonts w:hint="eastAsia"/>
          <w:color w:val="auto"/>
          <w:highlight w:val="none"/>
          <w:lang w:val="en-US" w:eastAsia="zh-CN"/>
        </w:rPr>
        <w:t>1个村</w:t>
      </w:r>
      <w:r>
        <w:rPr>
          <w:rFonts w:hint="eastAsia"/>
          <w:color w:val="auto"/>
          <w:highlight w:val="none"/>
        </w:rPr>
        <w:t>，实际完成指标值为</w:t>
      </w:r>
      <w:r>
        <w:rPr>
          <w:rFonts w:hint="eastAsia"/>
          <w:color w:val="auto"/>
          <w:highlight w:val="none"/>
          <w:lang w:val="en-US" w:eastAsia="zh-CN"/>
        </w:rPr>
        <w:t>1村</w:t>
      </w:r>
      <w:r>
        <w:rPr>
          <w:rFonts w:hint="eastAsia"/>
          <w:color w:val="auto"/>
          <w:highlight w:val="none"/>
        </w:rPr>
        <w:t>，指标完成率为100%，偏差率0%。</w:t>
      </w:r>
    </w:p>
    <w:p>
      <w:pPr>
        <w:ind w:firstLine="560"/>
        <w:rPr>
          <w:rFonts w:hint="eastAsia"/>
          <w:color w:val="auto"/>
          <w:highlight w:val="none"/>
        </w:rPr>
      </w:pPr>
      <w:r>
        <w:rPr>
          <w:rFonts w:hint="eastAsia"/>
          <w:color w:val="auto"/>
          <w:highlight w:val="none"/>
        </w:rPr>
        <w:t>“沥青硬化”指标：预期指标值为</w:t>
      </w:r>
      <w:r>
        <w:rPr>
          <w:color w:val="auto"/>
          <w:highlight w:val="none"/>
        </w:rPr>
        <w:t>=</w:t>
      </w:r>
      <w:r>
        <w:rPr>
          <w:rFonts w:hint="eastAsia"/>
          <w:color w:val="auto"/>
          <w:highlight w:val="none"/>
          <w:lang w:val="en-US" w:eastAsia="zh-CN"/>
        </w:rPr>
        <w:t>1100平方米</w:t>
      </w:r>
      <w:r>
        <w:rPr>
          <w:rFonts w:hint="eastAsia"/>
          <w:color w:val="auto"/>
          <w:highlight w:val="none"/>
        </w:rPr>
        <w:t>，实际完成指标值为预期指标值为</w:t>
      </w:r>
      <w:r>
        <w:rPr>
          <w:color w:val="auto"/>
          <w:highlight w:val="none"/>
        </w:rPr>
        <w:t>=</w:t>
      </w:r>
      <w:r>
        <w:rPr>
          <w:rFonts w:hint="eastAsia"/>
          <w:color w:val="auto"/>
          <w:highlight w:val="none"/>
          <w:lang w:val="en-US" w:eastAsia="zh-CN"/>
        </w:rPr>
        <w:t>1100平方米</w:t>
      </w:r>
      <w:r>
        <w:rPr>
          <w:rFonts w:hint="eastAsia"/>
          <w:color w:val="auto"/>
          <w:highlight w:val="none"/>
        </w:rPr>
        <w:t>，指标完成率为100%，偏差率0%。</w:t>
      </w:r>
    </w:p>
    <w:p>
      <w:pPr>
        <w:ind w:firstLine="560"/>
        <w:rPr>
          <w:color w:val="auto"/>
          <w:highlight w:val="none"/>
        </w:rPr>
      </w:pPr>
      <w:r>
        <w:rPr>
          <w:rFonts w:hint="eastAsia"/>
          <w:color w:val="auto"/>
          <w:highlight w:val="none"/>
        </w:rPr>
        <w:t>“新建人行道”指标：预期指标值为</w:t>
      </w:r>
      <w:r>
        <w:rPr>
          <w:color w:val="auto"/>
          <w:highlight w:val="none"/>
        </w:rPr>
        <w:t>=</w:t>
      </w:r>
      <w:r>
        <w:rPr>
          <w:rFonts w:hint="eastAsia"/>
          <w:color w:val="auto"/>
          <w:highlight w:val="none"/>
          <w:lang w:val="en-US" w:eastAsia="zh-CN"/>
        </w:rPr>
        <w:t>2400平方米</w:t>
      </w:r>
      <w:r>
        <w:rPr>
          <w:rFonts w:hint="eastAsia"/>
          <w:color w:val="auto"/>
          <w:highlight w:val="none"/>
        </w:rPr>
        <w:t>，实际完成指标值为</w:t>
      </w:r>
      <w:r>
        <w:rPr>
          <w:color w:val="auto"/>
          <w:highlight w:val="none"/>
        </w:rPr>
        <w:t>=</w:t>
      </w:r>
      <w:r>
        <w:rPr>
          <w:rFonts w:hint="eastAsia"/>
          <w:color w:val="auto"/>
          <w:highlight w:val="none"/>
          <w:lang w:val="en-US" w:eastAsia="zh-CN"/>
        </w:rPr>
        <w:t>2400平方米</w:t>
      </w:r>
      <w:r>
        <w:rPr>
          <w:rFonts w:hint="eastAsia"/>
          <w:color w:val="auto"/>
          <w:highlight w:val="none"/>
        </w:rPr>
        <w:t>，指标完成率为100%，偏差率0%。</w:t>
      </w:r>
    </w:p>
    <w:p>
      <w:pPr>
        <w:ind w:left="0" w:leftChars="0" w:firstLine="840" w:firstLineChars="300"/>
        <w:rPr>
          <w:color w:val="auto"/>
          <w:highlight w:val="none"/>
        </w:rPr>
      </w:pPr>
      <w:r>
        <w:rPr>
          <w:rFonts w:hint="eastAsia"/>
          <w:color w:val="auto"/>
          <w:highlight w:val="none"/>
        </w:rPr>
        <w:t>“修复路面工程量”指标：预期指标值为</w:t>
      </w:r>
      <w:r>
        <w:rPr>
          <w:color w:val="auto"/>
          <w:highlight w:val="none"/>
        </w:rPr>
        <w:t>=</w:t>
      </w:r>
      <w:r>
        <w:rPr>
          <w:rFonts w:hint="eastAsia"/>
          <w:color w:val="auto"/>
          <w:highlight w:val="none"/>
          <w:lang w:val="en-US" w:eastAsia="zh-CN"/>
        </w:rPr>
        <w:t>2400平方米</w:t>
      </w:r>
      <w:r>
        <w:rPr>
          <w:rFonts w:hint="eastAsia"/>
          <w:color w:val="auto"/>
          <w:highlight w:val="none"/>
        </w:rPr>
        <w:t>，实际完成指标值为</w:t>
      </w:r>
      <w:r>
        <w:rPr>
          <w:color w:val="auto"/>
          <w:highlight w:val="none"/>
        </w:rPr>
        <w:t>=</w:t>
      </w:r>
      <w:r>
        <w:rPr>
          <w:rFonts w:hint="eastAsia"/>
          <w:color w:val="auto"/>
          <w:highlight w:val="none"/>
          <w:lang w:val="en-US" w:eastAsia="zh-CN"/>
        </w:rPr>
        <w:t>2400平方米</w:t>
      </w:r>
      <w:r>
        <w:rPr>
          <w:rFonts w:hint="eastAsia"/>
          <w:color w:val="auto"/>
          <w:highlight w:val="none"/>
        </w:rPr>
        <w:t>，指标完成率为100%，偏差率0%。</w:t>
      </w:r>
    </w:p>
    <w:p>
      <w:pPr>
        <w:ind w:left="0" w:leftChars="0" w:firstLine="840" w:firstLineChars="300"/>
        <w:rPr>
          <w:color w:val="auto"/>
          <w:highlight w:val="none"/>
        </w:rPr>
      </w:pPr>
      <w:r>
        <w:rPr>
          <w:rFonts w:hint="eastAsia"/>
          <w:color w:val="auto"/>
          <w:highlight w:val="none"/>
        </w:rPr>
        <w:t>“增设路灯”指标：预期指标值为</w:t>
      </w:r>
      <w:r>
        <w:rPr>
          <w:color w:val="auto"/>
          <w:highlight w:val="none"/>
        </w:rPr>
        <w:t>=</w:t>
      </w:r>
      <w:r>
        <w:rPr>
          <w:rFonts w:hint="eastAsia"/>
          <w:color w:val="auto"/>
          <w:highlight w:val="none"/>
          <w:lang w:val="en-US" w:eastAsia="zh-CN"/>
        </w:rPr>
        <w:t>27盏</w:t>
      </w:r>
      <w:r>
        <w:rPr>
          <w:rFonts w:hint="eastAsia"/>
          <w:color w:val="auto"/>
          <w:highlight w:val="none"/>
        </w:rPr>
        <w:t>，实际完成指标值为</w:t>
      </w:r>
      <w:r>
        <w:rPr>
          <w:color w:val="auto"/>
          <w:highlight w:val="none"/>
        </w:rPr>
        <w:t>=</w:t>
      </w:r>
      <w:r>
        <w:rPr>
          <w:rFonts w:hint="eastAsia"/>
          <w:color w:val="auto"/>
          <w:highlight w:val="none"/>
          <w:lang w:val="en-US" w:eastAsia="zh-CN"/>
        </w:rPr>
        <w:t>27盏</w:t>
      </w:r>
      <w:r>
        <w:rPr>
          <w:rFonts w:hint="eastAsia"/>
          <w:color w:val="auto"/>
          <w:highlight w:val="none"/>
        </w:rPr>
        <w:t>，指标完成率为100%，偏差率0%。</w:t>
      </w:r>
    </w:p>
    <w:p>
      <w:pPr>
        <w:pStyle w:val="2"/>
        <w:numPr>
          <w:ilvl w:val="0"/>
          <w:numId w:val="0"/>
        </w:numPr>
        <w:rPr>
          <w:color w:val="auto"/>
          <w:highlight w:val="none"/>
        </w:rPr>
      </w:pPr>
      <w:r>
        <w:rPr>
          <w:rFonts w:hint="eastAsia"/>
          <w:color w:val="auto"/>
          <w:highlight w:val="none"/>
          <w:lang w:val="en-US" w:eastAsia="zh-CN"/>
        </w:rPr>
        <w:t>2.</w:t>
      </w:r>
      <w:r>
        <w:rPr>
          <w:rFonts w:hint="eastAsia"/>
          <w:color w:val="auto"/>
          <w:highlight w:val="none"/>
        </w:rPr>
        <w:t>质量指标完成情况分析</w:t>
      </w:r>
    </w:p>
    <w:p>
      <w:pPr>
        <w:ind w:left="0" w:leftChars="0" w:firstLine="280" w:firstLineChars="100"/>
        <w:rPr>
          <w:rFonts w:hint="eastAsia"/>
          <w:color w:val="auto"/>
          <w:highlight w:val="none"/>
        </w:rPr>
      </w:pPr>
      <w:r>
        <w:rPr>
          <w:rFonts w:hint="eastAsia"/>
          <w:color w:val="auto"/>
          <w:highlight w:val="none"/>
        </w:rPr>
        <w:t>“竣工验收合格率”指标：预期指标值为</w:t>
      </w:r>
      <w:r>
        <w:rPr>
          <w:color w:val="auto"/>
          <w:highlight w:val="none"/>
        </w:rPr>
        <w:t>&gt;=9</w:t>
      </w:r>
      <w:r>
        <w:rPr>
          <w:rFonts w:hint="eastAsia"/>
          <w:color w:val="auto"/>
          <w:highlight w:val="none"/>
          <w:lang w:val="en-US" w:eastAsia="zh-CN"/>
        </w:rPr>
        <w:t>8</w:t>
      </w:r>
      <w:r>
        <w:rPr>
          <w:color w:val="auto"/>
          <w:highlight w:val="none"/>
        </w:rPr>
        <w:t>%</w:t>
      </w:r>
      <w:r>
        <w:rPr>
          <w:rFonts w:hint="eastAsia"/>
          <w:color w:val="auto"/>
          <w:highlight w:val="none"/>
        </w:rPr>
        <w:t>，实际完成指标值为9</w:t>
      </w:r>
      <w:r>
        <w:rPr>
          <w:rFonts w:hint="eastAsia"/>
          <w:color w:val="auto"/>
          <w:highlight w:val="none"/>
          <w:lang w:val="en-US" w:eastAsia="zh-CN"/>
        </w:rPr>
        <w:t>8</w:t>
      </w:r>
      <w:r>
        <w:rPr>
          <w:rFonts w:hint="eastAsia"/>
          <w:color w:val="auto"/>
          <w:highlight w:val="none"/>
        </w:rPr>
        <w:t>%，指标完成率为100%，偏差率0。</w:t>
      </w:r>
    </w:p>
    <w:p>
      <w:pPr>
        <w:pStyle w:val="2"/>
        <w:ind w:firstLine="562"/>
        <w:rPr>
          <w:color w:val="auto"/>
          <w:highlight w:val="none"/>
        </w:rPr>
      </w:pPr>
      <w:r>
        <w:rPr>
          <w:rFonts w:hint="eastAsia"/>
          <w:color w:val="auto"/>
          <w:highlight w:val="none"/>
        </w:rPr>
        <w:t>3.时效指标完成情况分析</w:t>
      </w:r>
    </w:p>
    <w:p>
      <w:pPr>
        <w:ind w:firstLine="560"/>
        <w:rPr>
          <w:color w:val="auto"/>
          <w:highlight w:val="none"/>
        </w:rPr>
      </w:pPr>
      <w:r>
        <w:rPr>
          <w:rFonts w:hint="eastAsia"/>
          <w:color w:val="auto"/>
          <w:highlight w:val="none"/>
        </w:rPr>
        <w:t>“项目资金支付率”指标：预期指标值为100%，实际完成指标值为100%，指标完成率为100%，偏差率0。</w:t>
      </w:r>
    </w:p>
    <w:p>
      <w:pPr>
        <w:ind w:firstLine="560"/>
        <w:rPr>
          <w:color w:val="auto"/>
          <w:highlight w:val="none"/>
        </w:rPr>
      </w:pPr>
      <w:r>
        <w:rPr>
          <w:rFonts w:hint="eastAsia"/>
          <w:color w:val="auto"/>
          <w:highlight w:val="none"/>
        </w:rPr>
        <w:t>“项目按计划开工时间”指标：预期指标值为</w:t>
      </w:r>
      <w:r>
        <w:rPr>
          <w:color w:val="auto"/>
          <w:highlight w:val="none"/>
        </w:rPr>
        <w:t>=</w:t>
      </w:r>
      <w:r>
        <w:rPr>
          <w:rFonts w:hint="eastAsia"/>
          <w:color w:val="auto"/>
          <w:highlight w:val="none"/>
        </w:rPr>
        <w:t>2022</w:t>
      </w:r>
      <w:r>
        <w:rPr>
          <w:rFonts w:hint="eastAsia"/>
          <w:color w:val="auto"/>
          <w:highlight w:val="none"/>
          <w:lang w:eastAsia="zh-CN"/>
        </w:rPr>
        <w:t>年</w:t>
      </w:r>
      <w:r>
        <w:rPr>
          <w:rFonts w:hint="eastAsia"/>
          <w:color w:val="auto"/>
          <w:highlight w:val="none"/>
          <w:lang w:val="en-US" w:eastAsia="zh-CN"/>
        </w:rPr>
        <w:t>11月1日</w:t>
      </w:r>
      <w:r>
        <w:rPr>
          <w:rFonts w:hint="eastAsia"/>
          <w:color w:val="auto"/>
          <w:highlight w:val="none"/>
        </w:rPr>
        <w:t>，实际完成指标值为</w:t>
      </w:r>
      <w:r>
        <w:rPr>
          <w:color w:val="auto"/>
          <w:highlight w:val="none"/>
        </w:rPr>
        <w:t>=</w:t>
      </w:r>
      <w:r>
        <w:rPr>
          <w:rFonts w:hint="eastAsia"/>
          <w:color w:val="auto"/>
          <w:highlight w:val="none"/>
        </w:rPr>
        <w:t>2022</w:t>
      </w:r>
      <w:r>
        <w:rPr>
          <w:rFonts w:hint="eastAsia"/>
          <w:color w:val="auto"/>
          <w:highlight w:val="none"/>
          <w:lang w:eastAsia="zh-CN"/>
        </w:rPr>
        <w:t>年</w:t>
      </w:r>
      <w:r>
        <w:rPr>
          <w:rFonts w:hint="eastAsia"/>
          <w:color w:val="auto"/>
          <w:highlight w:val="none"/>
          <w:lang w:val="en-US" w:eastAsia="zh-CN"/>
        </w:rPr>
        <w:t>11月1日</w:t>
      </w:r>
      <w:r>
        <w:rPr>
          <w:rFonts w:hint="eastAsia"/>
          <w:color w:val="auto"/>
          <w:highlight w:val="none"/>
        </w:rPr>
        <w:t>，指标完成率为100%，偏差率0。</w:t>
      </w:r>
    </w:p>
    <w:p>
      <w:pPr>
        <w:ind w:firstLine="560"/>
        <w:rPr>
          <w:rFonts w:hint="eastAsia"/>
          <w:color w:val="auto"/>
          <w:highlight w:val="none"/>
        </w:rPr>
      </w:pPr>
      <w:r>
        <w:rPr>
          <w:rFonts w:hint="eastAsia"/>
          <w:color w:val="auto"/>
          <w:highlight w:val="none"/>
        </w:rPr>
        <w:t>“项目按计划完工时间”指标：预期指标值为</w:t>
      </w:r>
      <w:r>
        <w:rPr>
          <w:color w:val="auto"/>
          <w:highlight w:val="none"/>
        </w:rPr>
        <w:t>2023</w:t>
      </w:r>
      <w:r>
        <w:rPr>
          <w:rFonts w:hint="eastAsia"/>
          <w:color w:val="auto"/>
          <w:highlight w:val="none"/>
        </w:rPr>
        <w:t>年</w:t>
      </w:r>
      <w:r>
        <w:rPr>
          <w:rFonts w:hint="eastAsia"/>
          <w:color w:val="auto"/>
          <w:highlight w:val="none"/>
          <w:lang w:val="en-US" w:eastAsia="zh-CN"/>
        </w:rPr>
        <w:t>11</w:t>
      </w:r>
      <w:r>
        <w:rPr>
          <w:rFonts w:hint="eastAsia"/>
          <w:color w:val="auto"/>
          <w:highlight w:val="none"/>
        </w:rPr>
        <w:t>月，实际完成指标值为</w:t>
      </w:r>
      <w:r>
        <w:rPr>
          <w:color w:val="auto"/>
          <w:highlight w:val="none"/>
        </w:rPr>
        <w:t>2023</w:t>
      </w:r>
      <w:r>
        <w:rPr>
          <w:rFonts w:hint="eastAsia"/>
          <w:color w:val="auto"/>
          <w:highlight w:val="none"/>
        </w:rPr>
        <w:t>年</w:t>
      </w:r>
      <w:r>
        <w:rPr>
          <w:rFonts w:hint="eastAsia"/>
          <w:color w:val="auto"/>
          <w:highlight w:val="none"/>
          <w:lang w:val="en-US" w:eastAsia="zh-CN"/>
        </w:rPr>
        <w:t>11</w:t>
      </w:r>
      <w:r>
        <w:rPr>
          <w:rFonts w:hint="eastAsia"/>
          <w:color w:val="auto"/>
          <w:highlight w:val="none"/>
        </w:rPr>
        <w:t>月，指标完成率为100%，偏差率0。</w:t>
      </w:r>
    </w:p>
    <w:p>
      <w:pPr>
        <w:pStyle w:val="4"/>
        <w:ind w:firstLine="643"/>
        <w:rPr>
          <w:color w:val="auto"/>
          <w:highlight w:val="none"/>
        </w:rPr>
      </w:pPr>
      <w:r>
        <w:rPr>
          <w:rFonts w:hint="eastAsia"/>
          <w:color w:val="auto"/>
          <w:highlight w:val="none"/>
        </w:rPr>
        <w:t>（四）项目成本情况</w:t>
      </w:r>
    </w:p>
    <w:p>
      <w:pPr>
        <w:ind w:firstLine="560"/>
        <w:rPr>
          <w:color w:val="auto"/>
          <w:highlight w:val="none"/>
          <w:lang w:val="zh-TW"/>
        </w:rPr>
      </w:pP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eastAsia="zh-TW"/>
        </w:rPr>
        <w:t>类指标由</w:t>
      </w:r>
      <w:r>
        <w:rPr>
          <w:rFonts w:hint="eastAsia"/>
          <w:color w:val="auto"/>
          <w:highlight w:val="none"/>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rPr>
        <w:t>16</w:t>
      </w:r>
      <w:r>
        <w:rPr>
          <w:rFonts w:hint="eastAsia"/>
          <w:color w:val="auto"/>
          <w:highlight w:val="none"/>
          <w:lang w:val="zh-TW" w:eastAsia="zh-TW"/>
        </w:rPr>
        <w:t>分，实际得分</w:t>
      </w:r>
      <w:r>
        <w:rPr>
          <w:rFonts w:hint="eastAsia"/>
          <w:color w:val="auto"/>
          <w:highlight w:val="none"/>
        </w:rPr>
        <w:t>1</w:t>
      </w:r>
      <w:r>
        <w:rPr>
          <w:rFonts w:hint="eastAsia"/>
          <w:color w:val="auto"/>
          <w:highlight w:val="none"/>
          <w:lang w:val="en-US" w:eastAsia="zh-CN"/>
        </w:rPr>
        <w:t>1.47</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rPr>
        <w:t>1.成本指标完成情况分析</w:t>
      </w:r>
    </w:p>
    <w:p>
      <w:pPr>
        <w:ind w:firstLine="560"/>
        <w:rPr>
          <w:rFonts w:hint="eastAsia"/>
          <w:color w:val="auto"/>
          <w:highlight w:val="none"/>
        </w:rPr>
      </w:pPr>
      <w:r>
        <w:rPr>
          <w:rFonts w:hint="eastAsia"/>
          <w:color w:val="auto"/>
          <w:highlight w:val="none"/>
        </w:rPr>
        <w:t>“道路，人行道，绿化工程项目资金”指标：预期指标值为&lt;=142万元，实际完成指标值为</w:t>
      </w:r>
      <w:r>
        <w:rPr>
          <w:rFonts w:hint="eastAsia"/>
          <w:color w:val="auto"/>
          <w:highlight w:val="none"/>
          <w:lang w:val="en-US" w:eastAsia="zh-CN"/>
        </w:rPr>
        <w:t>61.67</w:t>
      </w:r>
      <w:r>
        <w:rPr>
          <w:rFonts w:hint="eastAsia"/>
          <w:color w:val="auto"/>
          <w:highlight w:val="none"/>
        </w:rPr>
        <w:t>万元，指标完成率为</w:t>
      </w:r>
      <w:r>
        <w:rPr>
          <w:rFonts w:hint="eastAsia"/>
          <w:color w:val="auto"/>
          <w:highlight w:val="none"/>
          <w:lang w:val="en-US" w:eastAsia="zh-CN"/>
        </w:rPr>
        <w:t>43.42</w:t>
      </w:r>
      <w:r>
        <w:rPr>
          <w:rFonts w:hint="eastAsia"/>
          <w:color w:val="auto"/>
          <w:highlight w:val="none"/>
        </w:rPr>
        <w:t>%，偏差率</w:t>
      </w:r>
      <w:r>
        <w:rPr>
          <w:rFonts w:hint="eastAsia"/>
          <w:color w:val="auto"/>
          <w:highlight w:val="none"/>
          <w:lang w:val="en-US" w:eastAsia="zh-CN"/>
        </w:rPr>
        <w:t>56.58</w:t>
      </w:r>
      <w:r>
        <w:rPr>
          <w:rFonts w:hint="eastAsia"/>
          <w:color w:val="auto"/>
          <w:highlight w:val="none"/>
        </w:rPr>
        <w:t>%。</w:t>
      </w:r>
    </w:p>
    <w:p>
      <w:pPr>
        <w:ind w:firstLine="560"/>
        <w:rPr>
          <w:rFonts w:hint="eastAsia"/>
          <w:color w:val="auto"/>
          <w:highlight w:val="none"/>
        </w:rPr>
      </w:pPr>
      <w:r>
        <w:rPr>
          <w:rFonts w:hint="eastAsia"/>
          <w:color w:val="auto"/>
          <w:highlight w:val="none"/>
        </w:rPr>
        <w:t>“生产生活、河岸环境整治、村容村貌项目资金”指标：预期指标值为&lt;=58万元，实际完成指标值为58万元，指标完成率为100%，偏差率0。</w:t>
      </w:r>
    </w:p>
    <w:p>
      <w:pPr>
        <w:pStyle w:val="4"/>
        <w:ind w:firstLine="643"/>
        <w:rPr>
          <w:color w:val="auto"/>
          <w:highlight w:val="none"/>
        </w:rPr>
      </w:pPr>
      <w:r>
        <w:rPr>
          <w:rFonts w:hint="eastAsia"/>
          <w:color w:val="auto"/>
          <w:highlight w:val="none"/>
        </w:rPr>
        <w:t>（五）项目效益情况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1.社会效益完成情况分析</w:t>
      </w:r>
    </w:p>
    <w:p>
      <w:pPr>
        <w:ind w:firstLine="560"/>
        <w:rPr>
          <w:rFonts w:hint="eastAsia"/>
          <w:color w:val="auto"/>
          <w:highlight w:val="none"/>
        </w:rPr>
      </w:pPr>
      <w:r>
        <w:rPr>
          <w:rFonts w:hint="eastAsia"/>
          <w:color w:val="auto"/>
          <w:highlight w:val="none"/>
        </w:rPr>
        <w:t>“农牧民受益人数”指标：预期指标值为</w:t>
      </w:r>
      <w:r>
        <w:rPr>
          <w:color w:val="auto"/>
          <w:highlight w:val="none"/>
        </w:rPr>
        <w:t>=</w:t>
      </w:r>
      <w:r>
        <w:rPr>
          <w:rFonts w:hint="eastAsia"/>
          <w:color w:val="auto"/>
          <w:highlight w:val="none"/>
        </w:rPr>
        <w:t>3106</w:t>
      </w:r>
      <w:r>
        <w:rPr>
          <w:rFonts w:hint="eastAsia"/>
          <w:color w:val="auto"/>
          <w:highlight w:val="none"/>
          <w:lang w:eastAsia="zh-CN"/>
        </w:rPr>
        <w:t>人</w:t>
      </w:r>
      <w:r>
        <w:rPr>
          <w:rFonts w:hint="eastAsia"/>
          <w:color w:val="auto"/>
          <w:highlight w:val="none"/>
        </w:rPr>
        <w:t>，实际完成指标值为</w:t>
      </w:r>
      <w:r>
        <w:rPr>
          <w:rFonts w:hint="eastAsia"/>
          <w:color w:val="auto"/>
          <w:highlight w:val="none"/>
          <w:lang w:val="en-US" w:eastAsia="zh-CN"/>
        </w:rPr>
        <w:t>3106</w:t>
      </w:r>
      <w:r>
        <w:rPr>
          <w:color w:val="auto"/>
          <w:highlight w:val="none"/>
        </w:rPr>
        <w:t>户</w:t>
      </w:r>
      <w:r>
        <w:rPr>
          <w:rFonts w:hint="eastAsia"/>
          <w:color w:val="auto"/>
          <w:highlight w:val="none"/>
        </w:rPr>
        <w:t>，指标完成率为100%，偏差率0%。</w:t>
      </w:r>
    </w:p>
    <w:p>
      <w:pPr>
        <w:ind w:firstLine="560"/>
        <w:rPr>
          <w:rFonts w:hint="eastAsia"/>
          <w:color w:val="auto"/>
          <w:highlight w:val="none"/>
        </w:rPr>
      </w:pPr>
      <w:r>
        <w:rPr>
          <w:rFonts w:hint="eastAsia"/>
          <w:color w:val="auto"/>
          <w:highlight w:val="none"/>
        </w:rPr>
        <w:t>“受益村数量”指标：预期指标值为</w:t>
      </w:r>
      <w:r>
        <w:rPr>
          <w:color w:val="auto"/>
          <w:highlight w:val="none"/>
        </w:rPr>
        <w:t>=</w:t>
      </w:r>
      <w:r>
        <w:rPr>
          <w:rFonts w:hint="eastAsia"/>
          <w:color w:val="auto"/>
          <w:highlight w:val="none"/>
          <w:lang w:val="en-US" w:eastAsia="zh-CN"/>
        </w:rPr>
        <w:t>1村</w:t>
      </w:r>
      <w:r>
        <w:rPr>
          <w:rFonts w:hint="eastAsia"/>
          <w:color w:val="auto"/>
          <w:highlight w:val="none"/>
        </w:rPr>
        <w:t>，实际完成指标值为</w:t>
      </w:r>
      <w:r>
        <w:rPr>
          <w:rFonts w:hint="eastAsia"/>
          <w:color w:val="auto"/>
          <w:highlight w:val="none"/>
          <w:lang w:val="en-US" w:eastAsia="zh-CN"/>
        </w:rPr>
        <w:t>1村</w:t>
      </w:r>
      <w:r>
        <w:rPr>
          <w:rFonts w:hint="eastAsia"/>
          <w:color w:val="auto"/>
          <w:highlight w:val="none"/>
        </w:rPr>
        <w:t>,指标完成率为100%，偏差率0%。</w:t>
      </w:r>
    </w:p>
    <w:p>
      <w:pPr>
        <w:ind w:firstLine="560"/>
        <w:rPr>
          <w:rFonts w:hint="eastAsia"/>
          <w:color w:val="auto"/>
          <w:highlight w:val="none"/>
        </w:rPr>
      </w:pPr>
      <w:r>
        <w:rPr>
          <w:rFonts w:hint="eastAsia"/>
          <w:color w:val="auto"/>
          <w:highlight w:val="none"/>
        </w:rPr>
        <w:t>“受益行政村数量”指标：预期指标值为</w:t>
      </w:r>
      <w:r>
        <w:rPr>
          <w:color w:val="auto"/>
          <w:highlight w:val="none"/>
        </w:rPr>
        <w:t>=</w:t>
      </w:r>
      <w:r>
        <w:rPr>
          <w:rFonts w:hint="eastAsia"/>
          <w:color w:val="auto"/>
          <w:highlight w:val="none"/>
          <w:lang w:val="en-US" w:eastAsia="zh-CN"/>
        </w:rPr>
        <w:t>1村</w:t>
      </w:r>
      <w:r>
        <w:rPr>
          <w:rFonts w:hint="eastAsia"/>
          <w:color w:val="auto"/>
          <w:highlight w:val="none"/>
        </w:rPr>
        <w:t>，实际完成指标值为</w:t>
      </w:r>
      <w:r>
        <w:rPr>
          <w:rFonts w:hint="eastAsia"/>
          <w:color w:val="auto"/>
          <w:highlight w:val="none"/>
          <w:lang w:val="en-US" w:eastAsia="zh-CN"/>
        </w:rPr>
        <w:t>1村</w:t>
      </w:r>
      <w:r>
        <w:rPr>
          <w:rFonts w:hint="eastAsia"/>
          <w:color w:val="auto"/>
          <w:highlight w:val="none"/>
        </w:rPr>
        <w:t>，,指标完成率为100%，偏差率0%。</w:t>
      </w:r>
    </w:p>
    <w:p>
      <w:pPr>
        <w:ind w:firstLine="560"/>
        <w:rPr>
          <w:color w:val="auto"/>
          <w:highlight w:val="none"/>
        </w:rPr>
      </w:pPr>
      <w:r>
        <w:rPr>
          <w:rFonts w:hint="eastAsia"/>
          <w:color w:val="auto"/>
          <w:highlight w:val="none"/>
        </w:rPr>
        <w:t>“提升政府公信力”指标：预期指标值为有效提高，实际完成指标值为</w:t>
      </w:r>
      <w:r>
        <w:rPr>
          <w:rFonts w:hint="eastAsia"/>
          <w:color w:val="auto"/>
          <w:highlight w:val="none"/>
          <w:lang w:val="en-US" w:eastAsia="zh-CN"/>
        </w:rPr>
        <w:t>有效提高</w:t>
      </w:r>
      <w:r>
        <w:rPr>
          <w:rFonts w:hint="eastAsia"/>
          <w:color w:val="auto"/>
          <w:highlight w:val="none"/>
        </w:rPr>
        <w:t>，指标完成率为100%，偏差率0%。</w:t>
      </w:r>
    </w:p>
    <w:p>
      <w:pPr>
        <w:pStyle w:val="2"/>
        <w:ind w:firstLine="562"/>
        <w:rPr>
          <w:rFonts w:hint="eastAsia"/>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“群众满意度”指标：预期指标值为</w:t>
      </w:r>
      <w:r>
        <w:rPr>
          <w:color w:val="auto"/>
          <w:highlight w:val="none"/>
        </w:rPr>
        <w:t>&gt;=95%</w:t>
      </w:r>
      <w:r>
        <w:rPr>
          <w:rFonts w:hint="eastAsia"/>
          <w:color w:val="auto"/>
          <w:highlight w:val="none"/>
        </w:rPr>
        <w:t>，实际完成指标值为95%，指标完成率为100%，偏差率0%。</w:t>
      </w:r>
    </w:p>
    <w:p>
      <w:pPr>
        <w:ind w:firstLine="560"/>
        <w:rPr>
          <w:color w:val="auto"/>
          <w:highlight w:val="none"/>
        </w:rPr>
      </w:pPr>
      <w:r>
        <w:rPr>
          <w:rFonts w:hint="eastAsia"/>
          <w:color w:val="auto"/>
          <w:highlight w:val="none"/>
        </w:rPr>
        <w:t>“项目区基层干部满意度”指标：预期指标值为</w:t>
      </w:r>
      <w:r>
        <w:rPr>
          <w:color w:val="auto"/>
          <w:highlight w:val="none"/>
        </w:rPr>
        <w:t>&gt;=95%</w:t>
      </w:r>
      <w:r>
        <w:rPr>
          <w:rFonts w:hint="eastAsia"/>
          <w:color w:val="auto"/>
          <w:highlight w:val="none"/>
        </w:rPr>
        <w:t>，实际完成指标值为95%，指标完成率为100%，偏差率0%。</w:t>
      </w:r>
    </w:p>
    <w:p>
      <w:pPr>
        <w:pStyle w:val="3"/>
        <w:ind w:firstLine="643"/>
        <w:rPr>
          <w:color w:val="auto"/>
          <w:highlight w:val="none"/>
        </w:rPr>
      </w:pPr>
      <w:r>
        <w:rPr>
          <w:rFonts w:hint="eastAsia"/>
          <w:color w:val="auto"/>
          <w:highlight w:val="none"/>
        </w:rPr>
        <w:t>五、预算执行进度与绩效指标偏差</w:t>
      </w:r>
    </w:p>
    <w:p>
      <w:pPr>
        <w:ind w:firstLine="560"/>
        <w:rPr>
          <w:color w:val="auto"/>
          <w:highlight w:val="none"/>
        </w:rPr>
      </w:pPr>
      <w:r>
        <w:rPr>
          <w:rFonts w:hint="eastAsia"/>
          <w:color w:val="auto"/>
          <w:highlight w:val="none"/>
        </w:rPr>
        <w:t>本项目年初预算资金总额为20</w:t>
      </w:r>
      <w:r>
        <w:rPr>
          <w:rFonts w:hint="eastAsia"/>
          <w:color w:val="auto"/>
          <w:highlight w:val="none"/>
          <w:lang w:val="en-US" w:eastAsia="zh-CN"/>
        </w:rPr>
        <w:t>0</w:t>
      </w:r>
      <w:r>
        <w:rPr>
          <w:rFonts w:hint="eastAsia"/>
          <w:color w:val="auto"/>
          <w:highlight w:val="none"/>
        </w:rPr>
        <w:t>万元，全年预算数为20</w:t>
      </w:r>
      <w:r>
        <w:rPr>
          <w:rFonts w:hint="eastAsia"/>
          <w:color w:val="auto"/>
          <w:highlight w:val="none"/>
          <w:lang w:val="en-US" w:eastAsia="zh-CN"/>
        </w:rPr>
        <w:t>0</w:t>
      </w:r>
      <w:r>
        <w:rPr>
          <w:rFonts w:hint="eastAsia"/>
          <w:color w:val="auto"/>
          <w:highlight w:val="none"/>
        </w:rPr>
        <w:t>万元，全年执行数为</w:t>
      </w:r>
      <w:r>
        <w:rPr>
          <w:rFonts w:hint="eastAsia"/>
          <w:color w:val="auto"/>
          <w:highlight w:val="none"/>
          <w:lang w:val="en-US" w:eastAsia="zh-CN"/>
        </w:rPr>
        <w:t>119.67</w:t>
      </w:r>
      <w:r>
        <w:rPr>
          <w:rFonts w:hint="eastAsia"/>
          <w:color w:val="auto"/>
          <w:highlight w:val="none"/>
        </w:rPr>
        <w:t>万元，预算执行率为</w:t>
      </w:r>
      <w:r>
        <w:rPr>
          <w:rFonts w:hint="eastAsia"/>
          <w:color w:val="auto"/>
          <w:highlight w:val="none"/>
          <w:lang w:val="en-US" w:eastAsia="zh-CN"/>
        </w:rPr>
        <w:t>59.8</w:t>
      </w:r>
      <w:r>
        <w:rPr>
          <w:rFonts w:hint="eastAsia"/>
          <w:color w:val="auto"/>
          <w:highlight w:val="none"/>
        </w:rPr>
        <w:t>%。</w:t>
      </w:r>
    </w:p>
    <w:p>
      <w:pPr>
        <w:pStyle w:val="6"/>
        <w:ind w:firstLine="560"/>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28</w:t>
      </w:r>
      <w:r>
        <w:rPr>
          <w:rFonts w:hint="eastAsia"/>
          <w:color w:val="auto"/>
          <w:highlight w:val="none"/>
          <w:lang w:val="zh-TW" w:eastAsia="zh-TW"/>
        </w:rPr>
        <w:t>个，</w:t>
      </w:r>
      <w:r>
        <w:rPr>
          <w:rFonts w:hint="eastAsia"/>
          <w:color w:val="auto"/>
          <w:highlight w:val="none"/>
          <w:lang w:val="zh-TW"/>
        </w:rPr>
        <w:t>满分指标数量</w:t>
      </w:r>
      <w:r>
        <w:rPr>
          <w:rFonts w:hint="eastAsia"/>
          <w:color w:val="auto"/>
          <w:highlight w:val="none"/>
          <w:lang w:val="en-US" w:eastAsia="zh-CN"/>
        </w:rPr>
        <w:t>26</w:t>
      </w:r>
      <w:r>
        <w:rPr>
          <w:rFonts w:hint="eastAsia"/>
          <w:color w:val="auto"/>
          <w:highlight w:val="none"/>
        </w:rPr>
        <w:t>个，扣分指标数量</w:t>
      </w:r>
      <w:r>
        <w:rPr>
          <w:rFonts w:hint="eastAsia"/>
          <w:color w:val="auto"/>
          <w:highlight w:val="none"/>
          <w:lang w:val="en-US" w:eastAsia="zh-CN"/>
        </w:rPr>
        <w:t>2</w:t>
      </w:r>
      <w:r>
        <w:rPr>
          <w:rFonts w:hint="eastAsia"/>
          <w:color w:val="auto"/>
          <w:highlight w:val="none"/>
        </w:rPr>
        <w:t>个，经分析计算所有三级指标完成率得出，本项目总体完成率为</w:t>
      </w:r>
      <w:r>
        <w:rPr>
          <w:rFonts w:hint="eastAsia"/>
          <w:color w:val="auto"/>
          <w:highlight w:val="none"/>
          <w:lang w:val="en-US" w:eastAsia="zh-CN"/>
        </w:rPr>
        <w:t>96.55</w:t>
      </w:r>
      <w:r>
        <w:rPr>
          <w:rFonts w:hint="eastAsia"/>
          <w:color w:val="auto"/>
          <w:highlight w:val="none"/>
          <w:lang w:val="zh-TW" w:eastAsia="zh-TW"/>
        </w:rPr>
        <w:t>%。</w:t>
      </w:r>
    </w:p>
    <w:p>
      <w:pPr>
        <w:pStyle w:val="6"/>
        <w:ind w:firstLine="560"/>
        <w:rPr>
          <w:color w:val="auto"/>
          <w:highlight w:val="none"/>
        </w:rPr>
      </w:pPr>
      <w:r>
        <w:rPr>
          <w:rFonts w:hint="eastAsia"/>
          <w:color w:val="auto"/>
          <w:highlight w:val="none"/>
        </w:rPr>
        <w:t>综上所述本项目预算执行率与总体完成率之间的偏差为</w:t>
      </w:r>
      <w:r>
        <w:rPr>
          <w:rFonts w:hint="eastAsia"/>
          <w:color w:val="auto"/>
          <w:highlight w:val="none"/>
          <w:lang w:val="en-US" w:eastAsia="zh-CN"/>
        </w:rPr>
        <w:t>36.75</w:t>
      </w:r>
      <w:r>
        <w:rPr>
          <w:rFonts w:hint="eastAsia"/>
          <w:color w:val="auto"/>
          <w:highlight w:val="none"/>
        </w:rPr>
        <w:t>%。</w:t>
      </w:r>
    </w:p>
    <w:p>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36.75</w:t>
      </w:r>
      <w:r>
        <w:rPr>
          <w:rFonts w:hint="default" w:ascii="Times New Roman" w:hAnsi="Times New Roman" w:cs="Times New Roman"/>
          <w:color w:val="auto"/>
          <w:highlight w:val="none"/>
          <w:u w:color="000000"/>
          <w:lang w:val="zh-TW" w:eastAsia="zh-CN"/>
        </w:rPr>
        <w:t>%，造成偏离的主要原因是：本单位</w:t>
      </w:r>
      <w:r>
        <w:rPr>
          <w:rFonts w:hint="eastAsia" w:ascii="Times New Roman" w:hAnsi="Times New Roman" w:cs="Times New Roman"/>
          <w:color w:val="auto"/>
          <w:highlight w:val="none"/>
          <w:u w:color="000000"/>
          <w:lang w:val="zh-TW" w:eastAsia="zh-CN"/>
        </w:rPr>
        <w:t>和静县和静镇查汗通古村美丽乡村建设试点项目</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本工程未进行竣工决算及项目审计</w:t>
      </w:r>
      <w:r>
        <w:rPr>
          <w:rFonts w:hint="default" w:ascii="Times New Roman" w:hAnsi="Times New Roman" w:cs="Times New Roman"/>
          <w:color w:val="auto"/>
          <w:highlight w:val="none"/>
          <w:u w:color="000000"/>
          <w:lang w:val="en-US" w:eastAsia="zh-CN"/>
        </w:rPr>
        <w:t>,</w:t>
      </w:r>
      <w:r>
        <w:rPr>
          <w:rFonts w:hint="eastAsia" w:ascii="Times New Roman" w:hAnsi="Times New Roman" w:cs="Times New Roman"/>
          <w:color w:val="auto"/>
          <w:highlight w:val="none"/>
          <w:u w:color="000000"/>
          <w:lang w:val="en-US" w:eastAsia="zh-CN"/>
        </w:rPr>
        <w:t>最终金额未审定，后续资金未支付，</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此项目出现偏差</w:t>
      </w:r>
      <w:r>
        <w:rPr>
          <w:rFonts w:hint="default" w:ascii="Times New Roman" w:hAnsi="Times New Roman" w:cs="Times New Roman"/>
          <w:color w:val="auto"/>
          <w:highlight w:val="none"/>
          <w:u w:color="000000"/>
          <w:lang w:val="zh-TW" w:eastAsia="zh-CN"/>
        </w:rPr>
        <w:t>。</w:t>
      </w:r>
    </w:p>
    <w:p>
      <w:pPr>
        <w:pStyle w:val="3"/>
        <w:ind w:firstLine="643"/>
        <w:rPr>
          <w:color w:val="auto"/>
          <w:highlight w:val="none"/>
        </w:rPr>
      </w:pPr>
      <w:r>
        <w:rPr>
          <w:rFonts w:hint="eastAsia"/>
          <w:color w:val="auto"/>
          <w:highlight w:val="none"/>
        </w:rPr>
        <w:t>六、主要经验及做法、存在的问题及原因分析</w:t>
      </w:r>
    </w:p>
    <w:p>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ind w:firstLine="560"/>
        <w:rPr>
          <w:rFonts w:ascii="Times New Roman" w:hAnsi="Times New Roman"/>
          <w:color w:val="auto"/>
          <w:highlight w:val="none"/>
          <w:u w:color="000000"/>
          <w:lang w:val="zh-TW" w:eastAsia="zh-TW"/>
        </w:rPr>
      </w:pPr>
      <w:r>
        <w:rPr>
          <w:rFonts w:hint="eastAsia" w:ascii="Times New Roman" w:hAnsi="Times New Roman"/>
          <w:color w:val="auto"/>
          <w:highlight w:val="none"/>
          <w:u w:color="000000"/>
          <w:lang w:val="zh-TW" w:eastAsia="zh-TW"/>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numPr>
          <w:ilvl w:val="0"/>
          <w:numId w:val="4"/>
        </w:numPr>
        <w:ind w:firstLine="643"/>
        <w:rPr>
          <w:color w:val="auto"/>
          <w:highlight w:val="none"/>
        </w:rPr>
      </w:pPr>
      <w:r>
        <w:rPr>
          <w:rFonts w:hint="eastAsia"/>
          <w:color w:val="auto"/>
          <w:highlight w:val="none"/>
        </w:rPr>
        <w:t>存在的问题及原因分析</w:t>
      </w:r>
    </w:p>
    <w:p>
      <w:pPr>
        <w:ind w:firstLine="560"/>
        <w:rPr>
          <w:rFonts w:hint="eastAsia" w:ascii="Times New Roman" w:hAnsi="Times New Roman"/>
          <w:color w:val="auto"/>
          <w:highlight w:val="none"/>
          <w:u w:color="000000"/>
          <w:lang w:val="zh-TW" w:eastAsia="zh-TW"/>
        </w:rPr>
      </w:pPr>
      <w:r>
        <w:rPr>
          <w:rFonts w:hint="eastAsia" w:ascii="Times New Roman" w:hAnsi="Times New Roman"/>
          <w:color w:val="auto"/>
          <w:highlight w:val="none"/>
          <w:u w:color="000000"/>
          <w:lang w:val="zh-TW" w:eastAsia="zh-TW"/>
        </w:rPr>
        <w:t>（1）</w:t>
      </w:r>
      <w:r>
        <w:rPr>
          <w:rFonts w:hint="eastAsia" w:ascii="Times New Roman" w:hAnsi="Times New Roman"/>
          <w:color w:val="auto"/>
          <w:highlight w:val="none"/>
          <w:u w:color="000000"/>
          <w:lang w:val="en-US" w:eastAsia="zh-CN"/>
        </w:rPr>
        <w:t>项目管理单位人员统筹管理综合能力差，未能全面掌握施工过程及施工内容的真实性，且项管单位管理费用仅与工期和工程结算价格成正比，为追求自身利益最大化，很少有意愿主动对工程质量、进度、费用控制进行管理</w:t>
      </w:r>
      <w:r>
        <w:rPr>
          <w:rFonts w:hint="eastAsia" w:ascii="Times New Roman" w:hAnsi="Times New Roman"/>
          <w:color w:val="auto"/>
          <w:highlight w:val="none"/>
          <w:u w:color="000000"/>
          <w:lang w:val="zh-TW" w:eastAsia="zh-TW"/>
        </w:rPr>
        <w:t>；</w:t>
      </w:r>
    </w:p>
    <w:p>
      <w:pPr>
        <w:ind w:firstLine="560"/>
        <w:rPr>
          <w:rFonts w:hint="eastAsia" w:ascii="Times New Roman" w:hAnsi="Times New Roman"/>
          <w:color w:val="auto"/>
          <w:highlight w:val="none"/>
          <w:u w:color="000000"/>
          <w:lang w:val="zh-TW" w:eastAsia="zh-TW"/>
        </w:rPr>
      </w:pPr>
      <w:r>
        <w:rPr>
          <w:rFonts w:hint="eastAsia" w:ascii="Times New Roman" w:hAnsi="Times New Roman"/>
          <w:color w:val="auto"/>
          <w:highlight w:val="none"/>
          <w:u w:color="000000"/>
          <w:lang w:val="zh-TW" w:eastAsia="zh-TW"/>
        </w:rPr>
        <w:t>（</w:t>
      </w:r>
      <w:r>
        <w:rPr>
          <w:rFonts w:hint="eastAsia" w:ascii="Times New Roman" w:hAnsi="Times New Roman"/>
          <w:color w:val="auto"/>
          <w:highlight w:val="none"/>
          <w:u w:color="000000"/>
          <w:lang w:val="en-US" w:eastAsia="zh-CN"/>
        </w:rPr>
        <w:t>2</w:t>
      </w:r>
      <w:r>
        <w:rPr>
          <w:rFonts w:hint="eastAsia" w:ascii="Times New Roman" w:hAnsi="Times New Roman"/>
          <w:color w:val="auto"/>
          <w:highlight w:val="none"/>
          <w:u w:color="000000"/>
          <w:lang w:val="zh-TW" w:eastAsia="zh-TW"/>
        </w:rPr>
        <w:t>）村镇建设管理和专业技术人才相对缺乏，在工作协调等方面存在不足，影响了村镇建设的整体推进；</w:t>
      </w:r>
    </w:p>
    <w:p>
      <w:pPr>
        <w:pStyle w:val="3"/>
        <w:ind w:firstLine="643"/>
        <w:rPr>
          <w:color w:val="auto"/>
          <w:highlight w:val="none"/>
        </w:rPr>
      </w:pPr>
      <w:r>
        <w:rPr>
          <w:rFonts w:hint="eastAsia"/>
          <w:color w:val="auto"/>
          <w:highlight w:val="none"/>
        </w:rPr>
        <w:t>七、有关建议</w:t>
      </w:r>
    </w:p>
    <w:p>
      <w:pPr>
        <w:ind w:firstLine="560"/>
        <w:rPr>
          <w:color w:val="auto"/>
          <w:highlight w:val="none"/>
        </w:rPr>
      </w:pPr>
      <w:r>
        <w:rPr>
          <w:rFonts w:hint="eastAsia"/>
          <w:color w:val="auto"/>
          <w:highlight w:val="none"/>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ind w:firstLine="560"/>
        <w:rPr>
          <w:color w:val="auto"/>
          <w:highlight w:val="none"/>
        </w:rPr>
      </w:pPr>
      <w:r>
        <w:rPr>
          <w:rFonts w:hint="eastAsia"/>
          <w:color w:val="auto"/>
          <w:highlight w:val="none"/>
        </w:rPr>
        <w:t>2、完善相关管理制度，优化管理方案，加强管理制度执行力，在资金使用时，严格按照相关财务制度及流程审核、支付、财务核算，杜绝违规现象的发生。增加</w:t>
      </w:r>
      <w:r>
        <w:rPr>
          <w:rFonts w:hint="eastAsia"/>
          <w:color w:val="auto"/>
          <w:highlight w:val="none"/>
          <w:lang w:val="en-US" w:eastAsia="zh-CN"/>
        </w:rPr>
        <w:t>相关工作人员</w:t>
      </w:r>
      <w:r>
        <w:rPr>
          <w:rFonts w:hint="eastAsia"/>
          <w:color w:val="auto"/>
          <w:highlight w:val="none"/>
        </w:rPr>
        <w:t>专业技能的培训学习，提高工作能力。将工作中遇到的难事及问题及时向领导反映，引起领导重视，并告知利弊关系。</w:t>
      </w:r>
    </w:p>
    <w:p>
      <w:pPr>
        <w:pStyle w:val="3"/>
        <w:ind w:firstLine="643"/>
        <w:rPr>
          <w:color w:val="auto"/>
          <w:highlight w:val="none"/>
        </w:rPr>
      </w:pPr>
      <w:r>
        <w:rPr>
          <w:rFonts w:hint="eastAsia"/>
          <w:color w:val="auto"/>
          <w:highlight w:val="none"/>
        </w:rPr>
        <w:t>八、其他需要说明的问题</w:t>
      </w:r>
    </w:p>
    <w:p>
      <w:pPr>
        <w:ind w:firstLine="560"/>
        <w:rPr>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3"/>
        <w:rPr>
          <w:color w:val="auto"/>
          <w:highlight w:val="none"/>
        </w:rPr>
      </w:pPr>
      <w:r>
        <w:rPr>
          <w:rFonts w:hint="eastAsia"/>
          <w:color w:val="auto"/>
          <w:highlight w:val="none"/>
        </w:rPr>
        <w:t>九、附表</w:t>
      </w:r>
    </w:p>
    <w:p>
      <w:pPr>
        <w:ind w:firstLine="560"/>
        <w:rPr>
          <w:color w:val="auto"/>
          <w:highlight w:val="none"/>
        </w:rPr>
      </w:pPr>
      <w:r>
        <w:rPr>
          <w:rFonts w:hint="eastAsia"/>
          <w:color w:val="auto"/>
          <w:highlight w:val="none"/>
        </w:rPr>
        <w:t>附件1：项目支出绩效评价绩效评价体系</w:t>
      </w:r>
    </w:p>
    <w:p>
      <w:pPr>
        <w:ind w:firstLine="560"/>
        <w:rPr>
          <w:rFonts w:ascii="Times New Roman" w:hAnsi="Times New Roman"/>
          <w:color w:val="auto"/>
          <w:highlight w:val="none"/>
        </w:rPr>
      </w:pPr>
      <w:r>
        <w:rPr>
          <w:rFonts w:hint="eastAsia" w:ascii="Times New Roman" w:hAnsi="Times New Roman"/>
          <w:color w:val="auto"/>
          <w:highlight w:val="none"/>
        </w:rPr>
        <w:t>附件2：项目综合得分表</w:t>
      </w:r>
    </w:p>
    <w:p>
      <w:pPr>
        <w:pStyle w:val="2"/>
        <w:ind w:firstLine="562"/>
        <w:rPr>
          <w:color w:val="auto"/>
          <w:highlight w:val="none"/>
        </w:rPr>
      </w:pPr>
    </w:p>
    <w:sectPr>
      <w:headerReference r:id="rId9" w:type="default"/>
      <w:footerReference r:id="rId10"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ind w:firstLine="360"/>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pStyle w:val="9"/>
                      <w:ind w:firstLine="360"/>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Tk2NWU3OTRhNTU0YjZlNWE0ODExMjY4YzM0MTgifQ=="/>
  </w:docVars>
  <w:rsids>
    <w:rsidRoot w:val="68291A1A"/>
    <w:rsid w:val="00005967"/>
    <w:rsid w:val="000414B0"/>
    <w:rsid w:val="00076BB6"/>
    <w:rsid w:val="001C088B"/>
    <w:rsid w:val="001F53CF"/>
    <w:rsid w:val="00252E37"/>
    <w:rsid w:val="00272D23"/>
    <w:rsid w:val="00315ADB"/>
    <w:rsid w:val="00386863"/>
    <w:rsid w:val="003C130F"/>
    <w:rsid w:val="004B648F"/>
    <w:rsid w:val="0051268A"/>
    <w:rsid w:val="006C66CD"/>
    <w:rsid w:val="007C375C"/>
    <w:rsid w:val="00861C25"/>
    <w:rsid w:val="00870F50"/>
    <w:rsid w:val="00885A15"/>
    <w:rsid w:val="008F1C96"/>
    <w:rsid w:val="00A43D0F"/>
    <w:rsid w:val="00A83364"/>
    <w:rsid w:val="00C672CF"/>
    <w:rsid w:val="00C67F24"/>
    <w:rsid w:val="00C747C1"/>
    <w:rsid w:val="00C76A43"/>
    <w:rsid w:val="00D001C6"/>
    <w:rsid w:val="00DA0BA5"/>
    <w:rsid w:val="00E01AC9"/>
    <w:rsid w:val="00E3370C"/>
    <w:rsid w:val="00E617CC"/>
    <w:rsid w:val="00EA493F"/>
    <w:rsid w:val="00EC4605"/>
    <w:rsid w:val="00F77FAE"/>
    <w:rsid w:val="00FB5B81"/>
    <w:rsid w:val="00FE2E85"/>
    <w:rsid w:val="01055BE2"/>
    <w:rsid w:val="01060928"/>
    <w:rsid w:val="01210E75"/>
    <w:rsid w:val="012A623C"/>
    <w:rsid w:val="01581D32"/>
    <w:rsid w:val="016A353C"/>
    <w:rsid w:val="017A3528"/>
    <w:rsid w:val="01BA7EBE"/>
    <w:rsid w:val="01D9744A"/>
    <w:rsid w:val="01E925F2"/>
    <w:rsid w:val="01F64FC0"/>
    <w:rsid w:val="01F8421A"/>
    <w:rsid w:val="02026982"/>
    <w:rsid w:val="02525F2B"/>
    <w:rsid w:val="028E3D2F"/>
    <w:rsid w:val="02994458"/>
    <w:rsid w:val="02A76916"/>
    <w:rsid w:val="02AA0A56"/>
    <w:rsid w:val="02E02434"/>
    <w:rsid w:val="02E72451"/>
    <w:rsid w:val="02F13BD8"/>
    <w:rsid w:val="03495FEA"/>
    <w:rsid w:val="03686C49"/>
    <w:rsid w:val="03776798"/>
    <w:rsid w:val="03784BC3"/>
    <w:rsid w:val="03A75593"/>
    <w:rsid w:val="03BB00BF"/>
    <w:rsid w:val="03C70D9A"/>
    <w:rsid w:val="03DD6F08"/>
    <w:rsid w:val="04092F2B"/>
    <w:rsid w:val="04346D70"/>
    <w:rsid w:val="04367507"/>
    <w:rsid w:val="043E6E25"/>
    <w:rsid w:val="044D1FAE"/>
    <w:rsid w:val="04843671"/>
    <w:rsid w:val="048E3B38"/>
    <w:rsid w:val="049B0562"/>
    <w:rsid w:val="04EC4AD9"/>
    <w:rsid w:val="04FF572D"/>
    <w:rsid w:val="053A0F42"/>
    <w:rsid w:val="054D590C"/>
    <w:rsid w:val="05557355"/>
    <w:rsid w:val="056F3C1B"/>
    <w:rsid w:val="05947CA7"/>
    <w:rsid w:val="05AE16DE"/>
    <w:rsid w:val="05FC605A"/>
    <w:rsid w:val="05FE0BD9"/>
    <w:rsid w:val="06115471"/>
    <w:rsid w:val="06145865"/>
    <w:rsid w:val="06204C4F"/>
    <w:rsid w:val="062864AF"/>
    <w:rsid w:val="064A327E"/>
    <w:rsid w:val="06687829"/>
    <w:rsid w:val="066F70AA"/>
    <w:rsid w:val="069A4F93"/>
    <w:rsid w:val="06D31787"/>
    <w:rsid w:val="06E63F08"/>
    <w:rsid w:val="0708351A"/>
    <w:rsid w:val="07223725"/>
    <w:rsid w:val="074534B0"/>
    <w:rsid w:val="07A67D37"/>
    <w:rsid w:val="07BA6F0C"/>
    <w:rsid w:val="07FB379E"/>
    <w:rsid w:val="080769EA"/>
    <w:rsid w:val="08586F45"/>
    <w:rsid w:val="08597191"/>
    <w:rsid w:val="085B2048"/>
    <w:rsid w:val="088375D7"/>
    <w:rsid w:val="08C20814"/>
    <w:rsid w:val="08EB5840"/>
    <w:rsid w:val="08FF42D9"/>
    <w:rsid w:val="09255C42"/>
    <w:rsid w:val="09277F43"/>
    <w:rsid w:val="097A45A3"/>
    <w:rsid w:val="09944CF1"/>
    <w:rsid w:val="099500FC"/>
    <w:rsid w:val="099D6902"/>
    <w:rsid w:val="09BB1EEA"/>
    <w:rsid w:val="09C360D2"/>
    <w:rsid w:val="09DB16EE"/>
    <w:rsid w:val="09FC3967"/>
    <w:rsid w:val="09FD180B"/>
    <w:rsid w:val="0A043AA3"/>
    <w:rsid w:val="0A401CF1"/>
    <w:rsid w:val="0A4432A0"/>
    <w:rsid w:val="0A961C0E"/>
    <w:rsid w:val="0AD64679"/>
    <w:rsid w:val="0AF118F0"/>
    <w:rsid w:val="0B015E2E"/>
    <w:rsid w:val="0B3074CC"/>
    <w:rsid w:val="0B4623B6"/>
    <w:rsid w:val="0B657A02"/>
    <w:rsid w:val="0BBF6D52"/>
    <w:rsid w:val="0BCB145F"/>
    <w:rsid w:val="0BD57534"/>
    <w:rsid w:val="0C1032CB"/>
    <w:rsid w:val="0C1D2E4D"/>
    <w:rsid w:val="0C2A5E07"/>
    <w:rsid w:val="0C395617"/>
    <w:rsid w:val="0C476D59"/>
    <w:rsid w:val="0C6E1480"/>
    <w:rsid w:val="0CA0731E"/>
    <w:rsid w:val="0CB12375"/>
    <w:rsid w:val="0D285058"/>
    <w:rsid w:val="0D537DC9"/>
    <w:rsid w:val="0D577DFB"/>
    <w:rsid w:val="0D692420"/>
    <w:rsid w:val="0D693C83"/>
    <w:rsid w:val="0D885E3E"/>
    <w:rsid w:val="0DAC12B6"/>
    <w:rsid w:val="0DAE2941"/>
    <w:rsid w:val="0DB13246"/>
    <w:rsid w:val="0DBA064C"/>
    <w:rsid w:val="0DEC1357"/>
    <w:rsid w:val="0E096E18"/>
    <w:rsid w:val="0E3953A0"/>
    <w:rsid w:val="0E5451B9"/>
    <w:rsid w:val="0E760F4E"/>
    <w:rsid w:val="0E806A0F"/>
    <w:rsid w:val="0E8F25C5"/>
    <w:rsid w:val="0E954677"/>
    <w:rsid w:val="0ED4421F"/>
    <w:rsid w:val="0EDE2C30"/>
    <w:rsid w:val="0EF50D87"/>
    <w:rsid w:val="0EFA3E67"/>
    <w:rsid w:val="0F146B15"/>
    <w:rsid w:val="0F2D5A3E"/>
    <w:rsid w:val="0F3A5385"/>
    <w:rsid w:val="0F5D54D1"/>
    <w:rsid w:val="0F9F0794"/>
    <w:rsid w:val="0FD10CAC"/>
    <w:rsid w:val="0FF053B7"/>
    <w:rsid w:val="0FFF1BDA"/>
    <w:rsid w:val="10115B9B"/>
    <w:rsid w:val="10182BE2"/>
    <w:rsid w:val="10773AD9"/>
    <w:rsid w:val="109758A8"/>
    <w:rsid w:val="109D6D31"/>
    <w:rsid w:val="10C95B83"/>
    <w:rsid w:val="1103023A"/>
    <w:rsid w:val="111279BC"/>
    <w:rsid w:val="115D493B"/>
    <w:rsid w:val="11867E91"/>
    <w:rsid w:val="118C0775"/>
    <w:rsid w:val="1221080A"/>
    <w:rsid w:val="1226324A"/>
    <w:rsid w:val="1248742E"/>
    <w:rsid w:val="125F2A74"/>
    <w:rsid w:val="12632770"/>
    <w:rsid w:val="12637416"/>
    <w:rsid w:val="127063D6"/>
    <w:rsid w:val="128D0D77"/>
    <w:rsid w:val="12A83063"/>
    <w:rsid w:val="12C02DFC"/>
    <w:rsid w:val="12F1313F"/>
    <w:rsid w:val="12FA0481"/>
    <w:rsid w:val="132E3FB0"/>
    <w:rsid w:val="135B01F2"/>
    <w:rsid w:val="138D32A7"/>
    <w:rsid w:val="13CB24D2"/>
    <w:rsid w:val="13E72CC7"/>
    <w:rsid w:val="13FC6C1A"/>
    <w:rsid w:val="1407784A"/>
    <w:rsid w:val="14113D30"/>
    <w:rsid w:val="147B102E"/>
    <w:rsid w:val="148B4D5B"/>
    <w:rsid w:val="148D3EED"/>
    <w:rsid w:val="151736DB"/>
    <w:rsid w:val="154124AA"/>
    <w:rsid w:val="15661C1A"/>
    <w:rsid w:val="15697D46"/>
    <w:rsid w:val="15721C00"/>
    <w:rsid w:val="159F0498"/>
    <w:rsid w:val="15AA3EBB"/>
    <w:rsid w:val="15AC64A4"/>
    <w:rsid w:val="15B54150"/>
    <w:rsid w:val="15D1375B"/>
    <w:rsid w:val="15E96369"/>
    <w:rsid w:val="1609105D"/>
    <w:rsid w:val="16092C6C"/>
    <w:rsid w:val="162212E0"/>
    <w:rsid w:val="163E727F"/>
    <w:rsid w:val="166167A2"/>
    <w:rsid w:val="166B5C77"/>
    <w:rsid w:val="167F6C25"/>
    <w:rsid w:val="16850602"/>
    <w:rsid w:val="168C0C7A"/>
    <w:rsid w:val="169B1E51"/>
    <w:rsid w:val="16A9559B"/>
    <w:rsid w:val="16DC6F74"/>
    <w:rsid w:val="16F17019"/>
    <w:rsid w:val="171B2679"/>
    <w:rsid w:val="17763386"/>
    <w:rsid w:val="17796BA7"/>
    <w:rsid w:val="179300A7"/>
    <w:rsid w:val="17946B21"/>
    <w:rsid w:val="17981B47"/>
    <w:rsid w:val="17A72600"/>
    <w:rsid w:val="17AA3699"/>
    <w:rsid w:val="17AF7810"/>
    <w:rsid w:val="17EC4629"/>
    <w:rsid w:val="17F546FE"/>
    <w:rsid w:val="18297F45"/>
    <w:rsid w:val="182F4F60"/>
    <w:rsid w:val="183850DA"/>
    <w:rsid w:val="187835A3"/>
    <w:rsid w:val="18A0418B"/>
    <w:rsid w:val="18D00B63"/>
    <w:rsid w:val="190F4F42"/>
    <w:rsid w:val="193715F1"/>
    <w:rsid w:val="199112AC"/>
    <w:rsid w:val="1A002E18"/>
    <w:rsid w:val="1A041D47"/>
    <w:rsid w:val="1A2714E6"/>
    <w:rsid w:val="1A352485"/>
    <w:rsid w:val="1A4D49D6"/>
    <w:rsid w:val="1A5E4A83"/>
    <w:rsid w:val="1AAB7400"/>
    <w:rsid w:val="1AD655C1"/>
    <w:rsid w:val="1ADF4CD5"/>
    <w:rsid w:val="1AE94F56"/>
    <w:rsid w:val="1AEC7E56"/>
    <w:rsid w:val="1B1B6366"/>
    <w:rsid w:val="1B2245E9"/>
    <w:rsid w:val="1B321A4E"/>
    <w:rsid w:val="1BB858E5"/>
    <w:rsid w:val="1BBC5825"/>
    <w:rsid w:val="1BE60CA4"/>
    <w:rsid w:val="1BEA0FE8"/>
    <w:rsid w:val="1C0B02CC"/>
    <w:rsid w:val="1C0D725A"/>
    <w:rsid w:val="1C1573D7"/>
    <w:rsid w:val="1C1675A6"/>
    <w:rsid w:val="1C4A596B"/>
    <w:rsid w:val="1C6B47F4"/>
    <w:rsid w:val="1C6C5338"/>
    <w:rsid w:val="1C7D2AA5"/>
    <w:rsid w:val="1D76290B"/>
    <w:rsid w:val="1D87760B"/>
    <w:rsid w:val="1D93142B"/>
    <w:rsid w:val="1DA85127"/>
    <w:rsid w:val="1DAD48E8"/>
    <w:rsid w:val="1DAE21DF"/>
    <w:rsid w:val="1DB215AC"/>
    <w:rsid w:val="1DC14A60"/>
    <w:rsid w:val="1DD50C27"/>
    <w:rsid w:val="1DDF6ADE"/>
    <w:rsid w:val="1E1A663B"/>
    <w:rsid w:val="1E4437DC"/>
    <w:rsid w:val="1E64430C"/>
    <w:rsid w:val="1E7556EA"/>
    <w:rsid w:val="1EB90356"/>
    <w:rsid w:val="1EBF1BAD"/>
    <w:rsid w:val="1ECF5311"/>
    <w:rsid w:val="1EE76C28"/>
    <w:rsid w:val="1EF2540F"/>
    <w:rsid w:val="1F985CE7"/>
    <w:rsid w:val="1F9C213B"/>
    <w:rsid w:val="1FA2672D"/>
    <w:rsid w:val="1FBA7B9A"/>
    <w:rsid w:val="1FCD2D67"/>
    <w:rsid w:val="1FDC50EC"/>
    <w:rsid w:val="1FE12D75"/>
    <w:rsid w:val="1FF331A1"/>
    <w:rsid w:val="1FF83D0B"/>
    <w:rsid w:val="20080BA4"/>
    <w:rsid w:val="20136BBA"/>
    <w:rsid w:val="207F56A5"/>
    <w:rsid w:val="20970044"/>
    <w:rsid w:val="20A2086D"/>
    <w:rsid w:val="20A32962"/>
    <w:rsid w:val="20B21A37"/>
    <w:rsid w:val="21817779"/>
    <w:rsid w:val="21A41209"/>
    <w:rsid w:val="21BE2D0D"/>
    <w:rsid w:val="220146A7"/>
    <w:rsid w:val="220339D6"/>
    <w:rsid w:val="22116543"/>
    <w:rsid w:val="221B03CC"/>
    <w:rsid w:val="223947D1"/>
    <w:rsid w:val="224A4953"/>
    <w:rsid w:val="22687693"/>
    <w:rsid w:val="226A45D9"/>
    <w:rsid w:val="2293755E"/>
    <w:rsid w:val="22B8218D"/>
    <w:rsid w:val="22B8231A"/>
    <w:rsid w:val="22CB077E"/>
    <w:rsid w:val="22EC5CD5"/>
    <w:rsid w:val="22F66C67"/>
    <w:rsid w:val="22FC44D0"/>
    <w:rsid w:val="231A4492"/>
    <w:rsid w:val="231F36EA"/>
    <w:rsid w:val="23714130"/>
    <w:rsid w:val="2373729E"/>
    <w:rsid w:val="237F041B"/>
    <w:rsid w:val="238B380F"/>
    <w:rsid w:val="23A36BB8"/>
    <w:rsid w:val="23AB265D"/>
    <w:rsid w:val="23B26272"/>
    <w:rsid w:val="23C029AF"/>
    <w:rsid w:val="23C93BD9"/>
    <w:rsid w:val="23F0730A"/>
    <w:rsid w:val="23F2307A"/>
    <w:rsid w:val="23F97969"/>
    <w:rsid w:val="23FA37BF"/>
    <w:rsid w:val="243A1F24"/>
    <w:rsid w:val="245E1E24"/>
    <w:rsid w:val="246114A4"/>
    <w:rsid w:val="247942CF"/>
    <w:rsid w:val="24C15018"/>
    <w:rsid w:val="24ED4283"/>
    <w:rsid w:val="24F21DDB"/>
    <w:rsid w:val="250E5A89"/>
    <w:rsid w:val="251B597D"/>
    <w:rsid w:val="256845EA"/>
    <w:rsid w:val="25A91CF5"/>
    <w:rsid w:val="25AE660C"/>
    <w:rsid w:val="25E02C9A"/>
    <w:rsid w:val="25EB2E58"/>
    <w:rsid w:val="25F6052A"/>
    <w:rsid w:val="25F954B8"/>
    <w:rsid w:val="262236C3"/>
    <w:rsid w:val="26252989"/>
    <w:rsid w:val="265141AD"/>
    <w:rsid w:val="26881254"/>
    <w:rsid w:val="268F6C58"/>
    <w:rsid w:val="26971DE6"/>
    <w:rsid w:val="269F27D2"/>
    <w:rsid w:val="26B43F33"/>
    <w:rsid w:val="26C25CFE"/>
    <w:rsid w:val="26C8382E"/>
    <w:rsid w:val="26D37BB0"/>
    <w:rsid w:val="26D5725A"/>
    <w:rsid w:val="26E772F0"/>
    <w:rsid w:val="26EF3957"/>
    <w:rsid w:val="26F77FD1"/>
    <w:rsid w:val="272F7849"/>
    <w:rsid w:val="277013CC"/>
    <w:rsid w:val="277E4243"/>
    <w:rsid w:val="27A453C1"/>
    <w:rsid w:val="27AB61EA"/>
    <w:rsid w:val="27AC570E"/>
    <w:rsid w:val="27E51BC9"/>
    <w:rsid w:val="280050FB"/>
    <w:rsid w:val="28340140"/>
    <w:rsid w:val="283D580D"/>
    <w:rsid w:val="285C20E7"/>
    <w:rsid w:val="28676FC5"/>
    <w:rsid w:val="28967D7F"/>
    <w:rsid w:val="289879A1"/>
    <w:rsid w:val="28A25E4A"/>
    <w:rsid w:val="28A61969"/>
    <w:rsid w:val="28E323FE"/>
    <w:rsid w:val="28E60D8A"/>
    <w:rsid w:val="28F3000B"/>
    <w:rsid w:val="290501EC"/>
    <w:rsid w:val="2924047A"/>
    <w:rsid w:val="294F730A"/>
    <w:rsid w:val="295B718D"/>
    <w:rsid w:val="2971116A"/>
    <w:rsid w:val="299B768B"/>
    <w:rsid w:val="29C05630"/>
    <w:rsid w:val="2A053F0F"/>
    <w:rsid w:val="2A0C569A"/>
    <w:rsid w:val="2A413C71"/>
    <w:rsid w:val="2A4F5741"/>
    <w:rsid w:val="2A5C3075"/>
    <w:rsid w:val="2A636095"/>
    <w:rsid w:val="2A6D24E6"/>
    <w:rsid w:val="2A7F5BA1"/>
    <w:rsid w:val="2A9660FF"/>
    <w:rsid w:val="2A9A36EB"/>
    <w:rsid w:val="2AB81DF0"/>
    <w:rsid w:val="2B1F5779"/>
    <w:rsid w:val="2B372386"/>
    <w:rsid w:val="2B3F4D73"/>
    <w:rsid w:val="2B467A9C"/>
    <w:rsid w:val="2B470E36"/>
    <w:rsid w:val="2B4C0C41"/>
    <w:rsid w:val="2B564D57"/>
    <w:rsid w:val="2B5B7894"/>
    <w:rsid w:val="2B6B28E5"/>
    <w:rsid w:val="2B8E4303"/>
    <w:rsid w:val="2B9E0D23"/>
    <w:rsid w:val="2BA268C9"/>
    <w:rsid w:val="2BBD7F24"/>
    <w:rsid w:val="2BCA0247"/>
    <w:rsid w:val="2C103347"/>
    <w:rsid w:val="2C311A0D"/>
    <w:rsid w:val="2C582115"/>
    <w:rsid w:val="2C8C517C"/>
    <w:rsid w:val="2CA4068B"/>
    <w:rsid w:val="2CB3407F"/>
    <w:rsid w:val="2CDA035E"/>
    <w:rsid w:val="2CE60585"/>
    <w:rsid w:val="2D1D7327"/>
    <w:rsid w:val="2D7E1A16"/>
    <w:rsid w:val="2DA7797E"/>
    <w:rsid w:val="2DC37189"/>
    <w:rsid w:val="2DC940C3"/>
    <w:rsid w:val="2DFA2E97"/>
    <w:rsid w:val="2E176A30"/>
    <w:rsid w:val="2E483E7E"/>
    <w:rsid w:val="2E4D5A01"/>
    <w:rsid w:val="2E5032C3"/>
    <w:rsid w:val="2E661A8F"/>
    <w:rsid w:val="2E9872C7"/>
    <w:rsid w:val="2EC77DBB"/>
    <w:rsid w:val="2ED22D11"/>
    <w:rsid w:val="2EE21AA9"/>
    <w:rsid w:val="2F006D9F"/>
    <w:rsid w:val="2F0B0C01"/>
    <w:rsid w:val="2F1F2F74"/>
    <w:rsid w:val="2F2D2400"/>
    <w:rsid w:val="2F3D4805"/>
    <w:rsid w:val="2F654838"/>
    <w:rsid w:val="2F6C02D4"/>
    <w:rsid w:val="2F6C2697"/>
    <w:rsid w:val="2FCE2953"/>
    <w:rsid w:val="2FDE37A9"/>
    <w:rsid w:val="2FF64EB1"/>
    <w:rsid w:val="2FFA7EDA"/>
    <w:rsid w:val="30082770"/>
    <w:rsid w:val="300D317B"/>
    <w:rsid w:val="30174365"/>
    <w:rsid w:val="30200FD1"/>
    <w:rsid w:val="30345C5D"/>
    <w:rsid w:val="307E236B"/>
    <w:rsid w:val="30B80E3D"/>
    <w:rsid w:val="30BD5BDE"/>
    <w:rsid w:val="30E01486"/>
    <w:rsid w:val="30E66FE5"/>
    <w:rsid w:val="30F045DC"/>
    <w:rsid w:val="30FC075B"/>
    <w:rsid w:val="311345AA"/>
    <w:rsid w:val="315B7BD0"/>
    <w:rsid w:val="31D1569A"/>
    <w:rsid w:val="32004767"/>
    <w:rsid w:val="3212102A"/>
    <w:rsid w:val="32316C95"/>
    <w:rsid w:val="32664D46"/>
    <w:rsid w:val="32DB54D9"/>
    <w:rsid w:val="330069DB"/>
    <w:rsid w:val="332F7DDD"/>
    <w:rsid w:val="336D11E3"/>
    <w:rsid w:val="337A4974"/>
    <w:rsid w:val="33944516"/>
    <w:rsid w:val="33975077"/>
    <w:rsid w:val="33F7571A"/>
    <w:rsid w:val="33FE342B"/>
    <w:rsid w:val="3442326C"/>
    <w:rsid w:val="344E452E"/>
    <w:rsid w:val="345D2D0B"/>
    <w:rsid w:val="34612ABA"/>
    <w:rsid w:val="34945D94"/>
    <w:rsid w:val="34CA7250"/>
    <w:rsid w:val="34E80526"/>
    <w:rsid w:val="3522787D"/>
    <w:rsid w:val="354A2FCC"/>
    <w:rsid w:val="354B1574"/>
    <w:rsid w:val="35851E75"/>
    <w:rsid w:val="3586540C"/>
    <w:rsid w:val="35D164F6"/>
    <w:rsid w:val="35ED2C48"/>
    <w:rsid w:val="35F4749A"/>
    <w:rsid w:val="36062528"/>
    <w:rsid w:val="360833A9"/>
    <w:rsid w:val="36185B49"/>
    <w:rsid w:val="3627339D"/>
    <w:rsid w:val="366B6B91"/>
    <w:rsid w:val="36CF0EA3"/>
    <w:rsid w:val="36D618C9"/>
    <w:rsid w:val="371437C8"/>
    <w:rsid w:val="372A3939"/>
    <w:rsid w:val="37326BEE"/>
    <w:rsid w:val="373C446B"/>
    <w:rsid w:val="37402A39"/>
    <w:rsid w:val="376F579B"/>
    <w:rsid w:val="378541BB"/>
    <w:rsid w:val="37905C2D"/>
    <w:rsid w:val="379F4CA9"/>
    <w:rsid w:val="37A46F69"/>
    <w:rsid w:val="37C259BC"/>
    <w:rsid w:val="37FF5221"/>
    <w:rsid w:val="381C5FDB"/>
    <w:rsid w:val="38240E0F"/>
    <w:rsid w:val="382C3609"/>
    <w:rsid w:val="3841559A"/>
    <w:rsid w:val="38632AF5"/>
    <w:rsid w:val="38650794"/>
    <w:rsid w:val="386532D8"/>
    <w:rsid w:val="38B063F3"/>
    <w:rsid w:val="38CC7587"/>
    <w:rsid w:val="39143D92"/>
    <w:rsid w:val="391E2ED5"/>
    <w:rsid w:val="394155F6"/>
    <w:rsid w:val="3967772B"/>
    <w:rsid w:val="396A1D6D"/>
    <w:rsid w:val="39D3389B"/>
    <w:rsid w:val="39EA5150"/>
    <w:rsid w:val="39F60D8D"/>
    <w:rsid w:val="39FA01C5"/>
    <w:rsid w:val="39FC4AC4"/>
    <w:rsid w:val="3A8B235A"/>
    <w:rsid w:val="3AA01FA3"/>
    <w:rsid w:val="3AAF0C58"/>
    <w:rsid w:val="3AB61E4A"/>
    <w:rsid w:val="3B095840"/>
    <w:rsid w:val="3B111E2B"/>
    <w:rsid w:val="3B293484"/>
    <w:rsid w:val="3B4F0F4F"/>
    <w:rsid w:val="3B65654D"/>
    <w:rsid w:val="3B8449E6"/>
    <w:rsid w:val="3BB13E58"/>
    <w:rsid w:val="3BB84807"/>
    <w:rsid w:val="3BD63226"/>
    <w:rsid w:val="3BEA6C34"/>
    <w:rsid w:val="3BEE7A50"/>
    <w:rsid w:val="3C044C26"/>
    <w:rsid w:val="3C08713E"/>
    <w:rsid w:val="3C135F3B"/>
    <w:rsid w:val="3C417E25"/>
    <w:rsid w:val="3C494A2A"/>
    <w:rsid w:val="3C8F2979"/>
    <w:rsid w:val="3CD62AE8"/>
    <w:rsid w:val="3CDB0544"/>
    <w:rsid w:val="3CE31F10"/>
    <w:rsid w:val="3CE37CC7"/>
    <w:rsid w:val="3CEC06DC"/>
    <w:rsid w:val="3CEC4A05"/>
    <w:rsid w:val="3DA1448F"/>
    <w:rsid w:val="3DCB3F21"/>
    <w:rsid w:val="3DFA2FA0"/>
    <w:rsid w:val="3E04329F"/>
    <w:rsid w:val="3E1303B8"/>
    <w:rsid w:val="3E256349"/>
    <w:rsid w:val="3E527D3A"/>
    <w:rsid w:val="3E61463D"/>
    <w:rsid w:val="3E637155"/>
    <w:rsid w:val="3E6D1C00"/>
    <w:rsid w:val="3E847028"/>
    <w:rsid w:val="3ED454B4"/>
    <w:rsid w:val="3F1E6572"/>
    <w:rsid w:val="3F4F50A5"/>
    <w:rsid w:val="3F573D16"/>
    <w:rsid w:val="3F852A71"/>
    <w:rsid w:val="3F8734FB"/>
    <w:rsid w:val="3F9C46D4"/>
    <w:rsid w:val="3FA67621"/>
    <w:rsid w:val="3FD62156"/>
    <w:rsid w:val="3FE006ED"/>
    <w:rsid w:val="3FE90EFC"/>
    <w:rsid w:val="400135C2"/>
    <w:rsid w:val="401139BC"/>
    <w:rsid w:val="402112BD"/>
    <w:rsid w:val="404136EC"/>
    <w:rsid w:val="406047CE"/>
    <w:rsid w:val="4063671D"/>
    <w:rsid w:val="40BD7992"/>
    <w:rsid w:val="40BF0DA3"/>
    <w:rsid w:val="413E2617"/>
    <w:rsid w:val="414D2CD5"/>
    <w:rsid w:val="41550E19"/>
    <w:rsid w:val="416914E8"/>
    <w:rsid w:val="41A23F2D"/>
    <w:rsid w:val="41A33A52"/>
    <w:rsid w:val="41D44F57"/>
    <w:rsid w:val="41E0691E"/>
    <w:rsid w:val="41E75CC7"/>
    <w:rsid w:val="41EF124E"/>
    <w:rsid w:val="422B12F8"/>
    <w:rsid w:val="426D5922"/>
    <w:rsid w:val="428824DF"/>
    <w:rsid w:val="428A23F4"/>
    <w:rsid w:val="42F65365"/>
    <w:rsid w:val="42FF70DD"/>
    <w:rsid w:val="43055B7B"/>
    <w:rsid w:val="43507AD2"/>
    <w:rsid w:val="43AF5CCF"/>
    <w:rsid w:val="43C30BD2"/>
    <w:rsid w:val="43F0267D"/>
    <w:rsid w:val="43F45B2B"/>
    <w:rsid w:val="441D38F7"/>
    <w:rsid w:val="441F0385"/>
    <w:rsid w:val="442A319B"/>
    <w:rsid w:val="442F3B10"/>
    <w:rsid w:val="443C143F"/>
    <w:rsid w:val="446945FF"/>
    <w:rsid w:val="446A2417"/>
    <w:rsid w:val="4475324D"/>
    <w:rsid w:val="448A1728"/>
    <w:rsid w:val="44B43CBE"/>
    <w:rsid w:val="44DE7B1A"/>
    <w:rsid w:val="44ED6E08"/>
    <w:rsid w:val="44FF17DE"/>
    <w:rsid w:val="451B2FF9"/>
    <w:rsid w:val="45232C2A"/>
    <w:rsid w:val="453220F4"/>
    <w:rsid w:val="453453BA"/>
    <w:rsid w:val="45582532"/>
    <w:rsid w:val="455F691D"/>
    <w:rsid w:val="456D4669"/>
    <w:rsid w:val="457B672C"/>
    <w:rsid w:val="45AF45C1"/>
    <w:rsid w:val="45BC142E"/>
    <w:rsid w:val="45BF48E7"/>
    <w:rsid w:val="45FB55B7"/>
    <w:rsid w:val="461513BB"/>
    <w:rsid w:val="462B27F1"/>
    <w:rsid w:val="4646407C"/>
    <w:rsid w:val="46505F86"/>
    <w:rsid w:val="465821CB"/>
    <w:rsid w:val="46AB4F2B"/>
    <w:rsid w:val="46B75EE4"/>
    <w:rsid w:val="472A2FA6"/>
    <w:rsid w:val="47323534"/>
    <w:rsid w:val="473F1D77"/>
    <w:rsid w:val="47724E47"/>
    <w:rsid w:val="47B31190"/>
    <w:rsid w:val="47BA5860"/>
    <w:rsid w:val="47C57CCA"/>
    <w:rsid w:val="47C9081A"/>
    <w:rsid w:val="47CF27BF"/>
    <w:rsid w:val="483807AF"/>
    <w:rsid w:val="488D012E"/>
    <w:rsid w:val="489014AE"/>
    <w:rsid w:val="48AC5716"/>
    <w:rsid w:val="48BE453F"/>
    <w:rsid w:val="48BF1B33"/>
    <w:rsid w:val="48C8146A"/>
    <w:rsid w:val="48DC0F2D"/>
    <w:rsid w:val="48DF455A"/>
    <w:rsid w:val="48E338F0"/>
    <w:rsid w:val="492C1CF6"/>
    <w:rsid w:val="496F7814"/>
    <w:rsid w:val="49CB5EEB"/>
    <w:rsid w:val="49DF11B1"/>
    <w:rsid w:val="49F93563"/>
    <w:rsid w:val="4A4160E3"/>
    <w:rsid w:val="4A6B5248"/>
    <w:rsid w:val="4A94466D"/>
    <w:rsid w:val="4A996944"/>
    <w:rsid w:val="4B046EEA"/>
    <w:rsid w:val="4B065437"/>
    <w:rsid w:val="4B545786"/>
    <w:rsid w:val="4BAE3DDB"/>
    <w:rsid w:val="4BC03001"/>
    <w:rsid w:val="4BFD336A"/>
    <w:rsid w:val="4C225F69"/>
    <w:rsid w:val="4C3216AC"/>
    <w:rsid w:val="4C4C4D0F"/>
    <w:rsid w:val="4C5D25AC"/>
    <w:rsid w:val="4C69012C"/>
    <w:rsid w:val="4C7F7E2A"/>
    <w:rsid w:val="4CC20B90"/>
    <w:rsid w:val="4CEE02E8"/>
    <w:rsid w:val="4D1A55AF"/>
    <w:rsid w:val="4D1E4F49"/>
    <w:rsid w:val="4D571642"/>
    <w:rsid w:val="4D600BD3"/>
    <w:rsid w:val="4D963748"/>
    <w:rsid w:val="4DAE21F6"/>
    <w:rsid w:val="4DB10FAD"/>
    <w:rsid w:val="4E136BFD"/>
    <w:rsid w:val="4E4A6D47"/>
    <w:rsid w:val="4E713CF4"/>
    <w:rsid w:val="4E8A4AE7"/>
    <w:rsid w:val="4E9325CC"/>
    <w:rsid w:val="4EA06C36"/>
    <w:rsid w:val="4EB32866"/>
    <w:rsid w:val="4EC15329"/>
    <w:rsid w:val="4EE64E63"/>
    <w:rsid w:val="4F0F400F"/>
    <w:rsid w:val="4F3A022D"/>
    <w:rsid w:val="4F50169A"/>
    <w:rsid w:val="4F7022A3"/>
    <w:rsid w:val="4F733A2D"/>
    <w:rsid w:val="4F7D0053"/>
    <w:rsid w:val="4FB67747"/>
    <w:rsid w:val="4FD56C07"/>
    <w:rsid w:val="4FE22CBF"/>
    <w:rsid w:val="4FF06CAF"/>
    <w:rsid w:val="500656EA"/>
    <w:rsid w:val="500E7DC6"/>
    <w:rsid w:val="501B59AE"/>
    <w:rsid w:val="503C4518"/>
    <w:rsid w:val="50750D73"/>
    <w:rsid w:val="508B6F9A"/>
    <w:rsid w:val="50BE594B"/>
    <w:rsid w:val="50C514C0"/>
    <w:rsid w:val="50DD08C3"/>
    <w:rsid w:val="50E63AC9"/>
    <w:rsid w:val="511E2E9D"/>
    <w:rsid w:val="511FF2A1"/>
    <w:rsid w:val="5134489C"/>
    <w:rsid w:val="514E5A34"/>
    <w:rsid w:val="515C5315"/>
    <w:rsid w:val="51C21E3B"/>
    <w:rsid w:val="51CF272D"/>
    <w:rsid w:val="51DE00DA"/>
    <w:rsid w:val="522A013F"/>
    <w:rsid w:val="524F739B"/>
    <w:rsid w:val="526954EE"/>
    <w:rsid w:val="52757703"/>
    <w:rsid w:val="52A96969"/>
    <w:rsid w:val="52BA488A"/>
    <w:rsid w:val="52BF1CC0"/>
    <w:rsid w:val="530D74FC"/>
    <w:rsid w:val="538E1C6A"/>
    <w:rsid w:val="53934876"/>
    <w:rsid w:val="53D578AE"/>
    <w:rsid w:val="53F05F4D"/>
    <w:rsid w:val="542E3D72"/>
    <w:rsid w:val="545F5532"/>
    <w:rsid w:val="546F50F7"/>
    <w:rsid w:val="547550F0"/>
    <w:rsid w:val="548355E2"/>
    <w:rsid w:val="549C1103"/>
    <w:rsid w:val="54A82367"/>
    <w:rsid w:val="55196B8A"/>
    <w:rsid w:val="557543E5"/>
    <w:rsid w:val="55847BF5"/>
    <w:rsid w:val="55A5494A"/>
    <w:rsid w:val="55AF5505"/>
    <w:rsid w:val="55B37DC4"/>
    <w:rsid w:val="55C862B7"/>
    <w:rsid w:val="55DE1D58"/>
    <w:rsid w:val="55E34255"/>
    <w:rsid w:val="55F97639"/>
    <w:rsid w:val="56040CFE"/>
    <w:rsid w:val="56054665"/>
    <w:rsid w:val="56343C99"/>
    <w:rsid w:val="56602A82"/>
    <w:rsid w:val="56803BC3"/>
    <w:rsid w:val="56EA2BB5"/>
    <w:rsid w:val="56ED14AD"/>
    <w:rsid w:val="56FD7960"/>
    <w:rsid w:val="57016559"/>
    <w:rsid w:val="570D4EF1"/>
    <w:rsid w:val="57706A4D"/>
    <w:rsid w:val="57714F3D"/>
    <w:rsid w:val="57A77E21"/>
    <w:rsid w:val="584C55B1"/>
    <w:rsid w:val="58514308"/>
    <w:rsid w:val="588D4CEF"/>
    <w:rsid w:val="58CD20A4"/>
    <w:rsid w:val="58D17234"/>
    <w:rsid w:val="58D63242"/>
    <w:rsid w:val="59434504"/>
    <w:rsid w:val="594B1EAA"/>
    <w:rsid w:val="596F1740"/>
    <w:rsid w:val="599B6A59"/>
    <w:rsid w:val="59B217C7"/>
    <w:rsid w:val="59B952A9"/>
    <w:rsid w:val="59BB4278"/>
    <w:rsid w:val="59BD5B81"/>
    <w:rsid w:val="59C02DAD"/>
    <w:rsid w:val="59CF4F57"/>
    <w:rsid w:val="5A155BC8"/>
    <w:rsid w:val="5A402978"/>
    <w:rsid w:val="5A5D04BD"/>
    <w:rsid w:val="5A7F0A7B"/>
    <w:rsid w:val="5ABA41EE"/>
    <w:rsid w:val="5ACB5DD6"/>
    <w:rsid w:val="5AD620C0"/>
    <w:rsid w:val="5B0E7531"/>
    <w:rsid w:val="5B1433B1"/>
    <w:rsid w:val="5B3165B0"/>
    <w:rsid w:val="5B3F7A11"/>
    <w:rsid w:val="5B4843A0"/>
    <w:rsid w:val="5B917E16"/>
    <w:rsid w:val="5BA94EF6"/>
    <w:rsid w:val="5BAF2925"/>
    <w:rsid w:val="5BC347E9"/>
    <w:rsid w:val="5BC56651"/>
    <w:rsid w:val="5BDC1475"/>
    <w:rsid w:val="5C0731FC"/>
    <w:rsid w:val="5C253734"/>
    <w:rsid w:val="5C3D38F9"/>
    <w:rsid w:val="5CA805E3"/>
    <w:rsid w:val="5CAC6E87"/>
    <w:rsid w:val="5CBE74FF"/>
    <w:rsid w:val="5CC54FC1"/>
    <w:rsid w:val="5CE2361B"/>
    <w:rsid w:val="5CE448BA"/>
    <w:rsid w:val="5D086900"/>
    <w:rsid w:val="5D3C768A"/>
    <w:rsid w:val="5D442E85"/>
    <w:rsid w:val="5DD745E8"/>
    <w:rsid w:val="5DDF68ED"/>
    <w:rsid w:val="5E0A0A9B"/>
    <w:rsid w:val="5E1E1FD9"/>
    <w:rsid w:val="5E212C64"/>
    <w:rsid w:val="5E2526C1"/>
    <w:rsid w:val="5E315EC1"/>
    <w:rsid w:val="5E422599"/>
    <w:rsid w:val="5E764282"/>
    <w:rsid w:val="5E967E06"/>
    <w:rsid w:val="5EA009B5"/>
    <w:rsid w:val="5EC631A6"/>
    <w:rsid w:val="5EE143AA"/>
    <w:rsid w:val="5EE37589"/>
    <w:rsid w:val="5F036307"/>
    <w:rsid w:val="5F3C1FF7"/>
    <w:rsid w:val="5F3E5C28"/>
    <w:rsid w:val="5F4E117B"/>
    <w:rsid w:val="5F4F6CB4"/>
    <w:rsid w:val="5F9515CC"/>
    <w:rsid w:val="5F9C5101"/>
    <w:rsid w:val="5FAD3ACF"/>
    <w:rsid w:val="5FBF2295"/>
    <w:rsid w:val="5FD31CFB"/>
    <w:rsid w:val="5FE16099"/>
    <w:rsid w:val="601D37D6"/>
    <w:rsid w:val="604A0151"/>
    <w:rsid w:val="60847CC3"/>
    <w:rsid w:val="60FB3A44"/>
    <w:rsid w:val="61006959"/>
    <w:rsid w:val="610F5892"/>
    <w:rsid w:val="61352C6A"/>
    <w:rsid w:val="61561B74"/>
    <w:rsid w:val="6163489B"/>
    <w:rsid w:val="618129F7"/>
    <w:rsid w:val="61AA775A"/>
    <w:rsid w:val="6200469F"/>
    <w:rsid w:val="62100505"/>
    <w:rsid w:val="621403A7"/>
    <w:rsid w:val="6257431B"/>
    <w:rsid w:val="626F3307"/>
    <w:rsid w:val="627F7B7F"/>
    <w:rsid w:val="62817359"/>
    <w:rsid w:val="629B6EAB"/>
    <w:rsid w:val="62A658C8"/>
    <w:rsid w:val="62A806FF"/>
    <w:rsid w:val="62E96FF3"/>
    <w:rsid w:val="62EE2619"/>
    <w:rsid w:val="62F879FF"/>
    <w:rsid w:val="63362B14"/>
    <w:rsid w:val="637C46B6"/>
    <w:rsid w:val="638C5FF5"/>
    <w:rsid w:val="63A25DC7"/>
    <w:rsid w:val="63AD110A"/>
    <w:rsid w:val="63E96776"/>
    <w:rsid w:val="63EA7295"/>
    <w:rsid w:val="63ED009B"/>
    <w:rsid w:val="6427789F"/>
    <w:rsid w:val="645965C9"/>
    <w:rsid w:val="64C332C4"/>
    <w:rsid w:val="64CA4141"/>
    <w:rsid w:val="64D24F33"/>
    <w:rsid w:val="653A5570"/>
    <w:rsid w:val="65BB2585"/>
    <w:rsid w:val="65BD4E2A"/>
    <w:rsid w:val="66122B19"/>
    <w:rsid w:val="661F142D"/>
    <w:rsid w:val="66290DF9"/>
    <w:rsid w:val="663824AC"/>
    <w:rsid w:val="663D092E"/>
    <w:rsid w:val="66724D0F"/>
    <w:rsid w:val="667F04F3"/>
    <w:rsid w:val="6684097A"/>
    <w:rsid w:val="66922DF6"/>
    <w:rsid w:val="66DB5816"/>
    <w:rsid w:val="66F228A0"/>
    <w:rsid w:val="66F91E37"/>
    <w:rsid w:val="66FE4587"/>
    <w:rsid w:val="672858AE"/>
    <w:rsid w:val="67405262"/>
    <w:rsid w:val="677622DD"/>
    <w:rsid w:val="677B1B93"/>
    <w:rsid w:val="677D4ACE"/>
    <w:rsid w:val="67803667"/>
    <w:rsid w:val="678263B7"/>
    <w:rsid w:val="679F2A76"/>
    <w:rsid w:val="67A44B3A"/>
    <w:rsid w:val="67BD3C87"/>
    <w:rsid w:val="67E2728E"/>
    <w:rsid w:val="6814087D"/>
    <w:rsid w:val="68291A1A"/>
    <w:rsid w:val="682E6B33"/>
    <w:rsid w:val="684C037A"/>
    <w:rsid w:val="68694F52"/>
    <w:rsid w:val="688665E7"/>
    <w:rsid w:val="688F67DB"/>
    <w:rsid w:val="68C32B26"/>
    <w:rsid w:val="68F94EFF"/>
    <w:rsid w:val="691B1594"/>
    <w:rsid w:val="692717E6"/>
    <w:rsid w:val="696F0059"/>
    <w:rsid w:val="697B5641"/>
    <w:rsid w:val="69A46B49"/>
    <w:rsid w:val="69BD5A21"/>
    <w:rsid w:val="69CE0E7F"/>
    <w:rsid w:val="69D64975"/>
    <w:rsid w:val="69F97602"/>
    <w:rsid w:val="6A11021D"/>
    <w:rsid w:val="6A3E5914"/>
    <w:rsid w:val="6AB9141C"/>
    <w:rsid w:val="6ACE22AC"/>
    <w:rsid w:val="6B6A5278"/>
    <w:rsid w:val="6B6B7B5B"/>
    <w:rsid w:val="6BB23809"/>
    <w:rsid w:val="6BD337C2"/>
    <w:rsid w:val="6BF52D49"/>
    <w:rsid w:val="6BFB53CC"/>
    <w:rsid w:val="6C0D128E"/>
    <w:rsid w:val="6C143255"/>
    <w:rsid w:val="6C173C02"/>
    <w:rsid w:val="6C334A79"/>
    <w:rsid w:val="6C6257C6"/>
    <w:rsid w:val="6C8C7308"/>
    <w:rsid w:val="6C9114CA"/>
    <w:rsid w:val="6CA20F73"/>
    <w:rsid w:val="6CBF6EF4"/>
    <w:rsid w:val="6CC55BFD"/>
    <w:rsid w:val="6CD25E49"/>
    <w:rsid w:val="6CD8209D"/>
    <w:rsid w:val="6CD85F40"/>
    <w:rsid w:val="6CE27DE3"/>
    <w:rsid w:val="6D015AA6"/>
    <w:rsid w:val="6D1C2943"/>
    <w:rsid w:val="6D1E1759"/>
    <w:rsid w:val="6D861A1A"/>
    <w:rsid w:val="6D973C3C"/>
    <w:rsid w:val="6D9E4659"/>
    <w:rsid w:val="6DB062EE"/>
    <w:rsid w:val="6DB505D2"/>
    <w:rsid w:val="6DCD553B"/>
    <w:rsid w:val="6DF61E65"/>
    <w:rsid w:val="6E0F54F2"/>
    <w:rsid w:val="6E121FFF"/>
    <w:rsid w:val="6E141365"/>
    <w:rsid w:val="6E2A4DE8"/>
    <w:rsid w:val="6E6334F9"/>
    <w:rsid w:val="6E667BCE"/>
    <w:rsid w:val="6E8867A7"/>
    <w:rsid w:val="6EC513BF"/>
    <w:rsid w:val="6EEA68B5"/>
    <w:rsid w:val="6EF022AC"/>
    <w:rsid w:val="6F0D6C22"/>
    <w:rsid w:val="6F4405FE"/>
    <w:rsid w:val="6F4E06FC"/>
    <w:rsid w:val="6F6E4AB7"/>
    <w:rsid w:val="6FA54AB0"/>
    <w:rsid w:val="6FA82C45"/>
    <w:rsid w:val="6FD008DB"/>
    <w:rsid w:val="6FD57E76"/>
    <w:rsid w:val="6FDA3E1A"/>
    <w:rsid w:val="6FF06988"/>
    <w:rsid w:val="70453060"/>
    <w:rsid w:val="705D4063"/>
    <w:rsid w:val="708455FC"/>
    <w:rsid w:val="709D7534"/>
    <w:rsid w:val="70B57952"/>
    <w:rsid w:val="70C204C7"/>
    <w:rsid w:val="70EE64F1"/>
    <w:rsid w:val="711C1945"/>
    <w:rsid w:val="713066EE"/>
    <w:rsid w:val="71725AA4"/>
    <w:rsid w:val="71787833"/>
    <w:rsid w:val="71801FA8"/>
    <w:rsid w:val="71B76884"/>
    <w:rsid w:val="71CB6FC0"/>
    <w:rsid w:val="71F4271C"/>
    <w:rsid w:val="726901F5"/>
    <w:rsid w:val="72B05F6E"/>
    <w:rsid w:val="72D8664C"/>
    <w:rsid w:val="72FB4A31"/>
    <w:rsid w:val="730110F9"/>
    <w:rsid w:val="7334714E"/>
    <w:rsid w:val="7338711F"/>
    <w:rsid w:val="734E08B8"/>
    <w:rsid w:val="73707B1D"/>
    <w:rsid w:val="73800313"/>
    <w:rsid w:val="738826F8"/>
    <w:rsid w:val="73C52CA9"/>
    <w:rsid w:val="73CC1265"/>
    <w:rsid w:val="73F609CF"/>
    <w:rsid w:val="73F727AA"/>
    <w:rsid w:val="7413032F"/>
    <w:rsid w:val="74220158"/>
    <w:rsid w:val="74370315"/>
    <w:rsid w:val="745F5557"/>
    <w:rsid w:val="74703330"/>
    <w:rsid w:val="747A49F6"/>
    <w:rsid w:val="74986263"/>
    <w:rsid w:val="74B00C98"/>
    <w:rsid w:val="74B02A6A"/>
    <w:rsid w:val="74B60DFD"/>
    <w:rsid w:val="74F0002D"/>
    <w:rsid w:val="750D261F"/>
    <w:rsid w:val="75281D49"/>
    <w:rsid w:val="7548263B"/>
    <w:rsid w:val="755546D4"/>
    <w:rsid w:val="755D023B"/>
    <w:rsid w:val="75934F41"/>
    <w:rsid w:val="75AB1AE3"/>
    <w:rsid w:val="760500FA"/>
    <w:rsid w:val="762C30D3"/>
    <w:rsid w:val="76375C53"/>
    <w:rsid w:val="76426324"/>
    <w:rsid w:val="7673298F"/>
    <w:rsid w:val="768360E3"/>
    <w:rsid w:val="76971D02"/>
    <w:rsid w:val="769A7416"/>
    <w:rsid w:val="76B76A05"/>
    <w:rsid w:val="76C21ABB"/>
    <w:rsid w:val="76D2301A"/>
    <w:rsid w:val="76E47C04"/>
    <w:rsid w:val="7708468A"/>
    <w:rsid w:val="770C212C"/>
    <w:rsid w:val="773B7FFE"/>
    <w:rsid w:val="774329A8"/>
    <w:rsid w:val="774431A5"/>
    <w:rsid w:val="7768442C"/>
    <w:rsid w:val="77740B94"/>
    <w:rsid w:val="77861774"/>
    <w:rsid w:val="779405B2"/>
    <w:rsid w:val="77AF448D"/>
    <w:rsid w:val="77C253BD"/>
    <w:rsid w:val="77F41C50"/>
    <w:rsid w:val="78374FD9"/>
    <w:rsid w:val="786F3551"/>
    <w:rsid w:val="78B03E99"/>
    <w:rsid w:val="78C32638"/>
    <w:rsid w:val="78DC38BD"/>
    <w:rsid w:val="79193B10"/>
    <w:rsid w:val="79221963"/>
    <w:rsid w:val="792E025D"/>
    <w:rsid w:val="79300B45"/>
    <w:rsid w:val="794027E7"/>
    <w:rsid w:val="7976018C"/>
    <w:rsid w:val="79A17504"/>
    <w:rsid w:val="79FF3433"/>
    <w:rsid w:val="7A40004D"/>
    <w:rsid w:val="7A5A63E4"/>
    <w:rsid w:val="7A767A8A"/>
    <w:rsid w:val="7A7B3E1B"/>
    <w:rsid w:val="7A7E08B3"/>
    <w:rsid w:val="7A9038CD"/>
    <w:rsid w:val="7A934A21"/>
    <w:rsid w:val="7AA3377F"/>
    <w:rsid w:val="7AB73395"/>
    <w:rsid w:val="7AFD33EA"/>
    <w:rsid w:val="7B077654"/>
    <w:rsid w:val="7B19676E"/>
    <w:rsid w:val="7B522716"/>
    <w:rsid w:val="7B686778"/>
    <w:rsid w:val="7B6D2F5C"/>
    <w:rsid w:val="7B913E0D"/>
    <w:rsid w:val="7BB9478A"/>
    <w:rsid w:val="7BBE014A"/>
    <w:rsid w:val="7BC75812"/>
    <w:rsid w:val="7BCE4A5E"/>
    <w:rsid w:val="7BDC0C5F"/>
    <w:rsid w:val="7BE87C0F"/>
    <w:rsid w:val="7BFB42B7"/>
    <w:rsid w:val="7C04010B"/>
    <w:rsid w:val="7C0C22B6"/>
    <w:rsid w:val="7C271662"/>
    <w:rsid w:val="7C587966"/>
    <w:rsid w:val="7C986256"/>
    <w:rsid w:val="7CAD1431"/>
    <w:rsid w:val="7CBF0D17"/>
    <w:rsid w:val="7CD265A0"/>
    <w:rsid w:val="7D555379"/>
    <w:rsid w:val="7D8A4C96"/>
    <w:rsid w:val="7DA006BC"/>
    <w:rsid w:val="7DF132EE"/>
    <w:rsid w:val="7E0C526A"/>
    <w:rsid w:val="7E2C419D"/>
    <w:rsid w:val="7E400560"/>
    <w:rsid w:val="7E4D2067"/>
    <w:rsid w:val="7E617414"/>
    <w:rsid w:val="7E9F3235"/>
    <w:rsid w:val="7EBA3D64"/>
    <w:rsid w:val="7EFA3909"/>
    <w:rsid w:val="7F1323E3"/>
    <w:rsid w:val="7F6131C6"/>
    <w:rsid w:val="7F6E6505"/>
    <w:rsid w:val="7F704192"/>
    <w:rsid w:val="7F8261F1"/>
    <w:rsid w:val="7F8D6829"/>
    <w:rsid w:val="7F8E4465"/>
    <w:rsid w:val="7FAE1864"/>
    <w:rsid w:val="7FC27DC1"/>
    <w:rsid w:val="7FC36B20"/>
    <w:rsid w:val="7FC94F63"/>
    <w:rsid w:val="7FE167A6"/>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8"/>
    <w:qFormat/>
    <w:uiPriority w:val="0"/>
    <w:rPr>
      <w:rFonts w:ascii="仿宋_GB2312" w:hAnsi="仿宋_GB2312" w:eastAsia="仿宋_GB2312"/>
      <w:kern w:val="2"/>
      <w:sz w:val="18"/>
      <w:szCs w:val="18"/>
    </w:rPr>
  </w:style>
  <w:style w:type="paragraph" w:styleId="22">
    <w:name w:val="List Paragraph"/>
    <w:basedOn w:val="1"/>
    <w:unhideWhenUsed/>
    <w:qFormat/>
    <w:uiPriority w:val="99"/>
    <w:pPr>
      <w:ind w:firstLine="42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4F7049-E1BD-4470-B959-12539887916D}">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23</Pages>
  <Words>1750</Words>
  <Characters>9978</Characters>
  <Lines>83</Lines>
  <Paragraphs>23</Paragraphs>
  <TotalTime>13</TotalTime>
  <ScaleCrop>false</ScaleCrop>
  <LinksUpToDate>false</LinksUpToDate>
  <CharactersWithSpaces>11705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2024-08-27T12:33:06Z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48A9954A70FD430ABA41AE43CDE7E588</vt:lpwstr>
  </property>
</Properties>
</file>