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5"/>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6"/>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7"/>
        <w:bidi w:val="0"/>
        <w:rPr>
          <w:rFonts w:hint="eastAsia"/>
          <w:color w:val="auto"/>
          <w:highlight w:val="none"/>
          <w:lang w:val="en-US" w:eastAsia="zh-CN"/>
        </w:rPr>
      </w:pPr>
      <w:r>
        <w:rPr>
          <w:rFonts w:hint="eastAsia"/>
          <w:color w:val="auto"/>
          <w:highlight w:val="none"/>
          <w:lang w:val="en-US" w:eastAsia="zh-CN"/>
        </w:rPr>
        <w:t>1.部门主要职能</w:t>
      </w:r>
    </w:p>
    <w:p>
      <w:pPr>
        <w:pStyle w:val="18"/>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 w:hAnsi="仿宋" w:eastAsia="仿宋" w:cs="Times New Roman"/>
          <w:color w:val="auto"/>
          <w:kern w:val="2"/>
          <w:sz w:val="28"/>
          <w:szCs w:val="24"/>
          <w:highlight w:val="none"/>
          <w:lang w:val="en-US" w:eastAsia="zh-CN" w:bidi="ar-SA"/>
        </w:rPr>
      </w:pPr>
      <w:r>
        <w:rPr>
          <w:rFonts w:hint="eastAsia" w:ascii="仿宋" w:hAnsi="仿宋" w:eastAsia="仿宋" w:cs="Times New Roman"/>
          <w:color w:val="auto"/>
          <w:kern w:val="2"/>
          <w:sz w:val="28"/>
          <w:szCs w:val="24"/>
          <w:highlight w:val="none"/>
          <w:lang w:val="en-US" w:eastAsia="zh-CN" w:bidi="ar-SA"/>
        </w:rPr>
        <w:t>和静县发展和改革委员会是综合研究拟订和静县经济和社会发展战略、发展规划和政策，进行总量平衡、结构调整，指导和静县总体经济体制改革工作，主管固定资产投资和价格的宏观调控部门</w:t>
      </w:r>
      <w:r>
        <w:rPr>
          <w:rFonts w:hint="eastAsia" w:ascii="仿宋" w:hAnsi="仿宋" w:cs="Times New Roman"/>
          <w:color w:val="auto"/>
          <w:kern w:val="2"/>
          <w:sz w:val="28"/>
          <w:szCs w:val="24"/>
          <w:highlight w:val="none"/>
          <w:lang w:val="en-US" w:eastAsia="zh-CN" w:bidi="ar-SA"/>
        </w:rPr>
        <w:t>，</w:t>
      </w:r>
      <w:r>
        <w:rPr>
          <w:rFonts w:hint="eastAsia" w:ascii="仿宋" w:hAnsi="仿宋" w:eastAsia="仿宋" w:cs="Times New Roman"/>
          <w:color w:val="auto"/>
          <w:kern w:val="2"/>
          <w:sz w:val="28"/>
          <w:szCs w:val="24"/>
          <w:highlight w:val="none"/>
          <w:lang w:val="en-US" w:eastAsia="zh-CN" w:bidi="ar-SA"/>
        </w:rPr>
        <w:t>为正科级。单位主要负责</w:t>
      </w:r>
      <w:r>
        <w:rPr>
          <w:rFonts w:hint="eastAsia" w:ascii="仿宋" w:hAnsi="仿宋" w:cs="Times New Roman"/>
          <w:color w:val="auto"/>
          <w:kern w:val="2"/>
          <w:sz w:val="28"/>
          <w:szCs w:val="24"/>
          <w:highlight w:val="none"/>
          <w:lang w:val="en-US" w:eastAsia="zh-CN" w:bidi="ar-SA"/>
        </w:rPr>
        <w:t>：</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贯彻执行国家、自治区、自治州的国民经济和社会发展方针、政策，研究提出和静县国民经济和社会发展战略、中长期规划和年度发展计划；统筹协调和静县经济社会发展，研究分析县内外经济形势，提出国民经济发展、价格总水平调控和优化重大经济结构的目标、政策，提出综合运用各种经济手段和政策的建议；组织研究、协调实施重点专项规划和区域规划；受县人民政府委托向县人大常委会提交国民经济和社会发展计划的报告。</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负责监测宏观经济和社会发展态势，承担预测预警和信息引导；提出促进和静县国民经济持续快速协调健康发展的政策建议；研究涉及经济安全及总体产业安全等重要问题并提出政策措施和建议；负责和静县国民经济动员办公室和军民融合发展委员会办公室的工作。</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负责汇总分析和静县财政、金融、产业、价格政策等方面的情况和执行效果，提出政策建议；开展价格成本监审。</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承担指导推进和综合协调经济体制改革的责任，研究和静县经济体制改革和对外开放的重大问题，组织拟订和静县综合性经济体制改革方案，协调有关专项经济体制改革方案，指导经济体制改革试点工作；组织制定区域经济协调发展规划和政策，负责和静县对口援疆有关综合协调工作，负责和静县推进实施“一带一路”建设的日常组织协调工作；推进西部大开发战略和重大政策的实施；推进和静县城镇化建设；承担和静县西部开发领导小组办公室的日常工作。</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承担规划重大建设项目和生产力布局的责任，研究提出和静县全社会固定资产投资总规模和投资结构的目标政策及措施，规划重大项目和生产力布局；衔接平衡需要自治区财政和自治州财政投资及涉及重大建设项目的专项规划；编制、下达和静县固定资产投资计划、重点项目建设计划和前期项目计划；负责和静县重大项目的管理和组织协调；安排和静县财政预算内建设资金，引导社会投资方向；按照管理权限，负责审核上报、审批、备案固定资产投资项目，审核上报项目初步设计；组织实施和静县固定资产投资项目节能评估审查工作。</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default"/>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推进产业结构战略性调整和升级。组织拟订和静县综合性产业政策，负责协调</w:t>
      </w:r>
      <w:r>
        <w:rPr>
          <w:rFonts w:hint="eastAsia" w:ascii="仿宋" w:hAnsi="仿宋" w:cs="Times New Roman"/>
          <w:b w:val="0"/>
          <w:bCs w:val="0"/>
          <w:color w:val="auto"/>
          <w:kern w:val="2"/>
          <w:sz w:val="28"/>
          <w:szCs w:val="24"/>
          <w:highlight w:val="none"/>
          <w:lang w:val="en-US" w:eastAsia="zh-CN" w:bidi="ar-SA"/>
        </w:rPr>
        <w:t>第一，</w:t>
      </w:r>
      <w:r>
        <w:rPr>
          <w:rFonts w:hint="eastAsia" w:ascii="仿宋" w:hAnsi="仿宋" w:eastAsia="仿宋" w:cs="Times New Roman"/>
          <w:b w:val="0"/>
          <w:bCs w:val="0"/>
          <w:color w:val="auto"/>
          <w:kern w:val="2"/>
          <w:sz w:val="28"/>
          <w:szCs w:val="24"/>
          <w:highlight w:val="none"/>
          <w:lang w:val="en-US" w:eastAsia="zh-CN" w:bidi="ar-SA"/>
        </w:rPr>
        <w:t>二、三产业发展的重大问题，并衔接平衡相关发展规划和政策，做好与国民经济和社会发展规划、计划的衔接平衡；提出和静县国民经济重要产业的发展战略和规划；配合有关部门研究并协调农业和农村经济社会发展的有关重大问题，衔接农村专项规划和政策；拟订以工代赈规划和计划；参与能源发展战略、规划，会同有关部门做好战略储备工作；参与拟订高技术产业发展、产业技术进步的战略、规划和政策，推动高技术产业化发展；规划、指导服务业的建设与发展。</w:t>
      </w:r>
    </w:p>
    <w:p>
      <w:pPr>
        <w:pStyle w:val="18"/>
        <w:keepNext w:val="0"/>
        <w:keepLines w:val="0"/>
        <w:pageBreakBefore w:val="0"/>
        <w:widowControl/>
        <w:numPr>
          <w:ilvl w:val="0"/>
          <w:numId w:val="1"/>
        </w:numPr>
        <w:kinsoku/>
        <w:wordWrap/>
        <w:overflowPunct/>
        <w:topLinePunct w:val="0"/>
        <w:autoSpaceDE/>
        <w:autoSpaceDN/>
        <w:bidi w:val="0"/>
        <w:adjustRightInd/>
        <w:snapToGrid/>
        <w:spacing w:before="40" w:beforeAutospacing="0" w:after="0" w:afterAutospacing="0" w:line="480" w:lineRule="atLeast"/>
        <w:ind w:left="0" w:leftChars="0" w:firstLine="560" w:firstLineChars="200"/>
        <w:jc w:val="both"/>
        <w:textAlignment w:val="auto"/>
        <w:rPr>
          <w:rFonts w:hint="default"/>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研究提出利用外资的发展战略、结构优化的目标和政策；监测国外资金利用和境外投资情况以及和静县外债结构优化状况；按照管理权限，负责审核上报、审批国外贷款、外商直接投资和境外投资项目；会同有关部门做好招商引资工作。</w:t>
      </w:r>
    </w:p>
    <w:p>
      <w:pPr>
        <w:pStyle w:val="7"/>
        <w:bidi w:val="0"/>
        <w:rPr>
          <w:rFonts w:hint="eastAsia"/>
          <w:color w:val="auto"/>
          <w:highlight w:val="none"/>
          <w:lang w:val="en-US" w:eastAsia="zh-CN"/>
        </w:rPr>
      </w:pPr>
      <w:r>
        <w:rPr>
          <w:rFonts w:hint="eastAsia"/>
          <w:color w:val="auto"/>
          <w:highlight w:val="none"/>
          <w:lang w:val="en-US" w:eastAsia="zh-CN"/>
        </w:rPr>
        <w:t>2.部门机构设置及人员构成</w:t>
      </w:r>
    </w:p>
    <w:p>
      <w:pPr>
        <w:numPr>
          <w:ilvl w:val="0"/>
          <w:numId w:val="0"/>
        </w:numPr>
        <w:spacing w:line="560" w:lineRule="exact"/>
        <w:ind w:firstLine="560" w:firstLineChars="200"/>
        <w:rPr>
          <w:rFonts w:hint="eastAsia" w:cs="Times New Roman"/>
          <w:color w:val="auto"/>
          <w:szCs w:val="28"/>
          <w:highlight w:val="none"/>
        </w:rPr>
      </w:pPr>
      <w:r>
        <w:rPr>
          <w:rFonts w:hint="eastAsia"/>
          <w:color w:val="auto"/>
          <w:szCs w:val="28"/>
          <w:highlight w:val="none"/>
        </w:rPr>
        <w:t>根据上述职责，</w:t>
      </w:r>
      <w:r>
        <w:rPr>
          <w:rFonts w:hint="eastAsia"/>
          <w:color w:val="auto"/>
          <w:szCs w:val="28"/>
          <w:highlight w:val="none"/>
          <w:lang w:val="en-US" w:eastAsia="zh-CN"/>
        </w:rPr>
        <w:t>和静县</w:t>
      </w:r>
      <w:r>
        <w:rPr>
          <w:rFonts w:hint="eastAsia" w:cs="Times New Roman"/>
          <w:color w:val="auto"/>
          <w:szCs w:val="28"/>
          <w:highlight w:val="none"/>
          <w:lang w:val="en-US" w:eastAsia="zh-CN"/>
        </w:rPr>
        <w:t>发展和改革委员会</w:t>
      </w:r>
      <w:r>
        <w:rPr>
          <w:rFonts w:hint="eastAsia"/>
          <w:color w:val="auto"/>
          <w:szCs w:val="28"/>
          <w:highlight w:val="none"/>
        </w:rPr>
        <w:t>设有</w:t>
      </w:r>
      <w:r>
        <w:rPr>
          <w:rFonts w:hint="eastAsia" w:cs="Times New Roman"/>
          <w:color w:val="auto"/>
          <w:szCs w:val="28"/>
          <w:highlight w:val="none"/>
          <w:lang w:val="en-US" w:eastAsia="zh-CN"/>
        </w:rPr>
        <w:t>4</w:t>
      </w:r>
      <w:r>
        <w:rPr>
          <w:rFonts w:hint="eastAsia"/>
          <w:color w:val="auto"/>
          <w:szCs w:val="28"/>
          <w:highlight w:val="none"/>
        </w:rPr>
        <w:t>个内设机构：</w:t>
      </w:r>
      <w:r>
        <w:rPr>
          <w:rFonts w:hint="eastAsia" w:cs="Times New Roman"/>
          <w:color w:val="auto"/>
          <w:szCs w:val="28"/>
          <w:highlight w:val="none"/>
        </w:rPr>
        <w:t>业务综合股、国民经济、产业协调和经济体制改革股、价格认定成本核算股、粮食和物资储备局。</w:t>
      </w:r>
      <w:r>
        <w:rPr>
          <w:rFonts w:hint="eastAsia"/>
          <w:color w:val="auto"/>
          <w:szCs w:val="28"/>
          <w:highlight w:val="none"/>
          <w:lang w:val="en-US" w:eastAsia="zh-CN"/>
        </w:rPr>
        <w:t>和静县</w:t>
      </w:r>
      <w:r>
        <w:rPr>
          <w:rFonts w:hint="eastAsia" w:cs="Times New Roman"/>
          <w:color w:val="auto"/>
          <w:szCs w:val="28"/>
          <w:highlight w:val="none"/>
          <w:lang w:val="en-US" w:eastAsia="zh-CN"/>
        </w:rPr>
        <w:t>发展和改革委员会人员编制数共23人，其中：行政编制15人，参公1人，事业编制6人，工勤1人。</w:t>
      </w:r>
      <w:r>
        <w:rPr>
          <w:rFonts w:hint="eastAsia"/>
          <w:color w:val="auto"/>
          <w:szCs w:val="28"/>
          <w:highlight w:val="none"/>
        </w:rPr>
        <w:t>年初预算实有在职人员</w:t>
      </w:r>
      <w:r>
        <w:rPr>
          <w:rFonts w:hint="eastAsia"/>
          <w:color w:val="auto"/>
          <w:szCs w:val="28"/>
          <w:highlight w:val="none"/>
          <w:lang w:val="en-US" w:eastAsia="zh-CN"/>
        </w:rPr>
        <w:t>23</w:t>
      </w:r>
      <w:r>
        <w:rPr>
          <w:rFonts w:hint="eastAsia"/>
          <w:color w:val="auto"/>
          <w:szCs w:val="28"/>
          <w:highlight w:val="none"/>
        </w:rPr>
        <w:t>人，退休人员</w:t>
      </w:r>
      <w:r>
        <w:rPr>
          <w:rFonts w:hint="eastAsia"/>
          <w:color w:val="auto"/>
          <w:szCs w:val="28"/>
          <w:highlight w:val="none"/>
          <w:lang w:val="en-US" w:eastAsia="zh-CN"/>
        </w:rPr>
        <w:t>22</w:t>
      </w:r>
      <w:r>
        <w:rPr>
          <w:rFonts w:hint="eastAsia"/>
          <w:color w:val="auto"/>
          <w:szCs w:val="28"/>
          <w:highlight w:val="none"/>
        </w:rPr>
        <w:t>人。年末实有在职人数</w:t>
      </w:r>
      <w:r>
        <w:rPr>
          <w:rFonts w:hint="eastAsia"/>
          <w:color w:val="auto"/>
          <w:szCs w:val="28"/>
          <w:highlight w:val="none"/>
          <w:lang w:val="en-US" w:eastAsia="zh-CN"/>
        </w:rPr>
        <w:t>23</w:t>
      </w:r>
      <w:r>
        <w:rPr>
          <w:rFonts w:hint="eastAsia"/>
          <w:color w:val="auto"/>
          <w:szCs w:val="28"/>
          <w:highlight w:val="none"/>
        </w:rPr>
        <w:t>人，临时工</w:t>
      </w:r>
      <w:r>
        <w:rPr>
          <w:rFonts w:hint="eastAsia"/>
          <w:color w:val="auto"/>
          <w:szCs w:val="28"/>
          <w:highlight w:val="none"/>
          <w:lang w:val="en-US" w:eastAsia="zh-CN"/>
        </w:rPr>
        <w:t>3</w:t>
      </w:r>
      <w:r>
        <w:rPr>
          <w:rFonts w:hint="eastAsia"/>
          <w:color w:val="auto"/>
          <w:szCs w:val="28"/>
          <w:highlight w:val="none"/>
        </w:rPr>
        <w:t>人，退休人员</w:t>
      </w:r>
      <w:r>
        <w:rPr>
          <w:rFonts w:hint="eastAsia"/>
          <w:color w:val="auto"/>
          <w:szCs w:val="28"/>
          <w:highlight w:val="none"/>
          <w:lang w:val="en-US" w:eastAsia="zh-CN"/>
        </w:rPr>
        <w:t>22</w:t>
      </w:r>
      <w:r>
        <w:rPr>
          <w:rFonts w:hint="eastAsia"/>
          <w:color w:val="auto"/>
          <w:szCs w:val="28"/>
          <w:highlight w:val="none"/>
        </w:rPr>
        <w:t>人。</w:t>
      </w:r>
    </w:p>
    <w:p>
      <w:pPr>
        <w:pStyle w:val="6"/>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numPr>
          <w:ilvl w:val="0"/>
          <w:numId w:val="0"/>
        </w:numPr>
        <w:spacing w:line="560" w:lineRule="exact"/>
        <w:ind w:firstLine="562" w:firstLineChars="200"/>
        <w:rPr>
          <w:rFonts w:hint="default"/>
          <w:color w:val="auto"/>
          <w:szCs w:val="28"/>
          <w:highlight w:val="none"/>
          <w:lang w:val="en-US" w:eastAsia="zh-CN"/>
        </w:rPr>
      </w:pPr>
      <w:r>
        <w:rPr>
          <w:rFonts w:hint="eastAsia"/>
          <w:b/>
          <w:bCs/>
          <w:color w:val="auto"/>
          <w:szCs w:val="28"/>
          <w:highlight w:val="none"/>
          <w:lang w:val="en-US" w:eastAsia="zh-CN"/>
        </w:rPr>
        <w:t>1.立足本职，推促</w:t>
      </w:r>
      <w:r>
        <w:rPr>
          <w:rFonts w:hint="default"/>
          <w:b/>
          <w:bCs/>
          <w:color w:val="auto"/>
          <w:szCs w:val="28"/>
          <w:highlight w:val="none"/>
          <w:lang w:val="en-US" w:eastAsia="zh-CN"/>
        </w:rPr>
        <w:t>项目工作</w:t>
      </w:r>
      <w:r>
        <w:rPr>
          <w:rFonts w:hint="eastAsia"/>
          <w:b/>
          <w:bCs/>
          <w:color w:val="auto"/>
          <w:szCs w:val="28"/>
          <w:highlight w:val="none"/>
          <w:lang w:val="en-US" w:eastAsia="zh-CN"/>
        </w:rPr>
        <w:t>健康有序</w:t>
      </w:r>
      <w:r>
        <w:rPr>
          <w:rFonts w:hint="default"/>
          <w:b/>
          <w:bCs/>
          <w:color w:val="auto"/>
          <w:szCs w:val="28"/>
          <w:highlight w:val="none"/>
          <w:lang w:val="en-US" w:eastAsia="zh-CN"/>
        </w:rPr>
        <w:t>开展</w:t>
      </w:r>
      <w:r>
        <w:rPr>
          <w:rFonts w:hint="eastAsia"/>
          <w:b/>
          <w:bCs/>
          <w:color w:val="auto"/>
          <w:szCs w:val="28"/>
          <w:highlight w:val="none"/>
          <w:lang w:val="en-US" w:eastAsia="zh-CN"/>
        </w:rPr>
        <w:t>。</w:t>
      </w:r>
      <w:r>
        <w:rPr>
          <w:rFonts w:hint="default"/>
          <w:color w:val="auto"/>
          <w:szCs w:val="28"/>
          <w:highlight w:val="none"/>
          <w:lang w:val="en-US" w:eastAsia="zh-CN"/>
        </w:rPr>
        <w:t>截至目前，动态调整我县“三个一批”项目137个，总投资1088.25亿元，年度计划完成投资49.12亿元，已开复工项目62个（新建22个，续建40个），完成形象进度投资6亿元。今年</w:t>
      </w:r>
      <w:r>
        <w:rPr>
          <w:rFonts w:hint="eastAsia"/>
          <w:color w:val="auto"/>
          <w:szCs w:val="28"/>
          <w:highlight w:val="none"/>
          <w:lang w:val="en-US" w:eastAsia="zh-CN"/>
        </w:rPr>
        <w:t>以来</w:t>
      </w:r>
      <w:r>
        <w:rPr>
          <w:rFonts w:hint="default"/>
          <w:color w:val="auto"/>
          <w:szCs w:val="28"/>
          <w:highlight w:val="none"/>
          <w:lang w:val="en-US" w:eastAsia="zh-CN"/>
        </w:rPr>
        <w:t>累计通报重大项目进展19期，开展项目大督查活动4次，建立问题台账23条，已督促整改完成6条。1—5月，全县完成固定资产投资5.35亿元，同比增长66.79%。</w:t>
      </w:r>
    </w:p>
    <w:p>
      <w:pPr>
        <w:numPr>
          <w:ilvl w:val="0"/>
          <w:numId w:val="0"/>
        </w:numPr>
        <w:spacing w:line="560" w:lineRule="exact"/>
        <w:ind w:firstLine="562" w:firstLineChars="200"/>
        <w:rPr>
          <w:rFonts w:hint="default"/>
          <w:color w:val="auto"/>
          <w:szCs w:val="28"/>
          <w:highlight w:val="none"/>
          <w:lang w:val="en-US" w:eastAsia="zh-CN"/>
        </w:rPr>
      </w:pPr>
      <w:r>
        <w:rPr>
          <w:rFonts w:hint="eastAsia"/>
          <w:b/>
          <w:bCs/>
          <w:color w:val="auto"/>
          <w:szCs w:val="28"/>
          <w:highlight w:val="none"/>
          <w:lang w:val="en-US" w:eastAsia="zh-CN"/>
        </w:rPr>
        <w:t>2.强化监管，在整改中深化</w:t>
      </w:r>
      <w:r>
        <w:rPr>
          <w:rFonts w:hint="default"/>
          <w:b/>
          <w:bCs/>
          <w:color w:val="auto"/>
          <w:szCs w:val="28"/>
          <w:highlight w:val="none"/>
          <w:lang w:val="en-US" w:eastAsia="zh-CN"/>
        </w:rPr>
        <w:t>粮食</w:t>
      </w:r>
      <w:r>
        <w:rPr>
          <w:rFonts w:hint="eastAsia"/>
          <w:b/>
          <w:bCs/>
          <w:color w:val="auto"/>
          <w:szCs w:val="28"/>
          <w:highlight w:val="none"/>
          <w:lang w:val="en-US" w:eastAsia="zh-CN"/>
        </w:rPr>
        <w:t>安全意识</w:t>
      </w:r>
      <w:r>
        <w:rPr>
          <w:rFonts w:hint="default"/>
          <w:b/>
          <w:bCs/>
          <w:color w:val="auto"/>
          <w:szCs w:val="28"/>
          <w:highlight w:val="none"/>
          <w:lang w:val="en-US" w:eastAsia="zh-CN"/>
        </w:rPr>
        <w:t>。</w:t>
      </w:r>
      <w:r>
        <w:rPr>
          <w:rFonts w:hint="default"/>
          <w:color w:val="auto"/>
          <w:szCs w:val="28"/>
          <w:highlight w:val="none"/>
          <w:lang w:val="en-US" w:eastAsia="zh-CN"/>
        </w:rPr>
        <w:t>做好持续深化粮食购销领域巡察整改工作开展“强监管严执法重处罚”行动年活动，按要求开展警示教育月暨行动年动员会1次、组织专题学习1次、召开主题党日暨“以案为鉴”警示教育大会1次。开展粮食购销季度巡查2次、政策性粮油库存大检查1次、</w:t>
      </w:r>
      <w:r>
        <w:rPr>
          <w:rFonts w:hint="eastAsia"/>
          <w:color w:val="auto"/>
          <w:szCs w:val="28"/>
          <w:highlight w:val="none"/>
          <w:lang w:val="en-US" w:eastAsia="zh-CN"/>
        </w:rPr>
        <w:t>“</w:t>
      </w:r>
      <w:r>
        <w:rPr>
          <w:rFonts w:hint="default"/>
          <w:color w:val="auto"/>
          <w:szCs w:val="28"/>
          <w:highlight w:val="none"/>
          <w:lang w:val="en-US" w:eastAsia="zh-CN"/>
        </w:rPr>
        <w:t>三个安全</w:t>
      </w:r>
      <w:r>
        <w:rPr>
          <w:rFonts w:hint="eastAsia"/>
          <w:color w:val="auto"/>
          <w:szCs w:val="28"/>
          <w:highlight w:val="none"/>
          <w:lang w:val="en-US" w:eastAsia="zh-CN"/>
        </w:rPr>
        <w:t>”</w:t>
      </w:r>
      <w:r>
        <w:rPr>
          <w:rFonts w:hint="default"/>
          <w:color w:val="auto"/>
          <w:szCs w:val="28"/>
          <w:highlight w:val="none"/>
          <w:lang w:val="en-US" w:eastAsia="zh-CN"/>
        </w:rPr>
        <w:t>联合检查5次，下达整改通知书7份，共发现问题34条，完成整改29条；2020年轮入的2500吨自治区级储备粮，根据储备粮轮换要求，2023年开展轮换，目前，新疆维吾尔自治区粮油产品质量监督检验站已出具检验报告；牵头制定《和静县2023年夏粮收购工作实施方案》，做好夏粮收购前期准备工作。腾仓备库2.95万吨，对</w:t>
      </w:r>
      <w:r>
        <w:rPr>
          <w:rFonts w:hint="eastAsia"/>
          <w:color w:val="auto"/>
          <w:szCs w:val="28"/>
          <w:highlight w:val="none"/>
          <w:lang w:val="en-US" w:eastAsia="zh-CN"/>
        </w:rPr>
        <w:t>48</w:t>
      </w:r>
      <w:r>
        <w:rPr>
          <w:rFonts w:hint="default"/>
          <w:color w:val="auto"/>
          <w:szCs w:val="28"/>
          <w:highlight w:val="none"/>
          <w:lang w:val="en-US" w:eastAsia="zh-CN"/>
        </w:rPr>
        <w:t>台输送机、5套检测仪器、1台清理筛、</w:t>
      </w:r>
      <w:r>
        <w:rPr>
          <w:rFonts w:hint="eastAsia"/>
          <w:color w:val="auto"/>
          <w:szCs w:val="28"/>
          <w:highlight w:val="none"/>
          <w:lang w:val="en-US" w:eastAsia="zh-CN"/>
        </w:rPr>
        <w:t>5</w:t>
      </w:r>
      <w:r>
        <w:rPr>
          <w:rFonts w:hint="default"/>
          <w:color w:val="auto"/>
          <w:szCs w:val="28"/>
          <w:highlight w:val="none"/>
          <w:lang w:val="en-US" w:eastAsia="zh-CN"/>
        </w:rPr>
        <w:t>台汽车衡及计量设备进行维修校验。筹措粮食收购资金贷款8500万，县域内4</w:t>
      </w:r>
      <w:r>
        <w:rPr>
          <w:rFonts w:hint="eastAsia"/>
          <w:color w:val="auto"/>
          <w:szCs w:val="28"/>
          <w:highlight w:val="none"/>
          <w:lang w:val="en-US" w:eastAsia="zh-CN"/>
        </w:rPr>
        <w:t>家</w:t>
      </w:r>
      <w:r>
        <w:rPr>
          <w:rFonts w:hint="default"/>
          <w:color w:val="auto"/>
          <w:szCs w:val="28"/>
          <w:highlight w:val="none"/>
          <w:lang w:val="en-US" w:eastAsia="zh-CN"/>
        </w:rPr>
        <w:t>粮食收购企业完成备案。</w:t>
      </w:r>
    </w:p>
    <w:p>
      <w:pPr>
        <w:numPr>
          <w:ilvl w:val="0"/>
          <w:numId w:val="0"/>
        </w:numPr>
        <w:spacing w:line="560" w:lineRule="exact"/>
        <w:ind w:firstLine="562" w:firstLineChars="200"/>
        <w:rPr>
          <w:rFonts w:hint="default"/>
          <w:color w:val="auto"/>
          <w:szCs w:val="28"/>
          <w:highlight w:val="none"/>
          <w:lang w:val="en-US" w:eastAsia="zh-CN"/>
        </w:rPr>
      </w:pPr>
      <w:r>
        <w:rPr>
          <w:rFonts w:hint="eastAsia"/>
          <w:b/>
          <w:bCs/>
          <w:color w:val="auto"/>
          <w:szCs w:val="28"/>
          <w:highlight w:val="none"/>
          <w:lang w:val="en-US" w:eastAsia="zh-CN"/>
        </w:rPr>
        <w:t>3.</w:t>
      </w:r>
      <w:r>
        <w:rPr>
          <w:rFonts w:hint="default"/>
          <w:b/>
          <w:bCs/>
          <w:color w:val="auto"/>
          <w:szCs w:val="28"/>
          <w:highlight w:val="none"/>
          <w:lang w:val="en-US" w:eastAsia="zh-CN"/>
        </w:rPr>
        <w:t>狠抓隐患排查</w:t>
      </w:r>
      <w:r>
        <w:rPr>
          <w:rFonts w:hint="eastAsia"/>
          <w:b/>
          <w:bCs/>
          <w:color w:val="auto"/>
          <w:szCs w:val="28"/>
          <w:highlight w:val="none"/>
          <w:lang w:val="en-US" w:eastAsia="zh-CN"/>
        </w:rPr>
        <w:t>，牢固树立</w:t>
      </w:r>
      <w:r>
        <w:rPr>
          <w:rFonts w:hint="default"/>
          <w:b/>
          <w:bCs/>
          <w:color w:val="auto"/>
          <w:szCs w:val="28"/>
          <w:highlight w:val="none"/>
          <w:lang w:val="en-US" w:eastAsia="zh-CN"/>
        </w:rPr>
        <w:t>安全生产理念。</w:t>
      </w:r>
      <w:r>
        <w:rPr>
          <w:rFonts w:hint="default"/>
          <w:color w:val="auto"/>
          <w:szCs w:val="28"/>
          <w:highlight w:val="none"/>
          <w:lang w:val="en-US" w:eastAsia="zh-CN"/>
        </w:rPr>
        <w:t>认真贯彻落实国务院十五条硬措施，</w:t>
      </w:r>
      <w:r>
        <w:rPr>
          <w:rFonts w:hint="default"/>
          <w:color w:val="auto"/>
          <w:szCs w:val="28"/>
          <w:highlight w:val="none"/>
        </w:rPr>
        <w:t>深入扎实</w:t>
      </w:r>
      <w:r>
        <w:rPr>
          <w:rFonts w:hint="default"/>
          <w:color w:val="auto"/>
          <w:szCs w:val="28"/>
          <w:highlight w:val="none"/>
          <w:lang w:eastAsia="zh-CN"/>
        </w:rPr>
        <w:t>开展重大问题隐患</w:t>
      </w:r>
      <w:r>
        <w:rPr>
          <w:rFonts w:hint="default"/>
          <w:color w:val="auto"/>
          <w:szCs w:val="28"/>
          <w:highlight w:val="none"/>
        </w:rPr>
        <w:t>排查</w:t>
      </w:r>
      <w:r>
        <w:rPr>
          <w:rFonts w:hint="default"/>
          <w:color w:val="auto"/>
          <w:szCs w:val="28"/>
          <w:highlight w:val="none"/>
          <w:lang w:eastAsia="zh-CN"/>
        </w:rPr>
        <w:t>整治</w:t>
      </w:r>
      <w:r>
        <w:rPr>
          <w:rFonts w:hint="default"/>
          <w:color w:val="auto"/>
          <w:szCs w:val="28"/>
          <w:highlight w:val="none"/>
          <w:lang w:val="en-US" w:eastAsia="zh-CN"/>
        </w:rPr>
        <w:t>2023专项行动，围绕今年</w:t>
      </w:r>
      <w:r>
        <w:rPr>
          <w:rFonts w:hint="default"/>
          <w:color w:val="auto"/>
          <w:szCs w:val="28"/>
          <w:highlight w:val="none"/>
        </w:rPr>
        <w:t>第2</w:t>
      </w:r>
      <w:r>
        <w:rPr>
          <w:rFonts w:hint="default"/>
          <w:color w:val="auto"/>
          <w:szCs w:val="28"/>
          <w:highlight w:val="none"/>
          <w:lang w:val="en-US" w:eastAsia="zh-CN"/>
        </w:rPr>
        <w:t>2</w:t>
      </w:r>
      <w:r>
        <w:rPr>
          <w:rFonts w:hint="default"/>
          <w:color w:val="auto"/>
          <w:szCs w:val="28"/>
          <w:highlight w:val="none"/>
        </w:rPr>
        <w:t>个全国</w:t>
      </w:r>
      <w:r>
        <w:rPr>
          <w:rFonts w:hint="default"/>
          <w:color w:val="auto"/>
          <w:szCs w:val="28"/>
          <w:highlight w:val="none"/>
          <w:lang w:eastAsia="zh-CN"/>
        </w:rPr>
        <w:t>“</w:t>
      </w:r>
      <w:r>
        <w:rPr>
          <w:rFonts w:hint="default"/>
          <w:color w:val="auto"/>
          <w:szCs w:val="28"/>
          <w:highlight w:val="none"/>
        </w:rPr>
        <w:t>安全生产月</w:t>
      </w:r>
      <w:r>
        <w:rPr>
          <w:rFonts w:hint="default"/>
          <w:color w:val="auto"/>
          <w:szCs w:val="28"/>
          <w:highlight w:val="none"/>
          <w:lang w:eastAsia="zh-CN"/>
        </w:rPr>
        <w:t>”活动主题，</w:t>
      </w:r>
      <w:r>
        <w:rPr>
          <w:rFonts w:hint="default"/>
          <w:color w:val="auto"/>
          <w:szCs w:val="28"/>
          <w:highlight w:val="none"/>
          <w:lang w:val="en-US" w:eastAsia="zh-CN"/>
        </w:rPr>
        <w:t>以四不两直、交叉检查，联合执法的</w:t>
      </w:r>
      <w:r>
        <w:rPr>
          <w:rFonts w:hint="eastAsia"/>
          <w:color w:val="auto"/>
          <w:szCs w:val="28"/>
          <w:highlight w:val="none"/>
          <w:lang w:val="en-US" w:eastAsia="zh-CN"/>
        </w:rPr>
        <w:t>形式</w:t>
      </w:r>
      <w:r>
        <w:rPr>
          <w:rFonts w:hint="default"/>
          <w:color w:val="auto"/>
          <w:szCs w:val="28"/>
          <w:highlight w:val="none"/>
          <w:lang w:val="en-US" w:eastAsia="zh-CN"/>
        </w:rPr>
        <w:t>对我县电力企业进行全覆盖式安全生产隐患排查整治企业59家次，共发现一般问题隐患57处，已整改57处，整改率100%，未发现重大隐患。</w:t>
      </w:r>
    </w:p>
    <w:p>
      <w:pPr>
        <w:numPr>
          <w:ilvl w:val="0"/>
          <w:numId w:val="0"/>
        </w:numPr>
        <w:spacing w:line="560" w:lineRule="exact"/>
        <w:ind w:firstLine="562" w:firstLineChars="200"/>
        <w:rPr>
          <w:rFonts w:hint="default"/>
          <w:color w:val="auto"/>
          <w:szCs w:val="28"/>
          <w:highlight w:val="none"/>
          <w:lang w:val="en-US" w:eastAsia="zh-CN"/>
        </w:rPr>
      </w:pPr>
      <w:r>
        <w:rPr>
          <w:rFonts w:hint="eastAsia"/>
          <w:b/>
          <w:bCs/>
          <w:color w:val="auto"/>
          <w:szCs w:val="28"/>
          <w:highlight w:val="none"/>
          <w:lang w:val="en-US" w:eastAsia="zh-CN"/>
        </w:rPr>
        <w:t>4.</w:t>
      </w:r>
      <w:r>
        <w:rPr>
          <w:rFonts w:hint="default"/>
          <w:b/>
          <w:bCs/>
          <w:color w:val="auto"/>
          <w:szCs w:val="28"/>
          <w:highlight w:val="none"/>
          <w:lang w:val="en-US" w:eastAsia="zh-CN"/>
        </w:rPr>
        <w:t>物资储备和价格认定工作。</w:t>
      </w:r>
      <w:r>
        <w:rPr>
          <w:rFonts w:hint="eastAsia"/>
          <w:b/>
          <w:bCs/>
          <w:color w:val="auto"/>
          <w:szCs w:val="28"/>
          <w:highlight w:val="none"/>
          <w:lang w:val="en-US" w:eastAsia="zh-CN"/>
        </w:rPr>
        <w:t>截至目前</w:t>
      </w:r>
      <w:r>
        <w:rPr>
          <w:rFonts w:hint="default"/>
          <w:color w:val="auto"/>
          <w:szCs w:val="28"/>
          <w:highlight w:val="none"/>
          <w:lang w:val="en-US" w:eastAsia="zh-CN"/>
        </w:rPr>
        <w:t>，我委储备单</w:t>
      </w:r>
      <w:r>
        <w:rPr>
          <w:rFonts w:hint="default"/>
          <w:color w:val="auto"/>
          <w:szCs w:val="28"/>
          <w:highlight w:val="none"/>
          <w:lang w:eastAsia="zh-CN"/>
        </w:rPr>
        <w:t>帐篷</w:t>
      </w:r>
      <w:r>
        <w:rPr>
          <w:rFonts w:hint="default"/>
          <w:color w:val="auto"/>
          <w:szCs w:val="28"/>
          <w:highlight w:val="none"/>
          <w:lang w:val="en-US" w:eastAsia="zh-CN"/>
        </w:rPr>
        <w:t>59</w:t>
      </w:r>
      <w:r>
        <w:rPr>
          <w:rFonts w:hint="default"/>
          <w:color w:val="auto"/>
          <w:szCs w:val="28"/>
          <w:highlight w:val="none"/>
          <w:lang w:eastAsia="zh-CN"/>
        </w:rPr>
        <w:t>顶、</w:t>
      </w:r>
      <w:r>
        <w:rPr>
          <w:rFonts w:hint="default"/>
          <w:color w:val="auto"/>
          <w:szCs w:val="28"/>
          <w:highlight w:val="none"/>
          <w:lang w:val="en-US" w:eastAsia="zh-CN"/>
        </w:rPr>
        <w:t>棉帐篷724顶、棉大衣600件</w:t>
      </w:r>
      <w:r>
        <w:rPr>
          <w:rFonts w:hint="default"/>
          <w:color w:val="auto"/>
          <w:szCs w:val="28"/>
          <w:highlight w:val="none"/>
          <w:lang w:eastAsia="zh-CN"/>
        </w:rPr>
        <w:t>、棉被1</w:t>
      </w:r>
      <w:r>
        <w:rPr>
          <w:rFonts w:hint="default"/>
          <w:color w:val="auto"/>
          <w:szCs w:val="28"/>
          <w:highlight w:val="none"/>
          <w:lang w:val="en-US" w:eastAsia="zh-CN"/>
        </w:rPr>
        <w:t>200</w:t>
      </w:r>
      <w:r>
        <w:rPr>
          <w:rFonts w:hint="default"/>
          <w:color w:val="auto"/>
          <w:szCs w:val="28"/>
          <w:highlight w:val="none"/>
          <w:lang w:eastAsia="zh-CN"/>
        </w:rPr>
        <w:t>床等</w:t>
      </w:r>
      <w:r>
        <w:rPr>
          <w:rFonts w:hint="default"/>
          <w:color w:val="auto"/>
          <w:szCs w:val="28"/>
          <w:highlight w:val="none"/>
          <w:lang w:val="en-US" w:eastAsia="zh-CN"/>
        </w:rPr>
        <w:t>50</w:t>
      </w:r>
      <w:r>
        <w:rPr>
          <w:rFonts w:hint="eastAsia"/>
          <w:color w:val="auto"/>
          <w:szCs w:val="28"/>
          <w:highlight w:val="none"/>
          <w:lang w:val="en-US" w:eastAsia="zh-CN"/>
        </w:rPr>
        <w:t>余</w:t>
      </w:r>
      <w:r>
        <w:rPr>
          <w:rFonts w:hint="default"/>
          <w:color w:val="auto"/>
          <w:szCs w:val="28"/>
          <w:highlight w:val="none"/>
          <w:lang w:val="en-US" w:eastAsia="zh-CN"/>
        </w:rPr>
        <w:t>种7582件，新增自治区代储物资棉帐篷150顶。</w:t>
      </w:r>
      <w:r>
        <w:rPr>
          <w:rFonts w:hint="default"/>
          <w:color w:val="auto"/>
          <w:szCs w:val="28"/>
          <w:highlight w:val="none"/>
          <w:lang w:eastAsia="zh-CN"/>
        </w:rPr>
        <w:t>其他需应急采购物资与各大粮油店、商店、超市签订了代储协议。价格认定方面：</w:t>
      </w:r>
      <w:r>
        <w:rPr>
          <w:rFonts w:hint="default"/>
          <w:color w:val="auto"/>
          <w:szCs w:val="28"/>
          <w:highlight w:val="none"/>
          <w:lang w:val="en-US" w:eastAsia="zh-CN"/>
        </w:rPr>
        <w:t>今年上半年共受理案件数57起，办结57起，认定标的项数高达70项，涉案金额1472591.55元。完成49个收费单位的年审工作，年审率100%。</w:t>
      </w:r>
    </w:p>
    <w:p>
      <w:pPr>
        <w:pStyle w:val="6"/>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我单位年初预算数为514.89万元，实际预算执行数514.89万元，预算执行率为100%。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全年预算数为11989.29万元，全年实际支出资金11989.29万元，预算执行率为100%。</w:t>
      </w:r>
    </w:p>
    <w:p>
      <w:pPr>
        <w:pStyle w:val="7"/>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514.89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11474.4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11989.29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2228.51</w:t>
      </w:r>
      <w:r>
        <w:rPr>
          <w:rFonts w:hint="eastAsia" w:ascii="Times New Roman" w:hAnsi="Times New Roman" w:cs="Times New Roman"/>
          <w:bCs/>
          <w:color w:val="auto"/>
          <w:highlight w:val="none"/>
          <w:lang w:eastAsia="zh-CN"/>
        </w:rPr>
        <w:t>%。（预算调整率=调整数/年初预算数*100%。）</w:t>
      </w:r>
    </w:p>
    <w:p>
      <w:pPr>
        <w:pStyle w:val="7"/>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11989.29</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444.18</w:t>
      </w:r>
      <w:r>
        <w:rPr>
          <w:rFonts w:hint="default"/>
          <w:color w:val="auto"/>
          <w:highlight w:val="none"/>
          <w:lang w:val="en-US" w:eastAsia="zh-CN"/>
        </w:rPr>
        <w:t>万元，资金的使用方向为我单位机关人员经费支出</w:t>
      </w:r>
      <w:r>
        <w:rPr>
          <w:rFonts w:hint="eastAsia"/>
          <w:color w:val="auto"/>
          <w:highlight w:val="none"/>
          <w:lang w:val="en-US" w:eastAsia="zh-CN"/>
        </w:rPr>
        <w:t>417.63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26.55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11545.11</w:t>
      </w:r>
      <w:r>
        <w:rPr>
          <w:rFonts w:hint="default"/>
          <w:color w:val="auto"/>
          <w:highlight w:val="none"/>
          <w:lang w:val="en-US" w:eastAsia="zh-CN"/>
        </w:rPr>
        <w:t>万元，主要用于保障</w:t>
      </w:r>
      <w:r>
        <w:rPr>
          <w:rFonts w:hint="eastAsia" w:ascii="仿宋" w:hAnsi="仿宋" w:eastAsia="仿宋" w:cs="Times New Roman"/>
          <w:color w:val="auto"/>
          <w:kern w:val="2"/>
          <w:sz w:val="28"/>
          <w:szCs w:val="28"/>
          <w:highlight w:val="none"/>
          <w:lang w:val="en-US" w:eastAsia="zh-CN" w:bidi="ar-SA"/>
        </w:rPr>
        <w:t>农产品成本调查经费支出、</w:t>
      </w:r>
      <w:r>
        <w:rPr>
          <w:rFonts w:hint="eastAsia" w:ascii="仿宋" w:hAnsi="仿宋" w:cs="Times New Roman"/>
          <w:color w:val="auto"/>
          <w:kern w:val="2"/>
          <w:sz w:val="28"/>
          <w:szCs w:val="28"/>
          <w:highlight w:val="none"/>
          <w:lang w:val="en-US" w:eastAsia="zh-CN" w:bidi="ar-SA"/>
        </w:rPr>
        <w:t>易地搬迁</w:t>
      </w:r>
      <w:r>
        <w:rPr>
          <w:rFonts w:hint="eastAsia" w:ascii="仿宋" w:hAnsi="仿宋" w:eastAsia="仿宋" w:cs="Times New Roman"/>
          <w:color w:val="auto"/>
          <w:kern w:val="2"/>
          <w:sz w:val="28"/>
          <w:szCs w:val="28"/>
          <w:highlight w:val="none"/>
          <w:lang w:val="en-US" w:eastAsia="zh-CN" w:bidi="ar-SA"/>
        </w:rPr>
        <w:t>项目支出、巴音布鲁克民用机场基础设施建设支出、202</w:t>
      </w:r>
      <w:r>
        <w:rPr>
          <w:rFonts w:hint="eastAsia" w:ascii="仿宋" w:hAnsi="仿宋" w:cs="Times New Roman"/>
          <w:color w:val="auto"/>
          <w:kern w:val="2"/>
          <w:sz w:val="28"/>
          <w:szCs w:val="28"/>
          <w:highlight w:val="none"/>
          <w:lang w:val="en-US" w:eastAsia="zh-CN" w:bidi="ar-SA"/>
        </w:rPr>
        <w:t>3</w:t>
      </w:r>
      <w:r>
        <w:rPr>
          <w:rFonts w:hint="eastAsia" w:ascii="仿宋" w:hAnsi="仿宋" w:eastAsia="仿宋" w:cs="Times New Roman"/>
          <w:color w:val="auto"/>
          <w:kern w:val="2"/>
          <w:sz w:val="28"/>
          <w:szCs w:val="28"/>
          <w:highlight w:val="none"/>
          <w:lang w:val="en-US" w:eastAsia="zh-CN" w:bidi="ar-SA"/>
        </w:rPr>
        <w:t>年自治州州级储备粮食风险金支出、202</w:t>
      </w:r>
      <w:r>
        <w:rPr>
          <w:rFonts w:hint="eastAsia" w:ascii="仿宋" w:hAnsi="仿宋" w:cs="Times New Roman"/>
          <w:color w:val="auto"/>
          <w:kern w:val="2"/>
          <w:sz w:val="28"/>
          <w:szCs w:val="28"/>
          <w:highlight w:val="none"/>
          <w:lang w:val="en-US" w:eastAsia="zh-CN" w:bidi="ar-SA"/>
        </w:rPr>
        <w:t>3</w:t>
      </w:r>
      <w:r>
        <w:rPr>
          <w:rFonts w:hint="eastAsia" w:ascii="仿宋" w:hAnsi="仿宋" w:eastAsia="仿宋" w:cs="Times New Roman"/>
          <w:color w:val="auto"/>
          <w:kern w:val="2"/>
          <w:sz w:val="28"/>
          <w:szCs w:val="28"/>
          <w:highlight w:val="none"/>
          <w:lang w:val="en-US" w:eastAsia="zh-CN" w:bidi="ar-SA"/>
        </w:rPr>
        <w:t>年储备粮贷款支出</w:t>
      </w:r>
      <w:r>
        <w:rPr>
          <w:rFonts w:hint="eastAsia" w:ascii="仿宋" w:hAnsi="仿宋" w:cs="Times New Roman"/>
          <w:color w:val="auto"/>
          <w:kern w:val="2"/>
          <w:sz w:val="28"/>
          <w:szCs w:val="28"/>
          <w:highlight w:val="none"/>
          <w:lang w:val="en-US" w:eastAsia="zh-CN" w:bidi="ar-SA"/>
        </w:rPr>
        <w:t>、2023年第一批自治区预算内投资预算（前期费）</w:t>
      </w:r>
      <w:r>
        <w:rPr>
          <w:rFonts w:hint="eastAsia" w:ascii="仿宋" w:hAnsi="仿宋" w:eastAsia="仿宋" w:cs="Times New Roman"/>
          <w:color w:val="auto"/>
          <w:kern w:val="2"/>
          <w:sz w:val="28"/>
          <w:szCs w:val="28"/>
          <w:highlight w:val="none"/>
          <w:lang w:val="en-US" w:eastAsia="zh-CN" w:bidi="ar-SA"/>
        </w:rPr>
        <w:t>支出</w:t>
      </w:r>
      <w:r>
        <w:rPr>
          <w:rFonts w:hint="default"/>
          <w:color w:val="auto"/>
          <w:highlight w:val="none"/>
          <w:lang w:val="en-US" w:eastAsia="zh-CN"/>
        </w:rPr>
        <w:t>等项目支出。</w:t>
      </w:r>
    </w:p>
    <w:p>
      <w:pPr>
        <w:pStyle w:val="5"/>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6"/>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444.18万元，全年实际支出444.18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417.63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公用经费支出26.55万元，主要包括：办公费、印刷费、水费、电费、邮电费、取暖费、物业管理费、差旅费、培训费、公务接待费、工会经费、福利费、公务用车运行维护费、其他商品和服务支出。</w:t>
      </w:r>
    </w:p>
    <w:p>
      <w:pPr>
        <w:pStyle w:val="6"/>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7"/>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color w:val="auto"/>
          <w:highlight w:val="none"/>
          <w:lang w:val="en-US" w:eastAsia="zh-CN"/>
        </w:rPr>
        <w:t>11545.51</w:t>
      </w:r>
      <w:r>
        <w:rPr>
          <w:rFonts w:hint="eastAsia"/>
          <w:color w:val="auto"/>
          <w:highlight w:val="none"/>
          <w:lang w:eastAsia="zh-CN"/>
        </w:rPr>
        <w:t>万元（含上年结余</w:t>
      </w:r>
      <w:r>
        <w:rPr>
          <w:rFonts w:hint="eastAsia"/>
          <w:color w:val="auto"/>
          <w:highlight w:val="none"/>
          <w:lang w:val="en-US" w:eastAsia="zh-CN"/>
        </w:rPr>
        <w:t>11253.91</w:t>
      </w:r>
      <w:r>
        <w:rPr>
          <w:rFonts w:hint="eastAsia"/>
          <w:color w:val="auto"/>
          <w:highlight w:val="none"/>
          <w:lang w:eastAsia="zh-CN"/>
        </w:rPr>
        <w:t>万元），</w:t>
      </w:r>
      <w:r>
        <w:rPr>
          <w:rFonts w:hint="eastAsia"/>
          <w:color w:val="auto"/>
          <w:highlight w:val="none"/>
          <w:lang w:val="en-US" w:eastAsia="zh-CN"/>
        </w:rPr>
        <w:t>其中：上级专项资金11492.51万元，本级财政资金53万元</w:t>
      </w:r>
      <w:r>
        <w:rPr>
          <w:rFonts w:hint="eastAsia"/>
          <w:color w:val="auto"/>
          <w:highlight w:val="none"/>
          <w:lang w:eastAsia="zh-CN"/>
        </w:rPr>
        <w:t>。</w:t>
      </w:r>
    </w:p>
    <w:p>
      <w:pPr>
        <w:pStyle w:val="7"/>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11492.11万元，</w:t>
      </w:r>
      <w:r>
        <w:rPr>
          <w:rFonts w:hint="eastAsia"/>
          <w:color w:val="auto"/>
          <w:highlight w:val="none"/>
          <w:lang w:val="en-US" w:eastAsia="zh-CN"/>
        </w:rPr>
        <w:t>其中机场基础建设共11254.91万元，通过财政国库集中支付方式直接拨给项目实施单位。</w:t>
      </w:r>
    </w:p>
    <w:p>
      <w:pPr>
        <w:pStyle w:val="8"/>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（2）项目实施组织管理情况。我单位项目实施和资金使用分配坚持集体决策。对机场</w:t>
      </w:r>
      <w:r>
        <w:rPr>
          <w:rFonts w:hint="default"/>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w:t>
      </w:r>
      <w:r>
        <w:rPr>
          <w:rFonts w:hint="eastAsia"/>
          <w:color w:val="auto"/>
          <w:highlight w:val="none"/>
          <w:lang w:val="en-US" w:eastAsia="zh-CN"/>
        </w:rPr>
        <w:t>，</w:t>
      </w:r>
      <w:r>
        <w:rPr>
          <w:rFonts w:hint="default"/>
          <w:color w:val="auto"/>
          <w:highlight w:val="none"/>
          <w:lang w:val="en-US" w:eastAsia="zh-CN"/>
        </w:rPr>
        <w:t>本项目的实施，改善了交通条件，加快了当地旅游业快速发展；开展通航业务，发展通用航空；促进当地经济社会发展；服务于丝绸之路经济带建设</w:t>
      </w:r>
      <w:r>
        <w:rPr>
          <w:rFonts w:hint="eastAsia"/>
          <w:color w:val="auto"/>
          <w:highlight w:val="none"/>
          <w:lang w:val="en-US" w:eastAsia="zh-CN"/>
        </w:rPr>
        <w:t>。</w:t>
      </w:r>
    </w:p>
    <w:p>
      <w:pPr>
        <w:pStyle w:val="7"/>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度安排项目支出资金11545.51万元，</w:t>
      </w:r>
      <w:r>
        <w:rPr>
          <w:rFonts w:hint="eastAsia"/>
          <w:color w:val="auto"/>
          <w:highlight w:val="none"/>
          <w:lang w:eastAsia="zh-CN"/>
        </w:rPr>
        <w:t>实际</w:t>
      </w:r>
      <w:r>
        <w:rPr>
          <w:rFonts w:hint="eastAsia"/>
          <w:color w:val="auto"/>
          <w:highlight w:val="none"/>
          <w:lang w:val="en-US" w:eastAsia="zh-CN"/>
        </w:rPr>
        <w:t>支出11545.51</w:t>
      </w:r>
      <w:r>
        <w:rPr>
          <w:rFonts w:hint="eastAsia"/>
          <w:color w:val="auto"/>
          <w:highlight w:val="none"/>
          <w:lang w:eastAsia="zh-CN"/>
        </w:rPr>
        <w:t>万元，</w:t>
      </w:r>
      <w:r>
        <w:rPr>
          <w:rFonts w:hint="eastAsia"/>
          <w:color w:val="auto"/>
          <w:highlight w:val="none"/>
          <w:lang w:val="en-US" w:eastAsia="zh-CN"/>
        </w:rPr>
        <w:t>其中：上级专项资金支出11492.11万元，本级财政安排项目资金支出53万元，项目预算资金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其他粮油储备支出53</w:t>
      </w:r>
      <w:r>
        <w:rPr>
          <w:rFonts w:hint="default"/>
          <w:color w:val="auto"/>
          <w:highlight w:val="none"/>
          <w:lang w:val="en-US" w:eastAsia="zh-CN"/>
        </w:rPr>
        <w:t>万元，粮食风险基金支出</w:t>
      </w:r>
      <w:r>
        <w:rPr>
          <w:rFonts w:hint="eastAsia"/>
          <w:color w:val="auto"/>
          <w:highlight w:val="none"/>
          <w:lang w:val="en-US" w:eastAsia="zh-CN"/>
        </w:rPr>
        <w:t>195</w:t>
      </w:r>
      <w:r>
        <w:rPr>
          <w:rFonts w:hint="default"/>
          <w:color w:val="auto"/>
          <w:highlight w:val="none"/>
          <w:lang w:val="en-US" w:eastAsia="zh-CN"/>
        </w:rPr>
        <w:t>万元，机场建设支出</w:t>
      </w:r>
      <w:r>
        <w:rPr>
          <w:rFonts w:hint="eastAsia"/>
          <w:color w:val="auto"/>
          <w:highlight w:val="none"/>
          <w:lang w:val="en-US" w:eastAsia="zh-CN"/>
        </w:rPr>
        <w:t>11253.91</w:t>
      </w:r>
      <w:r>
        <w:rPr>
          <w:rFonts w:hint="default"/>
          <w:color w:val="auto"/>
          <w:highlight w:val="none"/>
          <w:lang w:val="en-US" w:eastAsia="zh-CN"/>
        </w:rPr>
        <w:t>万元，生产发展支出</w:t>
      </w:r>
      <w:r>
        <w:rPr>
          <w:rFonts w:hint="eastAsia"/>
          <w:color w:val="auto"/>
          <w:highlight w:val="none"/>
          <w:lang w:val="en-US" w:eastAsia="zh-CN"/>
        </w:rPr>
        <w:t>13.20</w:t>
      </w:r>
      <w:r>
        <w:rPr>
          <w:rFonts w:hint="default"/>
          <w:color w:val="auto"/>
          <w:highlight w:val="none"/>
          <w:lang w:val="en-US" w:eastAsia="zh-CN"/>
        </w:rPr>
        <w:t>万元，其他发展与改革事务支出</w:t>
      </w:r>
      <w:r>
        <w:rPr>
          <w:rFonts w:hint="eastAsia"/>
          <w:color w:val="auto"/>
          <w:highlight w:val="none"/>
          <w:lang w:val="en-US" w:eastAsia="zh-CN"/>
        </w:rPr>
        <w:t>30.00</w:t>
      </w:r>
      <w:r>
        <w:rPr>
          <w:rFonts w:hint="default"/>
          <w:color w:val="auto"/>
          <w:highlight w:val="none"/>
          <w:lang w:val="en-US" w:eastAsia="zh-CN"/>
        </w:rPr>
        <w:t>万元</w:t>
      </w:r>
      <w:r>
        <w:rPr>
          <w:rFonts w:hint="eastAsia"/>
          <w:color w:val="auto"/>
          <w:highlight w:val="none"/>
          <w:lang w:val="en-US" w:eastAsia="zh-CN"/>
        </w:rPr>
        <w:t>。</w:t>
      </w:r>
    </w:p>
    <w:bookmarkEnd w:id="2"/>
    <w:p>
      <w:pPr>
        <w:pStyle w:val="5"/>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6"/>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85%，年终实际完成值是100%，指标完成率是100%，达到经济发展质量、公共服务水平和社会经济发展水平有所提高的预期目标。偏差原因：无偏差。</w:t>
      </w:r>
    </w:p>
    <w:p>
      <w:pPr>
        <w:pStyle w:val="6"/>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二）“三公经费”控制率</w:t>
      </w:r>
      <w:r>
        <w:rPr>
          <w:rFonts w:hint="eastAsia"/>
          <w:color w:val="auto"/>
          <w:highlight w:val="none"/>
        </w:rPr>
        <w:t>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“三公经费”控制率指标年初设定目标是100%，年中绩效运行监控时完成值100%，年终实际完成值是100%，指标完成率是100%，达到严禁超预算的预期目标。偏差原因：无偏差。</w:t>
      </w:r>
    </w:p>
    <w:p>
      <w:pPr>
        <w:pStyle w:val="6"/>
        <w:bidi w:val="0"/>
        <w:rPr>
          <w:rFonts w:hint="eastAsia"/>
          <w:color w:val="auto"/>
          <w:highlight w:val="none"/>
          <w:lang w:val="en-US" w:eastAsia="zh-CN"/>
        </w:rPr>
      </w:pPr>
      <w:r>
        <w:rPr>
          <w:rFonts w:hint="eastAsia"/>
          <w:color w:val="auto"/>
          <w:highlight w:val="none"/>
          <w:lang w:val="en-US" w:eastAsia="zh-CN"/>
        </w:rPr>
        <w:t>（三）政府投资项目指标完成情况分析</w:t>
      </w:r>
    </w:p>
    <w:p>
      <w:pPr>
        <w:bidi w:val="0"/>
        <w:rPr>
          <w:rFonts w:hint="eastAsia"/>
          <w:color w:val="auto"/>
          <w:highlight w:val="none"/>
          <w:lang w:val="en-US" w:eastAsia="zh-CN"/>
        </w:rPr>
      </w:pPr>
      <w:r>
        <w:rPr>
          <w:rFonts w:hint="eastAsia"/>
          <w:color w:val="auto"/>
          <w:highlight w:val="none"/>
          <w:lang w:val="en-US" w:eastAsia="zh-CN"/>
        </w:rPr>
        <w:t>政府投资项目指标年初设定目标是≥15个，年中绩效运行监控时完成值0个，年终实际完成值是22个，指标完成率是100%，达到争项目促实施，不断夯实发展基础，高标准谋划项目的预期目标。偏差原因：无偏差。</w:t>
      </w:r>
    </w:p>
    <w:p>
      <w:pPr>
        <w:pStyle w:val="6"/>
        <w:bidi w:val="0"/>
        <w:rPr>
          <w:rFonts w:hint="eastAsia"/>
          <w:color w:val="auto"/>
          <w:highlight w:val="none"/>
          <w:lang w:val="en-US" w:eastAsia="zh-CN"/>
        </w:rPr>
      </w:pPr>
      <w:r>
        <w:rPr>
          <w:rFonts w:hint="eastAsia"/>
          <w:color w:val="auto"/>
          <w:highlight w:val="none"/>
          <w:lang w:val="en-US" w:eastAsia="zh-CN"/>
        </w:rPr>
        <w:t>（四）粮食供应数量指标完成情况分析</w:t>
      </w:r>
    </w:p>
    <w:p>
      <w:pPr>
        <w:bidi w:val="0"/>
        <w:rPr>
          <w:rFonts w:hint="eastAsia"/>
          <w:color w:val="auto"/>
          <w:highlight w:val="none"/>
          <w:lang w:val="en-US" w:eastAsia="zh-CN"/>
        </w:rPr>
      </w:pPr>
      <w:r>
        <w:rPr>
          <w:rFonts w:hint="eastAsia"/>
          <w:color w:val="auto"/>
          <w:highlight w:val="none"/>
          <w:lang w:val="en-US" w:eastAsia="zh-CN"/>
        </w:rPr>
        <w:t>粮食供应数量指标年初设定目标是≤2.5万吨，年中绩效运行监控时完成值2.5万吨，年终实际完成值是2.95万吨，指标完成率是118%，达到确保我县粮食供应，保障区域粮食安全，促进区域粮食行业发展的预期目标。</w:t>
      </w:r>
      <w:r>
        <w:rPr>
          <w:rFonts w:hint="eastAsia"/>
          <w:color w:val="auto"/>
          <w:highlight w:val="none"/>
          <w:lang w:val="en-US" w:eastAsia="zh-CN"/>
        </w:rPr>
        <w:t>偏差原因：2023年夏粮收购期间收购0.45万吨小麦增加库存，下一步将加强项目实施的前期调研工作，提高工作计划编制精度，强化目标编制的准确性。</w:t>
      </w:r>
    </w:p>
    <w:p>
      <w:pPr>
        <w:pStyle w:val="6"/>
        <w:bidi w:val="0"/>
        <w:rPr>
          <w:rFonts w:hint="eastAsia"/>
          <w:color w:val="auto"/>
          <w:highlight w:val="none"/>
          <w:lang w:val="en-US" w:eastAsia="zh-CN"/>
        </w:rPr>
      </w:pPr>
      <w:r>
        <w:rPr>
          <w:rFonts w:hint="eastAsia"/>
          <w:color w:val="auto"/>
          <w:highlight w:val="none"/>
          <w:lang w:val="en-US" w:eastAsia="zh-CN"/>
        </w:rPr>
        <w:t>（五）公务保障用车数量指标完成情况分析</w:t>
      </w:r>
    </w:p>
    <w:p>
      <w:pPr>
        <w:bidi w:val="0"/>
        <w:rPr>
          <w:rFonts w:hint="eastAsia"/>
          <w:color w:val="auto"/>
          <w:highlight w:val="none"/>
          <w:lang w:val="en-US" w:eastAsia="zh-CN"/>
        </w:rPr>
      </w:pPr>
      <w:r>
        <w:rPr>
          <w:rFonts w:hint="eastAsia"/>
          <w:color w:val="auto"/>
          <w:highlight w:val="none"/>
          <w:lang w:val="en-US" w:eastAsia="zh-CN"/>
        </w:rPr>
        <w:t>公务保障用车数量指标年初设定目标是2辆，年中绩效运行监控时完成值2辆，年终实际完成值是2辆，指标完成率是100%，达到2辆公务用车正常运行的预期目标。偏差原因：无偏差。</w:t>
      </w:r>
    </w:p>
    <w:p>
      <w:pPr>
        <w:pStyle w:val="6"/>
        <w:bidi w:val="0"/>
        <w:rPr>
          <w:rFonts w:hint="eastAsia"/>
          <w:color w:val="auto"/>
          <w:highlight w:val="none"/>
          <w:lang w:val="en-US" w:eastAsia="zh-CN"/>
        </w:rPr>
      </w:pPr>
      <w:r>
        <w:rPr>
          <w:rFonts w:hint="eastAsia"/>
          <w:color w:val="auto"/>
          <w:highlight w:val="none"/>
          <w:lang w:val="en-US" w:eastAsia="zh-CN"/>
        </w:rPr>
        <w:t>（六）价格监测县覆盖率指标完成情况分析</w:t>
      </w:r>
    </w:p>
    <w:p>
      <w:pPr>
        <w:bidi w:val="0"/>
        <w:rPr>
          <w:rFonts w:hint="eastAsia"/>
          <w:color w:val="auto"/>
          <w:highlight w:val="none"/>
          <w:lang w:val="en-US" w:eastAsia="zh-CN"/>
        </w:rPr>
      </w:pPr>
      <w:r>
        <w:rPr>
          <w:rFonts w:hint="eastAsia"/>
          <w:color w:val="auto"/>
          <w:highlight w:val="none"/>
          <w:lang w:val="en-US" w:eastAsia="zh-CN"/>
        </w:rPr>
        <w:t>价格监测县覆盖率指标年初设定目标是≥95%，年中绩效运行监控时完成值95%，年终实际完成值是100%，指标完成率是100%，达到指导经济体制改革试点工作，开展价格成本监审的预期目标。偏差原因：无偏差。</w:t>
      </w:r>
    </w:p>
    <w:p>
      <w:pPr>
        <w:pStyle w:val="6"/>
        <w:bidi w:val="0"/>
        <w:rPr>
          <w:rFonts w:hint="eastAsia"/>
          <w:color w:val="auto"/>
          <w:highlight w:val="none"/>
          <w:lang w:val="en-US" w:eastAsia="zh-CN"/>
        </w:rPr>
      </w:pPr>
      <w:r>
        <w:rPr>
          <w:rFonts w:hint="eastAsia"/>
          <w:color w:val="auto"/>
          <w:highlight w:val="none"/>
          <w:lang w:val="en-US" w:eastAsia="zh-CN"/>
        </w:rPr>
        <w:t>（七）储备粮油质量达标率指标完成情况分析</w:t>
      </w:r>
    </w:p>
    <w:p>
      <w:pPr>
        <w:bidi w:val="0"/>
        <w:rPr>
          <w:rFonts w:hint="eastAsia"/>
          <w:color w:val="auto"/>
          <w:highlight w:val="none"/>
          <w:lang w:val="en-US" w:eastAsia="zh-CN"/>
        </w:rPr>
      </w:pPr>
      <w:r>
        <w:rPr>
          <w:rFonts w:hint="eastAsia"/>
          <w:color w:val="auto"/>
          <w:highlight w:val="none"/>
          <w:lang w:val="en-US" w:eastAsia="zh-CN"/>
        </w:rPr>
        <w:t>储备粮油质量达标率指标年初设定目标是≥96%，年中绩效运行监控时完成值96%，年终实际完成值是96%，指标完成率是100%，达到确保我县粮食供应，保障区域粮食安全，促进区域粮食行业发展的预期目标。偏差原因：无偏差。</w:t>
      </w:r>
    </w:p>
    <w:p>
      <w:pPr>
        <w:pStyle w:val="6"/>
        <w:bidi w:val="0"/>
        <w:rPr>
          <w:rFonts w:hint="eastAsia"/>
          <w:color w:val="auto"/>
          <w:highlight w:val="none"/>
          <w:lang w:val="en-US" w:eastAsia="zh-CN"/>
        </w:rPr>
      </w:pPr>
      <w:r>
        <w:rPr>
          <w:rFonts w:hint="eastAsia"/>
          <w:color w:val="auto"/>
          <w:highlight w:val="none"/>
          <w:lang w:val="en-US" w:eastAsia="zh-CN"/>
        </w:rPr>
        <w:t>（八）有效提高经济发展质量指标完成情况分析</w:t>
      </w:r>
    </w:p>
    <w:p>
      <w:pPr>
        <w:bidi w:val="0"/>
        <w:rPr>
          <w:rFonts w:hint="default"/>
          <w:color w:val="auto"/>
          <w:highlight w:val="none"/>
          <w:lang w:val="en-US" w:eastAsia="zh-CN"/>
        </w:rPr>
      </w:pPr>
      <w:r>
        <w:rPr>
          <w:rFonts w:hint="eastAsia"/>
          <w:color w:val="auto"/>
          <w:highlight w:val="none"/>
          <w:lang w:val="en-US" w:eastAsia="zh-CN"/>
        </w:rPr>
        <w:t xml:space="preserve">有效提高经济发展质量指标年初设定目标是≥70%，年中绩效运行监控时完成值70%，年终实际完成值是70%，指标完成率是100%，达到经济发展质量、公共服务水平和社会经济发展水平有所提高的预期目标。偏差原因：无偏差。 </w:t>
      </w:r>
    </w:p>
    <w:p>
      <w:pPr>
        <w:pStyle w:val="5"/>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pStyle w:val="8"/>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98.2</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Style w:val="8"/>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一是机场</w:t>
      </w:r>
      <w:r>
        <w:rPr>
          <w:rFonts w:hint="default"/>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本项目的实施，改善了交通条件，加快了当地旅游业快速发展；开展通航业务，发展通用航空；促进当地经济社会发展；服务于丝绸之路经济带建设</w:t>
      </w:r>
      <w:r>
        <w:rPr>
          <w:rFonts w:hint="eastAsia"/>
          <w:color w:val="auto"/>
          <w:highlight w:val="none"/>
          <w:lang w:val="en-US" w:eastAsia="zh-CN"/>
        </w:rPr>
        <w:t>。</w:t>
      </w:r>
    </w:p>
    <w:p>
      <w:pPr>
        <w:bidi w:val="0"/>
        <w:rPr>
          <w:rFonts w:hint="default"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二是</w:t>
      </w:r>
      <w:r>
        <w:rPr>
          <w:rFonts w:hint="default" w:ascii="仿宋_GB2312" w:hAnsi="仿宋_GB2312" w:eastAsia="仿宋" w:cs="仿宋_GB2312"/>
          <w:color w:val="auto"/>
          <w:kern w:val="2"/>
          <w:sz w:val="28"/>
          <w:szCs w:val="24"/>
          <w:highlight w:val="none"/>
          <w:lang w:val="en-US" w:eastAsia="zh-CN" w:bidi="ar-SA"/>
        </w:rPr>
        <w:t>截至目前，动态调整我县“三个一批”项目137个，总投资1088.25亿元，年度计划完成投资49.12亿元，已开复工项目62个（新建22个，续建40个），完成形象进度投资6亿元。今年</w:t>
      </w:r>
      <w:r>
        <w:rPr>
          <w:rFonts w:hint="eastAsia" w:ascii="仿宋_GB2312" w:hAnsi="仿宋_GB2312" w:eastAsia="仿宋" w:cs="仿宋_GB2312"/>
          <w:color w:val="auto"/>
          <w:kern w:val="2"/>
          <w:sz w:val="28"/>
          <w:szCs w:val="24"/>
          <w:highlight w:val="none"/>
          <w:lang w:val="en-US" w:eastAsia="zh-CN" w:bidi="ar-SA"/>
        </w:rPr>
        <w:t>以来</w:t>
      </w:r>
      <w:r>
        <w:rPr>
          <w:rFonts w:hint="default" w:ascii="仿宋_GB2312" w:hAnsi="仿宋_GB2312" w:eastAsia="仿宋" w:cs="仿宋_GB2312"/>
          <w:color w:val="auto"/>
          <w:kern w:val="2"/>
          <w:sz w:val="28"/>
          <w:szCs w:val="24"/>
          <w:highlight w:val="none"/>
          <w:lang w:val="en-US" w:eastAsia="zh-CN" w:bidi="ar-SA"/>
        </w:rPr>
        <w:t>累计通报重大项目进展19期，开展项目大督查活动4次，建立问题台账23条，已督促整改完成6条。1—5月，全县完成固定资产投资5.35亿元，同比增长66.79%。</w:t>
      </w:r>
    </w:p>
    <w:p>
      <w:pPr>
        <w:bidi w:val="0"/>
        <w:rPr>
          <w:rFonts w:hint="default"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三是</w:t>
      </w:r>
      <w:r>
        <w:rPr>
          <w:rFonts w:hint="eastAsia" w:cs="仿宋_GB2312"/>
          <w:color w:val="auto"/>
          <w:kern w:val="2"/>
          <w:sz w:val="28"/>
          <w:szCs w:val="24"/>
          <w:highlight w:val="none"/>
          <w:lang w:val="en-US" w:eastAsia="zh-CN" w:bidi="ar-SA"/>
        </w:rPr>
        <w:t>截至目前</w:t>
      </w:r>
      <w:bookmarkStart w:id="6" w:name="_GoBack"/>
      <w:bookmarkEnd w:id="6"/>
      <w:r>
        <w:rPr>
          <w:rFonts w:hint="default" w:ascii="仿宋_GB2312" w:hAnsi="仿宋_GB2312" w:eastAsia="仿宋" w:cs="仿宋_GB2312"/>
          <w:color w:val="auto"/>
          <w:kern w:val="2"/>
          <w:sz w:val="28"/>
          <w:szCs w:val="24"/>
          <w:highlight w:val="none"/>
          <w:lang w:val="en-US" w:eastAsia="zh-CN" w:bidi="ar-SA"/>
        </w:rPr>
        <w:t>，我委储备单帐篷59顶、棉帐篷724顶、棉大衣600件、棉被1200床等50</w:t>
      </w:r>
      <w:r>
        <w:rPr>
          <w:rFonts w:hint="eastAsia" w:cs="仿宋_GB2312"/>
          <w:color w:val="auto"/>
          <w:kern w:val="2"/>
          <w:sz w:val="28"/>
          <w:szCs w:val="24"/>
          <w:highlight w:val="none"/>
          <w:lang w:val="en-US" w:eastAsia="zh-CN" w:bidi="ar-SA"/>
        </w:rPr>
        <w:t>余</w:t>
      </w:r>
      <w:r>
        <w:rPr>
          <w:rFonts w:hint="default" w:ascii="仿宋_GB2312" w:hAnsi="仿宋_GB2312" w:eastAsia="仿宋" w:cs="仿宋_GB2312"/>
          <w:color w:val="auto"/>
          <w:kern w:val="2"/>
          <w:sz w:val="28"/>
          <w:szCs w:val="24"/>
          <w:highlight w:val="none"/>
          <w:lang w:val="en-US" w:eastAsia="zh-CN" w:bidi="ar-SA"/>
        </w:rPr>
        <w:t>种7582件，新增自治区代储物资棉帐篷150顶。其他需应急采购物资与各大粮油店、商店、超市签订了代储协议。价格认定方面：今年上半年共受理案件数57起，办结57起，认定标的项数高达70项，涉案金额1472591.55元。完成49个收费单位的年审工作，年审率100%。</w:t>
      </w:r>
    </w:p>
    <w:p>
      <w:pPr>
        <w:pStyle w:val="5"/>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adjustRightInd w:val="0"/>
        <w:snapToGrid w:val="0"/>
        <w:ind w:firstLine="544"/>
        <w:rPr>
          <w:bCs/>
          <w:color w:val="auto"/>
          <w:spacing w:val="-4"/>
          <w:szCs w:val="32"/>
          <w:highlight w:val="none"/>
        </w:rPr>
      </w:pPr>
      <w:bookmarkStart w:id="5" w:name="_Toc29546_WPSOffice_Level1"/>
      <w:r>
        <w:rPr>
          <w:rFonts w:hint="eastAsia"/>
          <w:bCs/>
          <w:color w:val="auto"/>
          <w:spacing w:val="-4"/>
          <w:szCs w:val="32"/>
          <w:highlight w:val="none"/>
          <w:lang w:val="en-US" w:eastAsia="zh-CN"/>
        </w:rPr>
        <w:t>1</w:t>
      </w:r>
      <w:r>
        <w:rPr>
          <w:rFonts w:hint="eastAsia"/>
          <w:bCs/>
          <w:color w:val="auto"/>
          <w:spacing w:val="-4"/>
          <w:szCs w:val="32"/>
          <w:highlight w:val="none"/>
        </w:rPr>
        <w:t>、我</w:t>
      </w:r>
      <w:r>
        <w:rPr>
          <w:rFonts w:hint="eastAsia"/>
          <w:bCs/>
          <w:color w:val="auto"/>
          <w:spacing w:val="-4"/>
          <w:szCs w:val="32"/>
          <w:highlight w:val="none"/>
          <w:lang w:val="en-US" w:eastAsia="zh-CN"/>
        </w:rPr>
        <w:t>委</w:t>
      </w:r>
      <w:r>
        <w:rPr>
          <w:rFonts w:hint="eastAsia"/>
          <w:bCs/>
          <w:color w:val="auto"/>
          <w:spacing w:val="-4"/>
          <w:szCs w:val="32"/>
          <w:highlight w:val="none"/>
        </w:rPr>
        <w:t>目前还需进一步提升对预算的细化工作，加强对资金使用的前瞻性预估。</w:t>
      </w:r>
    </w:p>
    <w:p>
      <w:pPr>
        <w:adjustRightInd w:val="0"/>
        <w:snapToGrid w:val="0"/>
        <w:ind w:firstLine="544"/>
        <w:rPr>
          <w:bCs/>
          <w:color w:val="auto"/>
          <w:spacing w:val="-4"/>
          <w:szCs w:val="32"/>
          <w:highlight w:val="none"/>
        </w:rPr>
      </w:pPr>
      <w:r>
        <w:rPr>
          <w:rFonts w:hint="eastAsia"/>
          <w:bCs/>
          <w:color w:val="auto"/>
          <w:spacing w:val="-4"/>
          <w:szCs w:val="32"/>
          <w:highlight w:val="none"/>
          <w:lang w:val="en-US" w:eastAsia="zh-CN"/>
        </w:rPr>
        <w:t>2</w:t>
      </w:r>
      <w:r>
        <w:rPr>
          <w:rFonts w:hint="eastAsia"/>
          <w:bCs/>
          <w:color w:val="auto"/>
          <w:spacing w:val="-4"/>
          <w:szCs w:val="32"/>
          <w:highlight w:val="none"/>
        </w:rPr>
        <w:t>、仍然缺乏科学的预算绩效管理指标体系。没有建立科学的评价指标，没有科学合理的评价标准，绩效指标实际操作性有待改进。</w:t>
      </w:r>
    </w:p>
    <w:p>
      <w:pPr>
        <w:adjustRightInd w:val="0"/>
        <w:snapToGrid w:val="0"/>
        <w:ind w:firstLine="544"/>
        <w:rPr>
          <w:rFonts w:hint="eastAsia"/>
          <w:b/>
          <w:bCs/>
          <w:color w:val="auto"/>
          <w:highlight w:val="none"/>
          <w:shd w:val="clear" w:color="auto" w:fill="auto"/>
          <w:lang w:val="en-US" w:eastAsia="zh-CN"/>
        </w:rPr>
      </w:pPr>
      <w:r>
        <w:rPr>
          <w:rFonts w:hint="eastAsia"/>
          <w:bCs/>
          <w:color w:val="auto"/>
          <w:spacing w:val="-4"/>
          <w:szCs w:val="32"/>
          <w:highlight w:val="none"/>
          <w:lang w:val="en-US" w:eastAsia="zh-CN"/>
        </w:rPr>
        <w:t>3</w:t>
      </w:r>
      <w:r>
        <w:rPr>
          <w:rFonts w:hint="eastAsia"/>
          <w:bCs/>
          <w:color w:val="auto"/>
          <w:spacing w:val="-4"/>
          <w:szCs w:val="32"/>
          <w:highlight w:val="none"/>
        </w:rPr>
        <w:t>、思想上的轻视，认识上的不足，使得当前单位在预算绩效事前事中等监控方面重视不够。</w:t>
      </w:r>
    </w:p>
    <w:p>
      <w:pPr>
        <w:pStyle w:val="5"/>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bCs/>
          <w:color w:val="auto"/>
          <w:spacing w:val="-4"/>
          <w:szCs w:val="32"/>
          <w:highlight w:val="none"/>
        </w:rPr>
      </w:pPr>
      <w:r>
        <w:rPr>
          <w:rFonts w:hint="eastAsia"/>
          <w:bCs/>
          <w:color w:val="auto"/>
          <w:spacing w:val="-4"/>
          <w:szCs w:val="32"/>
          <w:highlight w:val="none"/>
        </w:rPr>
        <w:t>1、要做好预算绩效管理的基础性工作，设定科学合理的预算绩效目标及评价指标体系，在监控绩效运行的过程中并适时调整绩效目标，事后重点关注预算支出的绩效评价及绩效评价结果的反馈和应用，还要关注预算资金的产出和结果，目的不仅是少花钱多办事，还要“办好事”。</w:t>
      </w:r>
    </w:p>
    <w:p>
      <w:pPr>
        <w:adjustRightInd w:val="0"/>
        <w:snapToGrid w:val="0"/>
        <w:ind w:firstLine="544"/>
        <w:rPr>
          <w:bCs/>
          <w:color w:val="auto"/>
          <w:spacing w:val="-4"/>
          <w:szCs w:val="32"/>
          <w:highlight w:val="none"/>
        </w:rPr>
      </w:pPr>
      <w:r>
        <w:rPr>
          <w:rFonts w:hint="eastAsia"/>
          <w:bCs/>
          <w:color w:val="auto"/>
          <w:spacing w:val="-4"/>
          <w:szCs w:val="32"/>
          <w:highlight w:val="none"/>
        </w:rPr>
        <w:t>2、进一步完善绩效管理制度，增强支出责任和效率意识，提高财政资金使用效率和科学化管理水平。</w:t>
      </w:r>
    </w:p>
    <w:p>
      <w:pPr>
        <w:adjustRightInd w:val="0"/>
        <w:snapToGrid w:val="0"/>
        <w:ind w:right="-524" w:rightChars="-187" w:firstLine="544"/>
        <w:rPr>
          <w:rFonts w:hint="default"/>
          <w:color w:val="auto"/>
          <w:highlight w:val="none"/>
          <w:lang w:val="en-US" w:eastAsia="zh-CN"/>
        </w:rPr>
      </w:pPr>
      <w:r>
        <w:rPr>
          <w:rFonts w:hint="eastAsia"/>
          <w:bCs/>
          <w:color w:val="auto"/>
          <w:spacing w:val="-4"/>
          <w:szCs w:val="32"/>
          <w:highlight w:val="none"/>
        </w:rPr>
        <w:t>3、进一步加大宣传培训力度，强化资金的绩效理念。加强对业务人员及财务人员的培训，加强理论研究，对绩效评价的范围，方法进行探索，形成理论和实践互为促进的良好局面</w:t>
      </w:r>
    </w:p>
    <w:p>
      <w:pPr>
        <w:pStyle w:val="5"/>
        <w:bidi w:val="0"/>
        <w:rPr>
          <w:rFonts w:hint="default"/>
          <w:color w:val="auto"/>
          <w:highlight w:val="none"/>
          <w:lang w:val="en-US" w:eastAsia="zh-CN"/>
        </w:rPr>
      </w:pPr>
      <w:r>
        <w:rPr>
          <w:rFonts w:hint="eastAsia"/>
          <w:color w:val="auto"/>
          <w:highlight w:val="none"/>
          <w:lang w:val="en-US" w:eastAsia="zh-CN"/>
        </w:rPr>
        <w:t>七、附件上传</w:t>
      </w:r>
    </w:p>
    <w:p>
      <w:pPr>
        <w:ind w:firstLine="560"/>
        <w:rPr>
          <w:rFonts w:hint="eastAsia" w:eastAsia="仿宋"/>
          <w:color w:val="auto"/>
          <w:highlight w:val="none"/>
          <w:lang w:val="en-US" w:eastAsia="zh-CN"/>
        </w:rPr>
      </w:pPr>
      <w:r>
        <w:rPr>
          <w:rFonts w:hint="eastAsia"/>
          <w:color w:val="auto"/>
          <w:highlight w:val="none"/>
        </w:rPr>
        <w:t>《部门整体支出绩效目标自评表》</w:t>
      </w:r>
      <w:r>
        <w:rPr>
          <w:rFonts w:hint="eastAsia"/>
          <w:color w:val="auto"/>
          <w:highlight w:val="none"/>
          <w:lang w:eastAsia="zh-CN"/>
        </w:rPr>
        <w:t>。</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8CC7C9"/>
    <w:multiLevelType w:val="singleLevel"/>
    <w:tmpl w:val="2E8CC7C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BC2950"/>
    <w:rsid w:val="01CC583F"/>
    <w:rsid w:val="01FE23D6"/>
    <w:rsid w:val="02337D11"/>
    <w:rsid w:val="02C40969"/>
    <w:rsid w:val="04DB4953"/>
    <w:rsid w:val="04FF0482"/>
    <w:rsid w:val="05062887"/>
    <w:rsid w:val="05464D81"/>
    <w:rsid w:val="05F70F85"/>
    <w:rsid w:val="0607573C"/>
    <w:rsid w:val="06547701"/>
    <w:rsid w:val="06B95C12"/>
    <w:rsid w:val="0715218B"/>
    <w:rsid w:val="072B19D6"/>
    <w:rsid w:val="084208C4"/>
    <w:rsid w:val="084A056D"/>
    <w:rsid w:val="087F57AA"/>
    <w:rsid w:val="08B65BB1"/>
    <w:rsid w:val="098A3C0A"/>
    <w:rsid w:val="09A24E4E"/>
    <w:rsid w:val="0A9A7091"/>
    <w:rsid w:val="0B163255"/>
    <w:rsid w:val="0B303C8C"/>
    <w:rsid w:val="0C6738B8"/>
    <w:rsid w:val="0CCD3415"/>
    <w:rsid w:val="0DCA1A37"/>
    <w:rsid w:val="0DE92A6A"/>
    <w:rsid w:val="0E7D784C"/>
    <w:rsid w:val="10300946"/>
    <w:rsid w:val="10FE60D7"/>
    <w:rsid w:val="12786D14"/>
    <w:rsid w:val="13400EEC"/>
    <w:rsid w:val="134F7771"/>
    <w:rsid w:val="13E513B9"/>
    <w:rsid w:val="158C5316"/>
    <w:rsid w:val="15B904C0"/>
    <w:rsid w:val="165C118C"/>
    <w:rsid w:val="172D035F"/>
    <w:rsid w:val="175D58E3"/>
    <w:rsid w:val="18061B60"/>
    <w:rsid w:val="190C3DF8"/>
    <w:rsid w:val="192E3CE3"/>
    <w:rsid w:val="19AA4D08"/>
    <w:rsid w:val="19F83E30"/>
    <w:rsid w:val="1A02379B"/>
    <w:rsid w:val="1B403139"/>
    <w:rsid w:val="1C6D319F"/>
    <w:rsid w:val="1D384A93"/>
    <w:rsid w:val="1D4D74D6"/>
    <w:rsid w:val="1DE32CFD"/>
    <w:rsid w:val="1F1A602A"/>
    <w:rsid w:val="1F2854B6"/>
    <w:rsid w:val="201A19B7"/>
    <w:rsid w:val="20511580"/>
    <w:rsid w:val="217D20CE"/>
    <w:rsid w:val="21C67E02"/>
    <w:rsid w:val="21C768CD"/>
    <w:rsid w:val="22E14253"/>
    <w:rsid w:val="235D2494"/>
    <w:rsid w:val="23931BB2"/>
    <w:rsid w:val="23F209A3"/>
    <w:rsid w:val="2403516E"/>
    <w:rsid w:val="256A2A9E"/>
    <w:rsid w:val="27F7226E"/>
    <w:rsid w:val="2805537E"/>
    <w:rsid w:val="289437EE"/>
    <w:rsid w:val="297873DB"/>
    <w:rsid w:val="29F35E61"/>
    <w:rsid w:val="2A285817"/>
    <w:rsid w:val="2AEE349A"/>
    <w:rsid w:val="2B093080"/>
    <w:rsid w:val="2B6F150A"/>
    <w:rsid w:val="2B8E4ED4"/>
    <w:rsid w:val="2BB557CB"/>
    <w:rsid w:val="2BC51751"/>
    <w:rsid w:val="2D166684"/>
    <w:rsid w:val="2EBF757D"/>
    <w:rsid w:val="3115272F"/>
    <w:rsid w:val="313A1C72"/>
    <w:rsid w:val="31927D00"/>
    <w:rsid w:val="31AE39CE"/>
    <w:rsid w:val="31B83F5F"/>
    <w:rsid w:val="328E2AB6"/>
    <w:rsid w:val="329B12EA"/>
    <w:rsid w:val="32FB1A54"/>
    <w:rsid w:val="32FF4BF8"/>
    <w:rsid w:val="33291F9F"/>
    <w:rsid w:val="33A83F87"/>
    <w:rsid w:val="340D2D0F"/>
    <w:rsid w:val="348F1A9E"/>
    <w:rsid w:val="355C2B3F"/>
    <w:rsid w:val="356B4AF0"/>
    <w:rsid w:val="35D93947"/>
    <w:rsid w:val="35F12468"/>
    <w:rsid w:val="36851B5C"/>
    <w:rsid w:val="37661A13"/>
    <w:rsid w:val="379871D0"/>
    <w:rsid w:val="37BA58BB"/>
    <w:rsid w:val="37D360CA"/>
    <w:rsid w:val="37D854E8"/>
    <w:rsid w:val="38CB5066"/>
    <w:rsid w:val="38E054C9"/>
    <w:rsid w:val="39392744"/>
    <w:rsid w:val="3A565DE9"/>
    <w:rsid w:val="3AC36A27"/>
    <w:rsid w:val="3B62396C"/>
    <w:rsid w:val="3E2742A2"/>
    <w:rsid w:val="3E4318C8"/>
    <w:rsid w:val="3E5B54DF"/>
    <w:rsid w:val="3F301058"/>
    <w:rsid w:val="401C5EDE"/>
    <w:rsid w:val="417A34F9"/>
    <w:rsid w:val="418810F4"/>
    <w:rsid w:val="41A37673"/>
    <w:rsid w:val="42503F5E"/>
    <w:rsid w:val="42C30950"/>
    <w:rsid w:val="4471138A"/>
    <w:rsid w:val="459B4F7E"/>
    <w:rsid w:val="45A65C7F"/>
    <w:rsid w:val="45F13359"/>
    <w:rsid w:val="468C2A4A"/>
    <w:rsid w:val="46AD2493"/>
    <w:rsid w:val="46EC7F14"/>
    <w:rsid w:val="47CA7D9C"/>
    <w:rsid w:val="47DB3D58"/>
    <w:rsid w:val="4802457A"/>
    <w:rsid w:val="48194880"/>
    <w:rsid w:val="48AF4C7F"/>
    <w:rsid w:val="490D3183"/>
    <w:rsid w:val="49C57B94"/>
    <w:rsid w:val="4A5B46DD"/>
    <w:rsid w:val="4A6F6A56"/>
    <w:rsid w:val="4A81677A"/>
    <w:rsid w:val="4B3B5348"/>
    <w:rsid w:val="4C18443D"/>
    <w:rsid w:val="4C301CB7"/>
    <w:rsid w:val="4DA177B2"/>
    <w:rsid w:val="4DA370C6"/>
    <w:rsid w:val="4DF36D4F"/>
    <w:rsid w:val="4F9871F0"/>
    <w:rsid w:val="501B7C76"/>
    <w:rsid w:val="504D5CCF"/>
    <w:rsid w:val="508F489A"/>
    <w:rsid w:val="511A2CA6"/>
    <w:rsid w:val="533A7469"/>
    <w:rsid w:val="53526129"/>
    <w:rsid w:val="538B4CD8"/>
    <w:rsid w:val="53A21BCD"/>
    <w:rsid w:val="54394F3D"/>
    <w:rsid w:val="565F61A9"/>
    <w:rsid w:val="56AD4B11"/>
    <w:rsid w:val="57232FC4"/>
    <w:rsid w:val="572D2326"/>
    <w:rsid w:val="57365691"/>
    <w:rsid w:val="573E23CD"/>
    <w:rsid w:val="59AD7B8C"/>
    <w:rsid w:val="59EE1E48"/>
    <w:rsid w:val="5A490F5C"/>
    <w:rsid w:val="5B4E7BEB"/>
    <w:rsid w:val="5B805E16"/>
    <w:rsid w:val="5BD21464"/>
    <w:rsid w:val="5BDE2B83"/>
    <w:rsid w:val="5C777282"/>
    <w:rsid w:val="5C7977C9"/>
    <w:rsid w:val="5CAB001C"/>
    <w:rsid w:val="5D387628"/>
    <w:rsid w:val="5D4903A3"/>
    <w:rsid w:val="5DB94B8D"/>
    <w:rsid w:val="5F692BFB"/>
    <w:rsid w:val="61635F72"/>
    <w:rsid w:val="618606C5"/>
    <w:rsid w:val="6224402D"/>
    <w:rsid w:val="6384067A"/>
    <w:rsid w:val="638D125E"/>
    <w:rsid w:val="6396333E"/>
    <w:rsid w:val="63E114D3"/>
    <w:rsid w:val="64270ECA"/>
    <w:rsid w:val="661243E0"/>
    <w:rsid w:val="696827F3"/>
    <w:rsid w:val="6AC0004A"/>
    <w:rsid w:val="6AD46D46"/>
    <w:rsid w:val="6B07083C"/>
    <w:rsid w:val="6B5047FF"/>
    <w:rsid w:val="6B623CC4"/>
    <w:rsid w:val="6B6C65E0"/>
    <w:rsid w:val="6BEB1BA0"/>
    <w:rsid w:val="6C2B67AC"/>
    <w:rsid w:val="6C330257"/>
    <w:rsid w:val="6DE07909"/>
    <w:rsid w:val="6E58438A"/>
    <w:rsid w:val="6E7066F8"/>
    <w:rsid w:val="6E9D5508"/>
    <w:rsid w:val="6F0566E9"/>
    <w:rsid w:val="6F871359"/>
    <w:rsid w:val="711B7F18"/>
    <w:rsid w:val="71EB22B3"/>
    <w:rsid w:val="72010FA6"/>
    <w:rsid w:val="733F48EB"/>
    <w:rsid w:val="74212849"/>
    <w:rsid w:val="744C1D4E"/>
    <w:rsid w:val="74551B85"/>
    <w:rsid w:val="748A4F72"/>
    <w:rsid w:val="74961819"/>
    <w:rsid w:val="750202C6"/>
    <w:rsid w:val="75664078"/>
    <w:rsid w:val="75AB719D"/>
    <w:rsid w:val="761E4132"/>
    <w:rsid w:val="78061A79"/>
    <w:rsid w:val="79181486"/>
    <w:rsid w:val="7AFE508C"/>
    <w:rsid w:val="7B2561EC"/>
    <w:rsid w:val="7BC003CA"/>
    <w:rsid w:val="7CA82396"/>
    <w:rsid w:val="7CBF4BB4"/>
    <w:rsid w:val="7E53749D"/>
    <w:rsid w:val="7E5D346D"/>
    <w:rsid w:val="7ED53B4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5">
    <w:name w:val="heading 1"/>
    <w:basedOn w:val="1"/>
    <w:next w:val="1"/>
    <w:qFormat/>
    <w:uiPriority w:val="0"/>
    <w:pPr>
      <w:keepNext/>
      <w:keepLines/>
      <w:jc w:val="left"/>
      <w:outlineLvl w:val="0"/>
    </w:pPr>
    <w:rPr>
      <w:rFonts w:ascii="宋体" w:hAnsi="宋体" w:eastAsia="黑体"/>
      <w:bCs/>
      <w:kern w:val="44"/>
      <w:sz w:val="32"/>
      <w:szCs w:val="44"/>
    </w:rPr>
  </w:style>
  <w:style w:type="paragraph" w:styleId="6">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7">
    <w:name w:val="heading 3"/>
    <w:basedOn w:val="1"/>
    <w:next w:val="1"/>
    <w:unhideWhenUsed/>
    <w:qFormat/>
    <w:uiPriority w:val="9"/>
    <w:pPr>
      <w:keepNext/>
      <w:keepLines/>
      <w:spacing w:before="140" w:line="360" w:lineRule="auto"/>
      <w:outlineLvl w:val="2"/>
    </w:pPr>
    <w:rPr>
      <w:b/>
      <w:bCs/>
      <w:sz w:val="30"/>
      <w:szCs w:val="32"/>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3"/>
    <w:qFormat/>
    <w:uiPriority w:val="0"/>
    <w:pPr>
      <w:spacing w:before="0" w:after="120" w:line="312" w:lineRule="auto"/>
      <w:ind w:left="420" w:leftChars="200" w:firstLine="420"/>
      <w:jc w:val="both"/>
    </w:pPr>
    <w:rPr>
      <w:rFonts w:eastAsia="宋体" w:cs="Times New Roman"/>
      <w:sz w:val="24"/>
    </w:rPr>
  </w:style>
  <w:style w:type="paragraph" w:styleId="3">
    <w:name w:val="Body Text Indent"/>
    <w:basedOn w:val="1"/>
    <w:next w:val="4"/>
    <w:qFormat/>
    <w:uiPriority w:val="0"/>
    <w:pPr>
      <w:spacing w:line="360" w:lineRule="auto"/>
      <w:ind w:firstLine="468"/>
    </w:pPr>
    <w:rPr>
      <w:rFonts w:ascii="宋体"/>
      <w:bCs/>
      <w:sz w:val="28"/>
    </w:rPr>
  </w:style>
  <w:style w:type="paragraph" w:styleId="4">
    <w:name w:val="Body Text"/>
    <w:basedOn w:val="1"/>
    <w:next w:val="1"/>
    <w:qFormat/>
    <w:uiPriority w:val="0"/>
    <w:pPr>
      <w:spacing w:before="240" w:after="240" w:line="360" w:lineRule="auto"/>
      <w:jc w:val="center"/>
    </w:pPr>
    <w:rPr>
      <w:b/>
      <w:sz w:val="44"/>
    </w:rPr>
  </w:style>
  <w:style w:type="paragraph" w:styleId="8">
    <w:name w:val="table of authorities"/>
    <w:basedOn w:val="1"/>
    <w:next w:val="1"/>
    <w:qFormat/>
    <w:uiPriority w:val="99"/>
    <w:pPr>
      <w:ind w:firstLine="640" w:firstLineChars="200"/>
    </w:pPr>
  </w:style>
  <w:style w:type="paragraph" w:styleId="9">
    <w:name w:val="Normal Indent"/>
    <w:basedOn w:val="1"/>
    <w:next w:val="10"/>
    <w:qFormat/>
    <w:uiPriority w:val="0"/>
    <w:pPr>
      <w:ind w:firstLine="420"/>
    </w:pPr>
    <w:rPr>
      <w:sz w:val="21"/>
    </w:rPr>
  </w:style>
  <w:style w:type="paragraph" w:styleId="10">
    <w:name w:val="toc 4"/>
    <w:basedOn w:val="1"/>
    <w:next w:val="1"/>
    <w:qFormat/>
    <w:uiPriority w:val="0"/>
    <w:pPr>
      <w:ind w:left="1260" w:leftChars="600"/>
    </w:pPr>
  </w:style>
  <w:style w:type="paragraph" w:styleId="11">
    <w:name w:val="annotation text"/>
    <w:basedOn w:val="1"/>
    <w:unhideWhenUsed/>
    <w:qFormat/>
    <w:uiPriority w:val="99"/>
    <w:pPr>
      <w:jc w:val="left"/>
    </w:p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footnote text"/>
    <w:basedOn w:val="1"/>
    <w:next w:val="15"/>
    <w:qFormat/>
    <w:uiPriority w:val="0"/>
    <w:pPr>
      <w:snapToGrid w:val="0"/>
      <w:jc w:val="left"/>
    </w:pPr>
    <w:rPr>
      <w:rFonts w:hint="eastAsia"/>
      <w:sz w:val="18"/>
    </w:rPr>
  </w:style>
  <w:style w:type="paragraph" w:customStyle="1" w:styleId="15">
    <w:name w:val="正文文本首行缩进 21"/>
    <w:basedOn w:val="16"/>
    <w:qFormat/>
    <w:uiPriority w:val="0"/>
    <w:pPr>
      <w:ind w:firstLine="420" w:firstLineChars="200"/>
    </w:pPr>
  </w:style>
  <w:style w:type="paragraph" w:customStyle="1" w:styleId="16">
    <w:name w:val="正文文本缩进1"/>
    <w:basedOn w:val="1"/>
    <w:next w:val="17"/>
    <w:qFormat/>
    <w:uiPriority w:val="0"/>
    <w:pPr>
      <w:spacing w:line="574" w:lineRule="exact"/>
      <w:ind w:left="400" w:hanging="400" w:hangingChars="400"/>
    </w:pPr>
    <w:rPr>
      <w:rFonts w:eastAsia="仿宋_GB2312"/>
      <w:sz w:val="32"/>
      <w:szCs w:val="32"/>
    </w:rPr>
  </w:style>
  <w:style w:type="paragraph" w:customStyle="1" w:styleId="17">
    <w:name w:val="正文缩进1"/>
    <w:basedOn w:val="1"/>
    <w:qFormat/>
    <w:uiPriority w:val="0"/>
    <w:pPr>
      <w:ind w:firstLine="420"/>
    </w:pPr>
    <w:rPr>
      <w:sz w:val="32"/>
    </w:rPr>
  </w:style>
  <w:style w:type="paragraph" w:styleId="18">
    <w:name w:val="Normal (Web)"/>
    <w:basedOn w:val="1"/>
    <w:qFormat/>
    <w:uiPriority w:val="99"/>
    <w:pPr>
      <w:spacing w:before="100" w:beforeAutospacing="1" w:after="100" w:afterAutospacing="1"/>
      <w:jc w:val="left"/>
    </w:pPr>
    <w:rPr>
      <w:sz w:val="24"/>
      <w:lang w:bidi="ar"/>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5B677D"/>
      <w:u w:val="none"/>
    </w:rPr>
  </w:style>
  <w:style w:type="paragraph" w:customStyle="1" w:styleId="24">
    <w:name w:val="List Paragraph"/>
    <w:basedOn w:val="1"/>
    <w:unhideWhenUsed/>
    <w:qFormat/>
    <w:uiPriority w:val="99"/>
    <w:pPr>
      <w:ind w:firstLine="420" w:firstLineChars="200"/>
    </w:pPr>
  </w:style>
  <w:style w:type="character" w:customStyle="1" w:styleId="25">
    <w:name w:val="页脚 字符"/>
    <w:basedOn w:val="21"/>
    <w:link w:val="12"/>
    <w:qFormat/>
    <w:uiPriority w:val="99"/>
    <w:rPr>
      <w:sz w:val="18"/>
      <w:szCs w:val="18"/>
    </w:rPr>
  </w:style>
  <w:style w:type="character" w:customStyle="1" w:styleId="26">
    <w:name w:val="页眉 字符"/>
    <w:basedOn w:val="21"/>
    <w:link w:val="13"/>
    <w:qFormat/>
    <w:uiPriority w:val="99"/>
    <w:rPr>
      <w:sz w:val="18"/>
      <w:szCs w:val="18"/>
    </w:rPr>
  </w:style>
  <w:style w:type="paragraph" w:customStyle="1" w:styleId="27">
    <w:name w:val="WPSOffice手动目录 1"/>
    <w:qFormat/>
    <w:uiPriority w:val="0"/>
    <w:pPr>
      <w:ind w:leftChars="0"/>
    </w:pPr>
    <w:rPr>
      <w:rFonts w:asciiTheme="minorHAnsi" w:hAnsiTheme="minorHAnsi" w:eastAsiaTheme="minorEastAsia" w:cstheme="minorBidi"/>
      <w:sz w:val="20"/>
      <w:szCs w:val="20"/>
    </w:rPr>
  </w:style>
  <w:style w:type="paragraph" w:customStyle="1" w:styleId="2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13</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