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szCs w:val="28"/>
          <w:highlight w:val="none"/>
        </w:rPr>
      </w:pPr>
      <w:r>
        <w:rPr>
          <w:rFonts w:hint="eastAsia"/>
          <w:color w:val="auto"/>
          <w:szCs w:val="28"/>
          <w:highlight w:val="none"/>
          <w:lang w:val="en-US" w:eastAsia="zh-CN"/>
        </w:rPr>
        <w:t>和静县克尔古提乡卫生院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28"/>
          <w:szCs w:val="28"/>
          <w:highlight w:val="none"/>
        </w:rPr>
      </w:pPr>
      <w:r>
        <w:rPr>
          <w:rFonts w:hint="eastAsia" w:ascii="仿宋_GB2312" w:hAnsi="宋体" w:eastAsia="仿宋_GB2312"/>
          <w:color w:val="auto"/>
          <w:sz w:val="28"/>
          <w:szCs w:val="28"/>
          <w:highlight w:val="none"/>
        </w:rPr>
        <w:t>和静县克尔古提乡卫生院是全额拨款事业单位，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下设7个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门诊部，药房，收费室，财务室、公共卫生科、防疫科、内科等。</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和静县克尔古提乡卫生院编制数</w:t>
      </w:r>
      <w:r>
        <w:rPr>
          <w:rFonts w:hint="eastAsia" w:ascii="仿宋_GB2312" w:hAnsi="宋体" w:eastAsia="仿宋_GB2312"/>
          <w:color w:val="auto"/>
          <w:sz w:val="28"/>
          <w:szCs w:val="28"/>
          <w:highlight w:val="none"/>
          <w:lang w:val="en-US" w:eastAsia="zh-CN"/>
        </w:rPr>
        <w:t>共8</w:t>
      </w:r>
      <w:r>
        <w:rPr>
          <w:rFonts w:hint="eastAsia" w:ascii="仿宋_GB2312" w:hAnsi="宋体" w:eastAsia="仿宋_GB2312"/>
          <w:color w:val="auto"/>
          <w:sz w:val="28"/>
          <w:szCs w:val="28"/>
          <w:highlight w:val="none"/>
        </w:rPr>
        <w:t>人，其中：行政编制</w:t>
      </w:r>
      <w:r>
        <w:rPr>
          <w:rFonts w:hint="eastAsia" w:ascii="仿宋_GB2312" w:hAnsi="宋体" w:eastAsia="仿宋_GB2312"/>
          <w:color w:val="auto"/>
          <w:sz w:val="28"/>
          <w:szCs w:val="28"/>
          <w:highlight w:val="none"/>
          <w:lang w:val="en-US" w:eastAsia="zh-CN"/>
        </w:rPr>
        <w:t>0</w:t>
      </w:r>
      <w:r>
        <w:rPr>
          <w:rFonts w:hint="eastAsia" w:ascii="仿宋_GB2312" w:hAnsi="宋体" w:eastAsia="仿宋_GB2312"/>
          <w:color w:val="auto"/>
          <w:sz w:val="28"/>
          <w:szCs w:val="28"/>
          <w:highlight w:val="none"/>
        </w:rPr>
        <w:t>人，事业编制</w:t>
      </w:r>
      <w:r>
        <w:rPr>
          <w:rFonts w:hint="eastAsia" w:ascii="仿宋_GB2312" w:hAnsi="宋体" w:eastAsia="仿宋_GB2312"/>
          <w:color w:val="auto"/>
          <w:sz w:val="28"/>
          <w:szCs w:val="28"/>
          <w:highlight w:val="none"/>
          <w:lang w:val="en-US" w:eastAsia="zh-CN"/>
        </w:rPr>
        <w:t>8</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工勤</w:t>
      </w:r>
      <w:r>
        <w:rPr>
          <w:rFonts w:hint="eastAsia" w:ascii="仿宋_GB2312" w:hAnsi="宋体" w:eastAsia="仿宋_GB2312"/>
          <w:color w:val="auto"/>
          <w:sz w:val="28"/>
          <w:szCs w:val="28"/>
          <w:highlight w:val="none"/>
          <w:lang w:val="en-US" w:eastAsia="zh-CN"/>
        </w:rPr>
        <w:t>0人</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年初预算实有在职人员</w:t>
      </w:r>
      <w:r>
        <w:rPr>
          <w:rFonts w:hint="eastAsia" w:ascii="仿宋_GB2312" w:hAnsi="宋体" w:eastAsia="仿宋_GB2312"/>
          <w:color w:val="auto"/>
          <w:sz w:val="28"/>
          <w:szCs w:val="28"/>
          <w:highlight w:val="none"/>
          <w:lang w:val="en-US" w:eastAsia="zh-CN"/>
        </w:rPr>
        <w:t>7</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val="en-US" w:eastAsia="zh-CN"/>
        </w:rPr>
        <w:t>事业岗人员1人，</w:t>
      </w:r>
      <w:r>
        <w:rPr>
          <w:rFonts w:hint="eastAsia" w:ascii="仿宋_GB2312" w:hAnsi="宋体" w:eastAsia="仿宋_GB2312"/>
          <w:color w:val="auto"/>
          <w:sz w:val="28"/>
          <w:szCs w:val="28"/>
          <w:highlight w:val="none"/>
        </w:rPr>
        <w:t>退休人员</w:t>
      </w:r>
      <w:r>
        <w:rPr>
          <w:rFonts w:hint="eastAsia" w:ascii="仿宋_GB2312"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遗属人员1人</w:t>
      </w:r>
      <w:r>
        <w:rPr>
          <w:rFonts w:hint="eastAsia" w:ascii="仿宋_GB2312" w:hAnsi="宋体" w:eastAsia="仿宋_GB2312"/>
          <w:color w:val="auto"/>
          <w:sz w:val="28"/>
          <w:szCs w:val="28"/>
          <w:highlight w:val="none"/>
        </w:rPr>
        <w:t>。年末实有在职人数</w:t>
      </w:r>
      <w:r>
        <w:rPr>
          <w:rFonts w:hint="eastAsia" w:ascii="仿宋_GB2312" w:hAnsi="宋体" w:eastAsia="仿宋_GB2312"/>
          <w:color w:val="auto"/>
          <w:sz w:val="28"/>
          <w:szCs w:val="28"/>
          <w:highlight w:val="none"/>
          <w:lang w:val="en-US" w:eastAsia="zh-CN"/>
        </w:rPr>
        <w:t>7</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val="en-US" w:eastAsia="zh-CN"/>
        </w:rPr>
        <w:t>事业岗人员1人，</w:t>
      </w:r>
      <w:r>
        <w:rPr>
          <w:rFonts w:hint="eastAsia" w:ascii="仿宋_GB2312" w:hAnsi="宋体" w:eastAsia="仿宋_GB2312"/>
          <w:color w:val="auto"/>
          <w:sz w:val="28"/>
          <w:szCs w:val="28"/>
          <w:highlight w:val="none"/>
        </w:rPr>
        <w:t>退休人员</w:t>
      </w:r>
      <w:r>
        <w:rPr>
          <w:rFonts w:hint="eastAsia" w:ascii="仿宋_GB2312"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遗属人员1人</w:t>
      </w:r>
      <w:r>
        <w:rPr>
          <w:rFonts w:hint="eastAsia" w:ascii="仿宋_GB2312" w:hAnsi="宋体" w:eastAsia="仿宋_GB2312"/>
          <w:color w:val="auto"/>
          <w:sz w:val="28"/>
          <w:szCs w:val="28"/>
          <w:highlight w:val="none"/>
        </w:rPr>
        <w:t>。</w:t>
      </w:r>
    </w:p>
    <w:p>
      <w:pPr>
        <w:pStyle w:val="4"/>
        <w:numPr>
          <w:ilvl w:val="0"/>
          <w:numId w:val="1"/>
        </w:numPr>
        <w:bidi w:val="0"/>
        <w:ind w:left="-80" w:leftChars="0" w:firstLineChars="0"/>
        <w:outlineLvl w:val="1"/>
        <w:rPr>
          <w:rFonts w:hint="eastAsia"/>
          <w:color w:val="auto"/>
          <w:highlight w:val="none"/>
          <w:lang w:val="en-US" w:eastAsia="zh-CN"/>
        </w:rPr>
      </w:pPr>
      <w:r>
        <w:rPr>
          <w:rFonts w:hint="eastAsia"/>
          <w:color w:val="auto"/>
          <w:highlight w:val="none"/>
          <w:lang w:val="en-US" w:eastAsia="zh-CN"/>
        </w:rPr>
        <w:t>部门单位年度重点工作</w:t>
      </w:r>
    </w:p>
    <w:p>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2023年，我单位深入学习贯彻党的十</w:t>
      </w:r>
      <w:r>
        <w:rPr>
          <w:rFonts w:hint="eastAsia"/>
          <w:color w:val="auto"/>
          <w:szCs w:val="28"/>
          <w:highlight w:val="none"/>
          <w:lang w:val="en-US" w:eastAsia="zh-CN"/>
        </w:rPr>
        <w:t>九大精神，坚持以习近平新时代中国特色社会主义思想为指引，着力解决突出问题，深入推进干部能力建设。具体如下：</w:t>
      </w:r>
    </w:p>
    <w:p>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行程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pPr>
        <w:pStyle w:val="4"/>
        <w:numPr>
          <w:ilvl w:val="0"/>
          <w:numId w:val="1"/>
        </w:numPr>
        <w:bidi w:val="0"/>
        <w:ind w:left="-80" w:leftChars="0" w:firstLineChars="0"/>
        <w:outlineLvl w:val="1"/>
        <w:rPr>
          <w:rFonts w:hint="default"/>
          <w:color w:val="auto"/>
          <w:highlight w:val="none"/>
          <w:lang w:val="en-US" w:eastAsia="zh-CN"/>
        </w:rPr>
      </w:pPr>
      <w:r>
        <w:rPr>
          <w:rFonts w:hint="eastAsia"/>
          <w:color w:val="auto"/>
          <w:highlight w:val="none"/>
          <w:lang w:val="en-US" w:eastAsia="zh-CN"/>
        </w:rPr>
        <w:t>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我单位年初预算数为110.21万元，实际预算执行数110.21万元，预算执行率为100%。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全年预算数为156.61万元，全年实际支出资金156.61万元，预算执行率为100%。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110.21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46.40</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156.61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42.10</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156.61</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144.25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121.88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22.37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12.36</w:t>
      </w:r>
      <w:r>
        <w:rPr>
          <w:rFonts w:hint="default"/>
          <w:color w:val="auto"/>
          <w:highlight w:val="none"/>
          <w:lang w:val="en-US" w:eastAsia="zh-CN"/>
        </w:rPr>
        <w:t>万元，主要用于</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default"/>
          <w:color w:val="auto"/>
          <w:highlight w:val="none"/>
          <w:lang w:val="en-US" w:eastAsia="zh-CN"/>
        </w:rPr>
        <w:t>项目、</w:t>
      </w:r>
      <w:r>
        <w:rPr>
          <w:rFonts w:hint="eastAsia" w:ascii="仿宋" w:hAnsi="仿宋" w:eastAsia="仿宋" w:cs="Times New Roman"/>
          <w:color w:val="auto"/>
          <w:kern w:val="2"/>
          <w:sz w:val="28"/>
          <w:szCs w:val="28"/>
          <w:highlight w:val="none"/>
          <w:lang w:val="en-US" w:eastAsia="zh-CN" w:bidi="ar-SA"/>
        </w:rPr>
        <w:t>重大公共卫生服务</w:t>
      </w:r>
      <w:r>
        <w:rPr>
          <w:rFonts w:hint="default"/>
          <w:color w:val="auto"/>
          <w:highlight w:val="none"/>
          <w:lang w:val="en-US" w:eastAsia="zh-CN"/>
        </w:rPr>
        <w:t>项目、</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144.25万元，全年实际支出144.25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121.88万元，主要包括：基本工资、津贴补贴、奖金、绩效工资、机关事业单位基本养老保险缴费、职工基本医疗保险缴费、其他社会保障缴费、住房公积金、其他工资福利支出、退休费、生活补助等。</w:t>
      </w:r>
    </w:p>
    <w:p>
      <w:pPr>
        <w:bidi w:val="0"/>
        <w:rPr>
          <w:rFonts w:hint="eastAsia"/>
          <w:color w:val="auto"/>
          <w:highlight w:val="none"/>
          <w:lang w:val="en-US" w:eastAsia="zh-CN"/>
        </w:rPr>
      </w:pPr>
      <w:r>
        <w:rPr>
          <w:rFonts w:hint="eastAsia"/>
          <w:color w:val="auto"/>
          <w:highlight w:val="none"/>
          <w:lang w:val="en-US" w:eastAsia="zh-CN"/>
        </w:rPr>
        <w:t>公用经费支出22.37万元，主要包括：办公费、印刷费、电费、邮电费、取暖费、培训费、专用材料费、劳务费、委托业务费、其他交通费用。</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项目支出预算12.36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其中：上级专项资金8.82万元，本级财政资金3.54万元</w:t>
      </w:r>
      <w:r>
        <w:rPr>
          <w:rFonts w:hint="eastAsia"/>
          <w:color w:val="auto"/>
          <w:highlight w:val="none"/>
          <w:lang w:eastAsia="zh-CN"/>
        </w:rPr>
        <w:t>。</w:t>
      </w:r>
    </w:p>
    <w:p>
      <w:pPr>
        <w:pStyle w:val="2"/>
        <w:bidi w:val="0"/>
        <w:rPr>
          <w:rFonts w:hint="default"/>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12.36万元，其中</w:t>
      </w:r>
      <w:r>
        <w:rPr>
          <w:rFonts w:hint="eastAsia" w:cs="Times New Roman"/>
          <w:color w:val="auto"/>
          <w:kern w:val="2"/>
          <w:sz w:val="28"/>
          <w:szCs w:val="24"/>
          <w:highlight w:val="none"/>
          <w:lang w:val="en-US" w:eastAsia="zh-CN" w:bidi="ar-SA"/>
        </w:rPr>
        <w:t>基本药物项目资金2.2万元</w:t>
      </w:r>
      <w:r>
        <w:rPr>
          <w:rFonts w:hint="eastAsia" w:ascii="仿宋" w:hAnsi="仿宋" w:eastAsia="仿宋" w:cs="仿宋"/>
          <w:b w:val="0"/>
          <w:bCs w:val="0"/>
          <w:color w:val="auto"/>
          <w:szCs w:val="28"/>
          <w:highlight w:val="none"/>
        </w:rPr>
        <w:t>、</w:t>
      </w:r>
      <w:r>
        <w:rPr>
          <w:rFonts w:hint="eastAsia"/>
          <w:b w:val="0"/>
          <w:bCs w:val="0"/>
          <w:color w:val="auto"/>
          <w:highlight w:val="none"/>
        </w:rPr>
        <w:t>基本公共卫生服务项目</w:t>
      </w:r>
      <w:r>
        <w:rPr>
          <w:rFonts w:hint="eastAsia"/>
          <w:b w:val="0"/>
          <w:bCs w:val="0"/>
          <w:color w:val="auto"/>
          <w:highlight w:val="none"/>
          <w:lang w:val="en-US" w:eastAsia="zh-CN"/>
        </w:rPr>
        <w:t>资金</w:t>
      </w:r>
      <w:r>
        <w:rPr>
          <w:rFonts w:hint="eastAsia" w:cs="仿宋"/>
          <w:b w:val="0"/>
          <w:bCs w:val="0"/>
          <w:color w:val="auto"/>
          <w:szCs w:val="28"/>
          <w:highlight w:val="none"/>
          <w:shd w:val="clear" w:color="auto" w:fill="auto"/>
          <w:lang w:val="en-US" w:eastAsia="zh-CN"/>
        </w:rPr>
        <w:t>9.38</w:t>
      </w:r>
      <w:r>
        <w:rPr>
          <w:rFonts w:hint="eastAsia" w:ascii="仿宋" w:hAnsi="仿宋" w:eastAsia="仿宋" w:cs="仿宋"/>
          <w:b w:val="0"/>
          <w:bCs w:val="0"/>
          <w:color w:val="auto"/>
          <w:szCs w:val="28"/>
          <w:highlight w:val="none"/>
          <w:shd w:val="clear" w:color="auto" w:fill="auto"/>
        </w:rPr>
        <w:t>万</w:t>
      </w:r>
      <w:r>
        <w:rPr>
          <w:rFonts w:hint="eastAsia" w:ascii="仿宋" w:hAnsi="仿宋" w:eastAsia="仿宋" w:cs="仿宋"/>
          <w:b w:val="0"/>
          <w:bCs w:val="0"/>
          <w:color w:val="auto"/>
          <w:szCs w:val="28"/>
          <w:highlight w:val="none"/>
        </w:rPr>
        <w:t>元、</w:t>
      </w:r>
      <w:r>
        <w:rPr>
          <w:rFonts w:hint="eastAsia"/>
          <w:color w:val="auto"/>
          <w:highlight w:val="none"/>
          <w:lang w:val="en-US" w:eastAsia="zh-CN"/>
        </w:rPr>
        <w:t>重大传染病防治补助资金0.78万元。项目资金全部通过财政国库集中支付方式直接拨给项目实施单位。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80" w:firstLineChars="1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pStyle w:val="2"/>
        <w:bidi w:val="0"/>
        <w:ind w:left="0" w:leftChars="0" w:firstLine="602" w:firstLineChars="20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度安排项目支出资金12.36万元，</w:t>
      </w:r>
      <w:r>
        <w:rPr>
          <w:rFonts w:hint="eastAsia"/>
          <w:color w:val="auto"/>
          <w:highlight w:val="none"/>
          <w:lang w:eastAsia="zh-CN"/>
        </w:rPr>
        <w:t>实际</w:t>
      </w:r>
      <w:r>
        <w:rPr>
          <w:rFonts w:hint="eastAsia"/>
          <w:color w:val="auto"/>
          <w:highlight w:val="none"/>
          <w:lang w:val="en-US" w:eastAsia="zh-CN"/>
        </w:rPr>
        <w:t>支出12.36</w:t>
      </w:r>
      <w:r>
        <w:rPr>
          <w:rFonts w:hint="eastAsia"/>
          <w:color w:val="auto"/>
          <w:highlight w:val="none"/>
          <w:lang w:eastAsia="zh-CN"/>
        </w:rPr>
        <w:t>万元，</w:t>
      </w:r>
      <w:r>
        <w:rPr>
          <w:rFonts w:hint="eastAsia"/>
          <w:color w:val="auto"/>
          <w:highlight w:val="none"/>
          <w:lang w:val="en-US" w:eastAsia="zh-CN"/>
        </w:rPr>
        <w:t>其中：上级专项资金支出8.82万元，本级财政安排项目资金支出3.54万元，项目预算资金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w:t>
      </w:r>
      <w:r>
        <w:rPr>
          <w:rFonts w:hint="eastAsia"/>
          <w:color w:val="auto"/>
          <w:highlight w:val="none"/>
          <w:lang w:val="en-US" w:eastAsia="zh-CN"/>
        </w:rPr>
        <w:t>支付2.2</w:t>
      </w:r>
      <w:r>
        <w:rPr>
          <w:rFonts w:hint="default"/>
          <w:color w:val="auto"/>
          <w:highlight w:val="none"/>
          <w:lang w:val="en-US" w:eastAsia="zh-CN"/>
        </w:rPr>
        <w:t>万元，公共卫生支出</w:t>
      </w:r>
      <w:r>
        <w:rPr>
          <w:rFonts w:hint="eastAsia"/>
          <w:color w:val="auto"/>
          <w:highlight w:val="none"/>
          <w:lang w:val="en-US" w:eastAsia="zh-CN"/>
        </w:rPr>
        <w:t>10.16</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4</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bidi w:val="0"/>
        <w:rPr>
          <w:rFonts w:hint="eastAsia"/>
          <w:color w:val="auto"/>
          <w:highlight w:val="none"/>
          <w:lang w:eastAsia="zh-CN"/>
        </w:rPr>
      </w:pPr>
      <w:r>
        <w:rPr>
          <w:rFonts w:hint="eastAsia"/>
          <w:color w:val="auto"/>
          <w:highlight w:val="none"/>
          <w:lang w:val="en-US" w:eastAsia="zh-CN"/>
        </w:rPr>
        <w:t>（一）“三公经费”控制率</w:t>
      </w:r>
      <w:r>
        <w:rPr>
          <w:rFonts w:hint="eastAsia"/>
          <w:color w:val="auto"/>
          <w:highlight w:val="none"/>
          <w:lang w:eastAsia="zh-CN"/>
        </w:rPr>
        <w:t>指标完成情况分析</w:t>
      </w:r>
    </w:p>
    <w:p>
      <w:pPr>
        <w:bidi w:val="0"/>
        <w:rPr>
          <w:rFonts w:hint="eastAsia"/>
          <w:color w:val="auto"/>
          <w:highlight w:val="none"/>
          <w:lang w:val="en-US" w:eastAsia="zh-CN"/>
        </w:rPr>
      </w:pPr>
      <w:r>
        <w:rPr>
          <w:rFonts w:hint="eastAsia"/>
          <w:color w:val="auto"/>
          <w:highlight w:val="none"/>
          <w:lang w:val="en-US" w:eastAsia="zh-CN"/>
        </w:rPr>
        <w:t xml:space="preserve">“基本支出预算执行率”控制率指标年初设定目标是=100%，年中绩效运行监控时完成值59.04%，年终实际完成值是100%，指标完成率是100%，达到了“基本支出预算执行率”合理控制的预期目标。偏差原因：无偏差。 </w:t>
      </w:r>
    </w:p>
    <w:p>
      <w:pPr>
        <w:numPr>
          <w:ilvl w:val="0"/>
          <w:numId w:val="2"/>
        </w:numPr>
        <w:bidi w:val="0"/>
        <w:rPr>
          <w:rFonts w:hint="eastAsia"/>
          <w:b/>
          <w:bCs/>
          <w:color w:val="auto"/>
          <w:highlight w:val="none"/>
          <w:lang w:val="en-US" w:eastAsia="zh-CN"/>
        </w:rPr>
      </w:pPr>
      <w:r>
        <w:rPr>
          <w:rFonts w:hint="eastAsia"/>
          <w:b/>
          <w:bCs/>
          <w:color w:val="auto"/>
          <w:highlight w:val="none"/>
          <w:lang w:val="en-US" w:eastAsia="zh-CN"/>
        </w:rPr>
        <w:t>在职人员经费保障人数指标完成情况分析</w:t>
      </w:r>
    </w:p>
    <w:p>
      <w:pPr>
        <w:numPr>
          <w:ilvl w:val="0"/>
          <w:numId w:val="0"/>
        </w:numPr>
        <w:bidi w:val="0"/>
        <w:ind w:firstLine="560" w:firstLineChars="20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在职人员经费保障人数指标年初设定目标是&gt;=7人，年中绩效运行监控时完成值7人，年终实际完成值是8人，指标完成率是100%，达到了职工人员工资按时发放、社保按时缴纳的预期目标。偏差原因：无偏差。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（三）保障退休及遗属人数指标完成情况分析</w:t>
      </w:r>
    </w:p>
    <w:p>
      <w:pPr>
        <w:pStyle w:val="4"/>
        <w:numPr>
          <w:ilvl w:val="0"/>
          <w:numId w:val="0"/>
        </w:numPr>
        <w:bidi w:val="0"/>
        <w:ind w:firstLine="560" w:firstLineChars="20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保障退休及遗属人数指标年初设定目标是&gt;=2人，年中绩效运行监控时完成值2人，年终实际完成值是2人，指标完成率是100%，达到退休及遗属人员生活补助按时发放的预期目标。偏差原因：无偏差。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（四）门诊就诊患者人数指标完成情况分析</w:t>
      </w:r>
    </w:p>
    <w:p>
      <w:pPr>
        <w:ind w:left="0" w:leftChars="0"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966</w:t>
      </w:r>
      <w:r>
        <w:rPr>
          <w:rFonts w:hint="eastAsia" w:ascii="仿宋_GB2312" w:hAnsi="仿宋_GB2312" w:eastAsia="仿宋" w:cs="仿宋_GB2312"/>
          <w:b w:val="0"/>
          <w:bCs w:val="0"/>
          <w:color w:val="auto"/>
          <w:kern w:val="2"/>
          <w:sz w:val="28"/>
          <w:szCs w:val="24"/>
          <w:highlight w:val="none"/>
          <w:lang w:val="en-US" w:eastAsia="zh-CN" w:bidi="ar-SA"/>
        </w:rPr>
        <w:t>人</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966</w:t>
      </w:r>
      <w:r>
        <w:rPr>
          <w:rFonts w:hint="eastAsia" w:ascii="仿宋_GB2312" w:hAnsi="仿宋_GB2312" w:eastAsia="仿宋" w:cs="仿宋_GB2312"/>
          <w:b w:val="0"/>
          <w:bCs w:val="0"/>
          <w:color w:val="auto"/>
          <w:kern w:val="2"/>
          <w:sz w:val="28"/>
          <w:szCs w:val="24"/>
          <w:highlight w:val="none"/>
          <w:lang w:val="en-US" w:eastAsia="zh-CN" w:bidi="ar-SA"/>
        </w:rPr>
        <w:t>人</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2073</w:t>
      </w:r>
      <w:r>
        <w:rPr>
          <w:rFonts w:hint="eastAsia" w:ascii="仿宋_GB2312" w:hAnsi="仿宋_GB2312" w:eastAsia="仿宋" w:cs="仿宋_GB2312"/>
          <w:b w:val="0"/>
          <w:bCs w:val="0"/>
          <w:color w:val="auto"/>
          <w:kern w:val="2"/>
          <w:sz w:val="28"/>
          <w:szCs w:val="24"/>
          <w:highlight w:val="none"/>
          <w:lang w:val="en-US" w:eastAsia="zh-CN" w:bidi="ar-SA"/>
        </w:rPr>
        <w:t>人</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214.6</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numPr>
          <w:ilvl w:val="0"/>
          <w:numId w:val="3"/>
        </w:numPr>
        <w:ind w:left="0" w:leftChars="0" w:firstLine="562" w:firstLineChars="200"/>
        <w:rPr>
          <w:rFonts w:hint="eastAsia"/>
          <w:b/>
          <w:bCs/>
          <w:color w:val="auto"/>
          <w:highlight w:val="none"/>
          <w:lang w:val="en-US" w:eastAsia="zh-CN"/>
        </w:rPr>
      </w:pPr>
      <w:r>
        <w:rPr>
          <w:rFonts w:hint="eastAsia"/>
          <w:b/>
          <w:bCs/>
          <w:color w:val="auto"/>
          <w:highlight w:val="none"/>
          <w:lang w:val="en-US" w:eastAsia="zh-CN"/>
        </w:rPr>
        <w:t>提供医疗与护理保健服务率指标完成情况分析</w:t>
      </w:r>
    </w:p>
    <w:p>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50%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（六）人员经费足额发放率指标完成情况分析</w:t>
      </w:r>
    </w:p>
    <w:p>
      <w:pPr>
        <w:ind w:left="0" w:leftChars="0" w:firstLine="560" w:firstLineChars="200"/>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（七）辖区基本公共卫生服务覆盖率指标完成情况分析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指标年初设定目标是=100%，年中绩效运行监控时完成值50%，年终实际完成值是100%，指标完成率是100%，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医保政策知晓率指标年初设定目标是&gt;=85%，年中绩效运行监控时完成值50%，年终实际完成值是100%，指标完成率是100%，提高了居民对医保政策的理解和信任的预期目标。偏差原因：无偏差。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（九）居民满意度指标完成情况分析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居民满意度指标年初设定目标是&gt;=90%，年中绩效运行监控时完成值未达监控节点，年终实际完成值是100%，指标完成率是100%，提升了患者满意度和就诊体验的预期目标。偏差原因：无偏差。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eastAsia="仿宋"/>
          <w:color w:val="auto"/>
          <w:highlight w:val="none"/>
          <w:lang w:eastAsia="zh-CN"/>
        </w:rPr>
      </w:pPr>
      <w:r>
        <w:rPr>
          <w:rFonts w:hint="eastAsia"/>
          <w:color w:val="auto"/>
          <w:highlight w:val="none"/>
          <w:lang w:val="en-US" w:eastAsia="zh-CN"/>
        </w:rPr>
        <w:t>2</w:t>
      </w:r>
      <w:r>
        <w:rPr>
          <w:rFonts w:hint="default"/>
          <w:color w:val="auto"/>
          <w:highlight w:val="none"/>
          <w:lang w:eastAsia="zh-CN"/>
        </w:rPr>
        <w:t>023年，</w:t>
      </w:r>
      <w:r>
        <w:rPr>
          <w:rFonts w:hint="default"/>
          <w:color w:val="auto"/>
          <w:highlight w:val="none"/>
          <w:lang w:val="en-US" w:eastAsia="zh-CN"/>
        </w:rPr>
        <w:t>和静县</w:t>
      </w:r>
      <w:r>
        <w:rPr>
          <w:rFonts w:hint="eastAsia"/>
          <w:color w:val="auto"/>
          <w:highlight w:val="none"/>
          <w:lang w:val="en-US" w:eastAsia="zh-CN"/>
        </w:rPr>
        <w:t>克尔古提乡卫生院</w:t>
      </w:r>
      <w:r>
        <w:rPr>
          <w:rFonts w:hint="default"/>
          <w:color w:val="auto"/>
          <w:highlight w:val="none"/>
          <w:lang w:eastAsia="zh-CN"/>
        </w:rPr>
        <w:t>坚持以习近平新时代中国特色社会主义重要思想</w:t>
      </w:r>
      <w:bookmarkStart w:id="6" w:name="_GoBack"/>
      <w:bookmarkEnd w:id="6"/>
      <w:r>
        <w:rPr>
          <w:rFonts w:hint="default"/>
          <w:color w:val="auto"/>
          <w:highlight w:val="none"/>
          <w:lang w:eastAsia="zh-CN"/>
        </w:rPr>
        <w:t>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4"/>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ind w:left="0" w:leftChars="0" w:firstLine="640" w:firstLineChars="20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rPr>
          <w:rFonts w:hint="eastAsia"/>
          <w:color w:val="auto"/>
          <w:highlight w:val="none"/>
        </w:rPr>
      </w:pPr>
      <w:r>
        <w:rPr>
          <w:rFonts w:hint="eastAsia"/>
          <w:color w:val="auto"/>
          <w:highlight w:val="none"/>
        </w:rPr>
        <w:t>针对上述存在的问题及整体支出管理工作的需要，实施改进措施如下：</w:t>
      </w:r>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7BF4EF"/>
    <w:multiLevelType w:val="singleLevel"/>
    <w:tmpl w:val="A37BF4EF"/>
    <w:lvl w:ilvl="0" w:tentative="0">
      <w:start w:val="2"/>
      <w:numFmt w:val="chineseCounting"/>
      <w:suff w:val="nothing"/>
      <w:lvlText w:val="（%1）"/>
      <w:lvlJc w:val="left"/>
      <w:rPr>
        <w:rFonts w:hint="eastAsia"/>
      </w:rPr>
    </w:lvl>
  </w:abstractNum>
  <w:abstractNum w:abstractNumId="1">
    <w:nsid w:val="E7143F83"/>
    <w:multiLevelType w:val="singleLevel"/>
    <w:tmpl w:val="E7143F83"/>
    <w:lvl w:ilvl="0" w:tentative="0">
      <w:start w:val="5"/>
      <w:numFmt w:val="chineseCounting"/>
      <w:suff w:val="nothing"/>
      <w:lvlText w:val="（%1）"/>
      <w:lvlJc w:val="left"/>
      <w:rPr>
        <w:rFonts w:hint="eastAsia"/>
      </w:rPr>
    </w:lvl>
  </w:abstractNum>
  <w:abstractNum w:abstractNumId="2">
    <w:nsid w:val="F05EAF67"/>
    <w:multiLevelType w:val="singleLevel"/>
    <w:tmpl w:val="F05EAF67"/>
    <w:lvl w:ilvl="0" w:tentative="0">
      <w:start w:val="1"/>
      <w:numFmt w:val="decimal"/>
      <w:suff w:val="nothing"/>
      <w:lvlText w:val="%1、"/>
      <w:lvlJc w:val="left"/>
    </w:lvl>
  </w:abstractNum>
  <w:abstractNum w:abstractNumId="3">
    <w:nsid w:val="F84F9121"/>
    <w:multiLevelType w:val="singleLevel"/>
    <w:tmpl w:val="F84F9121"/>
    <w:lvl w:ilvl="0" w:tentative="0">
      <w:start w:val="2"/>
      <w:numFmt w:val="chineseCounting"/>
      <w:suff w:val="nothing"/>
      <w:lvlText w:val="（%1）"/>
      <w:lvlJc w:val="left"/>
      <w:pPr>
        <w:ind w:left="-8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AFE58B8"/>
    <w:rsid w:val="0C6738B8"/>
    <w:rsid w:val="0E466D50"/>
    <w:rsid w:val="0E7D784C"/>
    <w:rsid w:val="10200A85"/>
    <w:rsid w:val="10300946"/>
    <w:rsid w:val="10F529B7"/>
    <w:rsid w:val="10FE60D7"/>
    <w:rsid w:val="134F7771"/>
    <w:rsid w:val="13E513B9"/>
    <w:rsid w:val="158C5316"/>
    <w:rsid w:val="15B904C0"/>
    <w:rsid w:val="165C118C"/>
    <w:rsid w:val="16985E0D"/>
    <w:rsid w:val="16CA61C5"/>
    <w:rsid w:val="172D035F"/>
    <w:rsid w:val="175D58E3"/>
    <w:rsid w:val="18061B60"/>
    <w:rsid w:val="190C3DF8"/>
    <w:rsid w:val="19682A70"/>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56F74CA"/>
    <w:rsid w:val="27F7226E"/>
    <w:rsid w:val="2805537E"/>
    <w:rsid w:val="289437EE"/>
    <w:rsid w:val="297873DB"/>
    <w:rsid w:val="29F35E61"/>
    <w:rsid w:val="2A285817"/>
    <w:rsid w:val="2B6F150A"/>
    <w:rsid w:val="2BB557CB"/>
    <w:rsid w:val="2BC51751"/>
    <w:rsid w:val="2CC14A3E"/>
    <w:rsid w:val="2D166684"/>
    <w:rsid w:val="2D7514FB"/>
    <w:rsid w:val="2DDA5CBD"/>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3D40BB"/>
    <w:rsid w:val="36851B5C"/>
    <w:rsid w:val="37661A13"/>
    <w:rsid w:val="37932E61"/>
    <w:rsid w:val="379871D0"/>
    <w:rsid w:val="37BA58BB"/>
    <w:rsid w:val="37D360CA"/>
    <w:rsid w:val="38CB5066"/>
    <w:rsid w:val="38E054C9"/>
    <w:rsid w:val="39C475C2"/>
    <w:rsid w:val="3A334C60"/>
    <w:rsid w:val="3A565DE9"/>
    <w:rsid w:val="3AC36A27"/>
    <w:rsid w:val="3B4A3407"/>
    <w:rsid w:val="3B61174B"/>
    <w:rsid w:val="3CAD3908"/>
    <w:rsid w:val="3F301058"/>
    <w:rsid w:val="4084071F"/>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501B7C76"/>
    <w:rsid w:val="504D5CCF"/>
    <w:rsid w:val="511A2CA6"/>
    <w:rsid w:val="51A378D0"/>
    <w:rsid w:val="533A7469"/>
    <w:rsid w:val="53526129"/>
    <w:rsid w:val="538B4CD8"/>
    <w:rsid w:val="53A21BCD"/>
    <w:rsid w:val="54394F3D"/>
    <w:rsid w:val="565F61A9"/>
    <w:rsid w:val="56AD4B11"/>
    <w:rsid w:val="57232FC4"/>
    <w:rsid w:val="572D2326"/>
    <w:rsid w:val="57365691"/>
    <w:rsid w:val="580C3793"/>
    <w:rsid w:val="59EE1E48"/>
    <w:rsid w:val="5A490F5C"/>
    <w:rsid w:val="5B464F7F"/>
    <w:rsid w:val="5B805E16"/>
    <w:rsid w:val="5B9C36DA"/>
    <w:rsid w:val="5BD21464"/>
    <w:rsid w:val="5BDE2B83"/>
    <w:rsid w:val="5BE508A9"/>
    <w:rsid w:val="5C777282"/>
    <w:rsid w:val="5E7E3DEB"/>
    <w:rsid w:val="61635F72"/>
    <w:rsid w:val="618606C5"/>
    <w:rsid w:val="6224402D"/>
    <w:rsid w:val="6384067A"/>
    <w:rsid w:val="638D125E"/>
    <w:rsid w:val="6396333E"/>
    <w:rsid w:val="63E114D3"/>
    <w:rsid w:val="6AD46D46"/>
    <w:rsid w:val="6B07083C"/>
    <w:rsid w:val="6B623CC4"/>
    <w:rsid w:val="6B6C65E0"/>
    <w:rsid w:val="6C2B67AC"/>
    <w:rsid w:val="6CB31465"/>
    <w:rsid w:val="6DE07909"/>
    <w:rsid w:val="6E58438A"/>
    <w:rsid w:val="6E5B418F"/>
    <w:rsid w:val="6E7066F8"/>
    <w:rsid w:val="6E9D5508"/>
    <w:rsid w:val="6F392F6C"/>
    <w:rsid w:val="6F871359"/>
    <w:rsid w:val="711B7F18"/>
    <w:rsid w:val="71EB22B3"/>
    <w:rsid w:val="72010FA6"/>
    <w:rsid w:val="733F48EB"/>
    <w:rsid w:val="74212849"/>
    <w:rsid w:val="744C1D4E"/>
    <w:rsid w:val="746B78E5"/>
    <w:rsid w:val="748A4F72"/>
    <w:rsid w:val="74961819"/>
    <w:rsid w:val="750202C6"/>
    <w:rsid w:val="75664078"/>
    <w:rsid w:val="761E4132"/>
    <w:rsid w:val="78061A79"/>
    <w:rsid w:val="783D6295"/>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4878</Words>
  <Characters>5169</Characters>
  <Lines>7</Lines>
  <Paragraphs>2</Paragraphs>
  <TotalTime>6</TotalTime>
  <ScaleCrop>false</ScaleCrop>
  <LinksUpToDate>false</LinksUpToDate>
  <CharactersWithSpaces>5175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2024-08-11T08:43:57Z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