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和静县克尔古提乡人民政府整体支出绩效自评报告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5"/>
        <w:bidi w:val="0"/>
        <w:rPr>
          <w:rFonts w:hint="eastAsia"/>
          <w:color w:val="auto"/>
          <w:highlight w:val="none"/>
          <w:lang w:val="en-US" w:eastAsia="zh-CN"/>
        </w:rPr>
      </w:pPr>
      <w:r>
        <w:rPr>
          <w:rFonts w:hint="eastAsia"/>
          <w:color w:val="auto"/>
          <w:highlight w:val="none"/>
          <w:lang w:val="en-US" w:eastAsia="zh-CN"/>
        </w:rPr>
        <w:t>1.部门主要职能</w:t>
      </w:r>
    </w:p>
    <w:p>
      <w:pPr>
        <w:widowControl/>
        <w:spacing w:before="156" w:beforeLines="50" w:after="156" w:afterLines="50" w:line="600" w:lineRule="exact"/>
        <w:ind w:firstLine="560" w:firstLineChars="200"/>
        <w:jc w:val="left"/>
        <w:rPr>
          <w:rFonts w:hint="default"/>
          <w:color w:val="auto"/>
          <w:sz w:val="28"/>
          <w:szCs w:val="28"/>
          <w:highlight w:val="none"/>
          <w:lang w:val="en-US" w:eastAsia="zh-CN"/>
        </w:rPr>
      </w:pPr>
      <w:r>
        <w:rPr>
          <w:rFonts w:hint="eastAsia"/>
          <w:color w:val="auto"/>
          <w:highlight w:val="none"/>
          <w:lang w:val="en-US" w:eastAsia="zh-CN"/>
        </w:rPr>
        <w:t>和静县克尔古提乡人民政府是政府行政工作部门，为正科级。单位主要负责</w:t>
      </w:r>
      <w:r>
        <w:rPr>
          <w:rFonts w:hint="eastAsia" w:ascii="仿宋" w:hAnsi="仿宋" w:eastAsia="仿宋" w:cs="Calibri"/>
          <w:color w:val="auto"/>
          <w:sz w:val="28"/>
          <w:szCs w:val="28"/>
          <w:highlight w:val="none"/>
        </w:rPr>
        <w:t>强化引导功能，集中精力抓好党的农村工作方针政策的落实</w:t>
      </w:r>
      <w:r>
        <w:rPr>
          <w:rFonts w:hint="eastAsia" w:ascii="仿宋" w:hAnsi="仿宋" w:cs="Calibri"/>
          <w:color w:val="auto"/>
          <w:sz w:val="28"/>
          <w:szCs w:val="28"/>
          <w:highlight w:val="none"/>
          <w:lang w:eastAsia="zh-CN"/>
        </w:rPr>
        <w:t>、</w:t>
      </w:r>
      <w:r>
        <w:rPr>
          <w:rFonts w:hint="eastAsia" w:ascii="仿宋" w:hAnsi="仿宋" w:eastAsia="仿宋" w:cs="Calibri"/>
          <w:color w:val="auto"/>
          <w:sz w:val="28"/>
          <w:szCs w:val="28"/>
          <w:highlight w:val="none"/>
        </w:rPr>
        <w:t>强化服务功能，着重在技术、信息、人才、资金等方面为牧民提供服务；组织和带领本地区党员干部和群众大力发展经济，逐步实现共同富裕的目标</w:t>
      </w:r>
      <w:r>
        <w:rPr>
          <w:rFonts w:hint="eastAsia" w:ascii="仿宋" w:hAnsi="仿宋" w:cs="Calibri"/>
          <w:color w:val="auto"/>
          <w:sz w:val="28"/>
          <w:szCs w:val="28"/>
          <w:highlight w:val="none"/>
          <w:lang w:eastAsia="zh-CN"/>
        </w:rPr>
        <w:t>、</w:t>
      </w:r>
      <w:r>
        <w:rPr>
          <w:rFonts w:hint="eastAsia" w:ascii="仿宋" w:hAnsi="仿宋" w:eastAsia="仿宋" w:cs="Calibri"/>
          <w:color w:val="auto"/>
          <w:sz w:val="28"/>
          <w:szCs w:val="28"/>
          <w:highlight w:val="none"/>
        </w:rPr>
        <w:t>强化协调功能，使设在我乡的事业所站，能够围绕全乡工作“一盘棋”互相配合</w:t>
      </w:r>
      <w:r>
        <w:rPr>
          <w:rFonts w:hint="eastAsia" w:ascii="仿宋" w:hAnsi="仿宋" w:cs="Calibri"/>
          <w:color w:val="auto"/>
          <w:sz w:val="28"/>
          <w:szCs w:val="28"/>
          <w:highlight w:val="none"/>
          <w:lang w:eastAsia="zh-CN"/>
        </w:rPr>
        <w:t>、</w:t>
      </w:r>
      <w:r>
        <w:rPr>
          <w:rFonts w:hint="eastAsia" w:ascii="仿宋" w:hAnsi="仿宋" w:eastAsia="仿宋" w:cs="Calibri"/>
          <w:color w:val="auto"/>
          <w:sz w:val="28"/>
          <w:szCs w:val="28"/>
          <w:highlight w:val="none"/>
        </w:rPr>
        <w:t>抓好党的自身建设，加强精神文明建设和思想政治工作；做好社会综合治理，计划生育，村容村貌建设等工作</w:t>
      </w:r>
      <w:r>
        <w:rPr>
          <w:rFonts w:hint="eastAsia" w:ascii="仿宋" w:hAnsi="仿宋" w:cs="Calibri"/>
          <w:color w:val="auto"/>
          <w:sz w:val="28"/>
          <w:szCs w:val="28"/>
          <w:highlight w:val="none"/>
          <w:lang w:eastAsia="zh-CN"/>
        </w:rPr>
        <w:t>、</w:t>
      </w:r>
      <w:r>
        <w:rPr>
          <w:rFonts w:hint="eastAsia" w:ascii="仿宋" w:hAnsi="仿宋" w:eastAsia="仿宋" w:cs="Calibri"/>
          <w:color w:val="auto"/>
          <w:sz w:val="28"/>
          <w:szCs w:val="28"/>
          <w:highlight w:val="none"/>
        </w:rPr>
        <w:t>进一步规范政府和村级组织的工作职能和事权范围，注重</w:t>
      </w:r>
      <w:r>
        <w:rPr>
          <w:rFonts w:hint="eastAsia" w:ascii="仿宋" w:hAnsi="仿宋" w:cs="Calibri"/>
          <w:color w:val="auto"/>
          <w:sz w:val="28"/>
          <w:szCs w:val="28"/>
          <w:highlight w:val="none"/>
          <w:lang w:eastAsia="zh-CN"/>
        </w:rPr>
        <w:t>发挥</w:t>
      </w:r>
      <w:r>
        <w:rPr>
          <w:rFonts w:hint="eastAsia" w:ascii="仿宋" w:hAnsi="仿宋" w:eastAsia="仿宋" w:cs="Calibri"/>
          <w:color w:val="auto"/>
          <w:sz w:val="28"/>
          <w:szCs w:val="28"/>
          <w:highlight w:val="none"/>
        </w:rPr>
        <w:t>村民委员会作为基层群众性自治组织的作用。</w:t>
      </w:r>
    </w:p>
    <w:p>
      <w:pPr>
        <w:spacing w:before="156" w:beforeLines="50" w:after="156" w:afterLines="50" w:line="600" w:lineRule="exact"/>
        <w:ind w:firstLine="560" w:firstLineChars="200"/>
        <w:jc w:val="left"/>
        <w:rPr>
          <w:rFonts w:hint="default"/>
          <w:color w:val="auto"/>
          <w:sz w:val="28"/>
          <w:szCs w:val="28"/>
          <w:highlight w:val="none"/>
          <w:lang w:val="en-US" w:eastAsia="zh-CN"/>
        </w:rPr>
      </w:pPr>
      <w:r>
        <w:rPr>
          <w:rFonts w:hint="eastAsia"/>
          <w:color w:val="auto"/>
          <w:highlight w:val="none"/>
          <w:lang w:val="en-US" w:eastAsia="zh-CN"/>
        </w:rPr>
        <w:t>承担本部门各项财政收支管理责任，负责编制本部门本级预决算草案并组织执行；</w:t>
      </w:r>
    </w:p>
    <w:p>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克尔古提乡机构设置：无下属预算单位，内设5个办公室，分别是：</w:t>
      </w:r>
      <w:r>
        <w:rPr>
          <w:rFonts w:hint="eastAsia" w:ascii="仿宋" w:hAnsi="仿宋" w:eastAsia="仿宋" w:cs="仿宋"/>
          <w:b w:val="0"/>
          <w:bCs w:val="0"/>
          <w:color w:val="auto"/>
          <w:sz w:val="28"/>
          <w:szCs w:val="28"/>
          <w:highlight w:val="none"/>
        </w:rPr>
        <w:t>党政办公室</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党建办公室</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经济发展办公室</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社会事务办公室</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综合执法办公室</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rPr>
        <w:t>和静县克尔古提乡综合设置</w:t>
      </w:r>
      <w:r>
        <w:rPr>
          <w:rFonts w:hint="eastAsia" w:ascii="仿宋" w:hAnsi="仿宋" w:cs="仿宋"/>
          <w:b w:val="0"/>
          <w:bCs w:val="0"/>
          <w:color w:val="auto"/>
          <w:sz w:val="28"/>
          <w:szCs w:val="28"/>
          <w:highlight w:val="none"/>
          <w:lang w:val="en-US" w:eastAsia="zh-CN"/>
        </w:rPr>
        <w:t>7</w:t>
      </w:r>
      <w:r>
        <w:rPr>
          <w:rFonts w:hint="eastAsia" w:ascii="仿宋" w:hAnsi="仿宋" w:eastAsia="仿宋" w:cs="仿宋"/>
          <w:b w:val="0"/>
          <w:bCs w:val="0"/>
          <w:color w:val="auto"/>
          <w:sz w:val="28"/>
          <w:szCs w:val="28"/>
          <w:highlight w:val="none"/>
        </w:rPr>
        <w:t>个事业单位</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分别是：</w:t>
      </w:r>
      <w:r>
        <w:rPr>
          <w:rFonts w:hint="eastAsia" w:ascii="仿宋" w:hAnsi="仿宋" w:eastAsia="仿宋" w:cs="仿宋"/>
          <w:color w:val="auto"/>
          <w:sz w:val="28"/>
          <w:szCs w:val="28"/>
          <w:highlight w:val="none"/>
          <w:lang w:eastAsia="zh-CN"/>
        </w:rPr>
        <w:t>克尔古提乡</w:t>
      </w:r>
      <w:r>
        <w:rPr>
          <w:rFonts w:hint="eastAsia" w:ascii="仿宋" w:hAnsi="仿宋" w:eastAsia="仿宋" w:cs="仿宋"/>
          <w:b w:val="0"/>
          <w:bCs w:val="0"/>
          <w:color w:val="auto"/>
          <w:sz w:val="28"/>
          <w:szCs w:val="28"/>
          <w:highlight w:val="none"/>
        </w:rPr>
        <w:t>农业（畜牧业）发展服务中心</w:t>
      </w:r>
      <w:r>
        <w:rPr>
          <w:rFonts w:hint="eastAsia" w:ascii="仿宋" w:hAnsi="仿宋" w:eastAsia="仿宋" w:cs="仿宋"/>
          <w:color w:val="auto"/>
          <w:sz w:val="28"/>
          <w:szCs w:val="28"/>
          <w:highlight w:val="none"/>
          <w:lang w:eastAsia="zh-CN"/>
        </w:rPr>
        <w:t>，克尔古提乡</w:t>
      </w:r>
      <w:r>
        <w:rPr>
          <w:rFonts w:hint="eastAsia" w:ascii="仿宋" w:hAnsi="仿宋" w:eastAsia="仿宋" w:cs="仿宋"/>
          <w:b w:val="0"/>
          <w:bCs w:val="0"/>
          <w:color w:val="auto"/>
          <w:sz w:val="28"/>
          <w:szCs w:val="28"/>
          <w:highlight w:val="none"/>
        </w:rPr>
        <w:t>文体广电旅游服务中心</w:t>
      </w:r>
      <w:r>
        <w:rPr>
          <w:rFonts w:hint="eastAsia" w:ascii="仿宋" w:hAnsi="仿宋" w:eastAsia="仿宋" w:cs="仿宋"/>
          <w:color w:val="auto"/>
          <w:sz w:val="28"/>
          <w:szCs w:val="28"/>
          <w:highlight w:val="none"/>
          <w:lang w:eastAsia="zh-CN"/>
        </w:rPr>
        <w:t>，克尔古提乡</w:t>
      </w:r>
      <w:r>
        <w:rPr>
          <w:rFonts w:hint="eastAsia" w:ascii="仿宋" w:hAnsi="仿宋" w:eastAsia="仿宋" w:cs="仿宋"/>
          <w:b w:val="0"/>
          <w:bCs w:val="0"/>
          <w:color w:val="auto"/>
          <w:sz w:val="28"/>
          <w:szCs w:val="28"/>
          <w:highlight w:val="none"/>
        </w:rPr>
        <w:t>社会保障（民政）服务中心（退役军人服务站）</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color w:val="auto"/>
          <w:sz w:val="28"/>
          <w:szCs w:val="28"/>
          <w:highlight w:val="none"/>
          <w:lang w:eastAsia="zh-CN"/>
        </w:rPr>
        <w:t>克尔古提乡</w:t>
      </w:r>
      <w:r>
        <w:rPr>
          <w:rFonts w:hint="eastAsia" w:ascii="仿宋" w:hAnsi="仿宋" w:eastAsia="仿宋" w:cs="仿宋"/>
          <w:b w:val="0"/>
          <w:bCs w:val="0"/>
          <w:color w:val="auto"/>
          <w:sz w:val="28"/>
          <w:szCs w:val="28"/>
          <w:highlight w:val="none"/>
        </w:rPr>
        <w:t>农村合作经济（统计）发展中心（财政所）</w:t>
      </w:r>
      <w:r>
        <w:rPr>
          <w:rFonts w:hint="eastAsia" w:ascii="仿宋" w:hAnsi="仿宋" w:eastAsia="仿宋" w:cs="仿宋"/>
          <w:b w:val="0"/>
          <w:bCs w:val="0"/>
          <w:color w:val="auto"/>
          <w:sz w:val="28"/>
          <w:szCs w:val="28"/>
          <w:highlight w:val="none"/>
          <w:lang w:eastAsia="zh-CN"/>
        </w:rPr>
        <w:t>，克尔古提乡村镇规划建设发展中心，</w:t>
      </w:r>
      <w:r>
        <w:rPr>
          <w:rFonts w:hint="eastAsia" w:ascii="仿宋" w:hAnsi="仿宋" w:eastAsia="仿宋" w:cs="仿宋"/>
          <w:color w:val="auto"/>
          <w:sz w:val="28"/>
          <w:szCs w:val="28"/>
          <w:highlight w:val="none"/>
          <w:lang w:eastAsia="zh-CN"/>
        </w:rPr>
        <w:t>克尔古提乡</w:t>
      </w:r>
      <w:r>
        <w:rPr>
          <w:rFonts w:hint="eastAsia" w:ascii="仿宋" w:hAnsi="仿宋" w:eastAsia="仿宋" w:cs="仿宋"/>
          <w:b w:val="0"/>
          <w:bCs w:val="0"/>
          <w:color w:val="auto"/>
          <w:sz w:val="28"/>
          <w:szCs w:val="28"/>
          <w:highlight w:val="none"/>
        </w:rPr>
        <w:t>综治中心（网格化和群众服务中心）</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color w:val="auto"/>
          <w:sz w:val="28"/>
          <w:szCs w:val="28"/>
          <w:highlight w:val="none"/>
          <w:lang w:eastAsia="zh-CN"/>
        </w:rPr>
        <w:t>克尔古提乡</w:t>
      </w:r>
      <w:r>
        <w:rPr>
          <w:rFonts w:hint="eastAsia" w:ascii="仿宋" w:hAnsi="仿宋" w:eastAsia="仿宋" w:cs="仿宋"/>
          <w:b w:val="0"/>
          <w:bCs w:val="0"/>
          <w:color w:val="auto"/>
          <w:sz w:val="28"/>
          <w:szCs w:val="28"/>
          <w:highlight w:val="none"/>
        </w:rPr>
        <w:t>综合执法办公室</w:t>
      </w:r>
      <w:r>
        <w:rPr>
          <w:rFonts w:hint="eastAsia" w:ascii="仿宋" w:hAnsi="仿宋" w:eastAsia="仿宋" w:cs="仿宋"/>
          <w:color w:val="auto"/>
          <w:sz w:val="28"/>
          <w:szCs w:val="28"/>
          <w:highlight w:val="none"/>
        </w:rPr>
        <w:t>。</w:t>
      </w:r>
    </w:p>
    <w:p>
      <w:pPr>
        <w:bidi w:val="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和静县克尔古提乡人民政府人员总数37名，其中：在职30名，退休7名，离休0名。实有人员37人。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b w:val="0"/>
          <w:bCs w:val="0"/>
          <w:color w:val="auto"/>
          <w:sz w:val="28"/>
          <w:szCs w:val="28"/>
          <w:highlight w:val="none"/>
          <w:lang w:val="zh-CN" w:eastAsia="zh-CN"/>
        </w:rPr>
      </w:pPr>
      <w:r>
        <w:rPr>
          <w:rFonts w:hint="eastAsia" w:ascii="仿宋" w:hAnsi="仿宋" w:cs="仿宋"/>
          <w:color w:val="auto"/>
          <w:sz w:val="28"/>
          <w:szCs w:val="28"/>
          <w:highlight w:val="none"/>
          <w:lang w:val="en-US" w:eastAsia="zh-CN"/>
        </w:rPr>
        <w:t>1、</w:t>
      </w:r>
      <w:r>
        <w:rPr>
          <w:rFonts w:hint="eastAsia" w:ascii="仿宋" w:hAnsi="仿宋" w:eastAsia="仿宋" w:cs="仿宋"/>
          <w:color w:val="auto"/>
          <w:sz w:val="28"/>
          <w:szCs w:val="28"/>
          <w:highlight w:val="none"/>
          <w:lang w:val="en-US" w:eastAsia="zh-CN"/>
        </w:rPr>
        <w:t>社会治理能力全面提升。</w:t>
      </w:r>
      <w:r>
        <w:rPr>
          <w:rFonts w:hint="eastAsia" w:ascii="仿宋" w:hAnsi="仿宋" w:eastAsia="仿宋" w:cs="仿宋"/>
          <w:b w:val="0"/>
          <w:bCs w:val="0"/>
          <w:color w:val="auto"/>
          <w:sz w:val="28"/>
          <w:szCs w:val="28"/>
          <w:highlight w:val="none"/>
          <w:lang w:val="en-US" w:eastAsia="zh-CN"/>
        </w:rPr>
        <w:t>健全完善立体化社会治安防控体系，全面提升主动发现和预知预警预防能力，落实乡村两级值带班制度，常态化开展应急演练，7名涉稳重点群体均按要求落实帮教稳控到位。强化流动人口管理和偏远散清查，实现流动人口落地即规范，</w:t>
      </w:r>
      <w:r>
        <w:rPr>
          <w:rFonts w:hint="eastAsia" w:ascii="仿宋" w:hAnsi="仿宋" w:cs="仿宋"/>
          <w:b w:val="0"/>
          <w:bCs w:val="0"/>
          <w:color w:val="auto"/>
          <w:sz w:val="28"/>
          <w:szCs w:val="28"/>
          <w:highlight w:val="none"/>
          <w:lang w:val="en-US" w:eastAsia="zh-CN"/>
        </w:rPr>
        <w:t>截至目前</w:t>
      </w:r>
      <w:r>
        <w:rPr>
          <w:rFonts w:hint="eastAsia" w:ascii="仿宋" w:hAnsi="仿宋" w:eastAsia="仿宋" w:cs="仿宋"/>
          <w:b w:val="0"/>
          <w:bCs w:val="0"/>
          <w:color w:val="auto"/>
          <w:sz w:val="28"/>
          <w:szCs w:val="28"/>
          <w:highlight w:val="none"/>
          <w:lang w:val="en-US" w:eastAsia="zh-CN"/>
        </w:rPr>
        <w:t>累计登记流动人口195人。大力弘扬“枫桥经验”，信访工作责任制有效落实，48件矛盾纠纷得到妥善化解。深入开展交通安全、火灾隐患、防一氧化碳中毒等大排查，加大乡、村消防队伍建设，应急处突能力明显提升。平安建设推进有序，“八五”普法成效显著，举办2期乡村干部法制培训班，邀请2律师、1名驻村法官在牧民大会上进行法制培训，全民法治观念明显增强。常态化开展扫黑除恶专项斗争，依法开展整治电信网络诈骗、养老诈骗犯罪等专项行动，群众“一感三率”不断提升，社会大局持续平稳。</w:t>
      </w:r>
      <w:r>
        <w:rPr>
          <w:rFonts w:hint="eastAsia" w:ascii="仿宋" w:hAnsi="仿宋" w:eastAsia="仿宋" w:cs="仿宋"/>
          <w:color w:val="auto"/>
          <w:sz w:val="28"/>
          <w:szCs w:val="28"/>
          <w:highlight w:val="none"/>
          <w:lang w:val="en-US" w:eastAsia="zh-CN"/>
        </w:rPr>
        <w:t>三是扎实推进铸牢中华民族共同体意识。</w:t>
      </w:r>
      <w:r>
        <w:rPr>
          <w:rFonts w:hint="eastAsia" w:ascii="仿宋" w:hAnsi="仿宋" w:eastAsia="仿宋" w:cs="仿宋"/>
          <w:b w:val="0"/>
          <w:bCs w:val="0"/>
          <w:color w:val="auto"/>
          <w:sz w:val="28"/>
          <w:szCs w:val="28"/>
          <w:highlight w:val="none"/>
          <w:lang w:val="en-US" w:eastAsia="zh-CN"/>
        </w:rPr>
        <w:t>认真贯彻党的宗教工作基本方针，促进宗教与</w:t>
      </w:r>
      <w:r>
        <w:rPr>
          <w:rFonts w:hint="eastAsia" w:ascii="仿宋" w:hAnsi="仿宋" w:eastAsia="仿宋" w:cs="仿宋"/>
          <w:b w:val="0"/>
          <w:bCs w:val="0"/>
          <w:color w:val="auto"/>
          <w:sz w:val="28"/>
          <w:szCs w:val="28"/>
          <w:highlight w:val="none"/>
          <w:lang w:val="zh-CN" w:eastAsia="zh-CN"/>
        </w:rPr>
        <w:t>社会主义社会相适应，依法加强对宗教人士、宗教活动、宗教场所的教育、管理、服务。积极开展牧民国语教育，深入推进“去极端化”，广泛开展社会主义核心价值观宣传教育，形成文明和谐的良好氛围。</w:t>
      </w:r>
    </w:p>
    <w:p>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cs="仿宋"/>
          <w:color w:val="auto"/>
          <w:sz w:val="28"/>
          <w:szCs w:val="28"/>
          <w:highlight w:val="none"/>
          <w:lang w:val="en-US" w:eastAsia="zh-CN"/>
        </w:rPr>
        <w:t>2、</w:t>
      </w:r>
      <w:r>
        <w:rPr>
          <w:rFonts w:hint="eastAsia" w:ascii="仿宋" w:hAnsi="仿宋" w:eastAsia="仿宋" w:cs="仿宋"/>
          <w:color w:val="auto"/>
          <w:sz w:val="28"/>
          <w:szCs w:val="28"/>
          <w:highlight w:val="none"/>
          <w:lang w:val="en-US" w:eastAsia="zh-CN"/>
        </w:rPr>
        <w:t>聚焦高质量发展</w:t>
      </w:r>
      <w:r>
        <w:rPr>
          <w:rFonts w:hint="eastAsia" w:ascii="仿宋" w:hAnsi="仿宋" w:eastAsia="仿宋" w:cs="仿宋"/>
          <w:color w:val="auto"/>
          <w:kern w:val="2"/>
          <w:sz w:val="28"/>
          <w:szCs w:val="28"/>
          <w:highlight w:val="none"/>
          <w:lang w:val="en-US" w:eastAsia="zh-CN" w:bidi="ar-SA"/>
        </w:rPr>
        <w:t>推进乡村全面振兴。</w:t>
      </w:r>
      <w:r>
        <w:rPr>
          <w:rFonts w:hint="eastAsia" w:ascii="仿宋" w:hAnsi="仿宋" w:eastAsia="仿宋" w:cs="仿宋"/>
          <w:b w:val="0"/>
          <w:bCs w:val="0"/>
          <w:color w:val="auto"/>
          <w:sz w:val="28"/>
          <w:szCs w:val="28"/>
          <w:highlight w:val="none"/>
          <w:lang w:val="en-US" w:eastAsia="zh-CN"/>
        </w:rPr>
        <w:t>坚持以持续巩固拓展脱贫攻坚成果为基础，以防止规模性返贫致贫为底线，有力有序有效推进乡村振兴战略。</w:t>
      </w:r>
      <w:r>
        <w:rPr>
          <w:rFonts w:hint="eastAsia" w:ascii="仿宋" w:hAnsi="仿宋" w:eastAsia="仿宋" w:cs="仿宋"/>
          <w:bCs/>
          <w:color w:val="auto"/>
          <w:sz w:val="28"/>
          <w:szCs w:val="28"/>
          <w:highlight w:val="none"/>
          <w:lang w:val="en-US" w:eastAsia="zh-CN"/>
        </w:rPr>
        <w:t>一是</w:t>
      </w:r>
      <w:r>
        <w:rPr>
          <w:rFonts w:hint="eastAsia" w:ascii="仿宋" w:hAnsi="仿宋" w:eastAsia="仿宋" w:cs="仿宋"/>
          <w:bCs/>
          <w:color w:val="auto"/>
          <w:sz w:val="28"/>
          <w:szCs w:val="28"/>
          <w:highlight w:val="none"/>
        </w:rPr>
        <w:t>强化组织领导、统筹推进乡村振兴。</w:t>
      </w:r>
      <w:r>
        <w:rPr>
          <w:rFonts w:hint="eastAsia" w:ascii="仿宋" w:hAnsi="仿宋" w:eastAsia="仿宋" w:cs="仿宋"/>
          <w:b w:val="0"/>
          <w:bCs w:val="0"/>
          <w:color w:val="auto"/>
          <w:sz w:val="28"/>
          <w:szCs w:val="28"/>
          <w:highlight w:val="none"/>
          <w:lang w:val="en-US" w:eastAsia="zh-CN"/>
        </w:rPr>
        <w:t>成立党委书记、乡长为“双组长”的乡村振兴工作领导小组，党政主要领导带头谋划、组织推动、督促落实，促进乡村振兴各项工作齐头并进。</w:t>
      </w:r>
      <w:r>
        <w:rPr>
          <w:rFonts w:hint="eastAsia" w:ascii="仿宋" w:hAnsi="仿宋" w:eastAsia="仿宋" w:cs="仿宋"/>
          <w:bCs/>
          <w:color w:val="auto"/>
          <w:sz w:val="28"/>
          <w:szCs w:val="28"/>
          <w:highlight w:val="none"/>
          <w:lang w:val="en-US" w:eastAsia="zh-CN"/>
        </w:rPr>
        <w:t>二是扎实做好防返贫动态监测。</w:t>
      </w:r>
      <w:r>
        <w:rPr>
          <w:rFonts w:hint="eastAsia" w:ascii="仿宋" w:hAnsi="仿宋" w:eastAsia="仿宋" w:cs="仿宋"/>
          <w:b w:val="0"/>
          <w:bCs w:val="0"/>
          <w:color w:val="auto"/>
          <w:sz w:val="28"/>
          <w:szCs w:val="28"/>
          <w:highlight w:val="none"/>
          <w:lang w:val="en-US" w:eastAsia="zh-CN"/>
        </w:rPr>
        <w:t>始终将防返贫动态监测帮扶放在突出位置，乡、村两级成立排查工作领导小组，制定排查工作实施方案。组织开展乡村两级干部大排查专题培训4场45人次，完成349户937人信息采集和收入测算，排查率达到100%。2023年脱贫户人均纯收入26299.84元，增幅8.12%；监测户人均纯收入16183.35元，增幅8.37%；</w:t>
      </w:r>
      <w:r>
        <w:rPr>
          <w:rFonts w:hint="eastAsia" w:ascii="仿宋" w:hAnsi="仿宋" w:eastAsia="仿宋" w:cs="仿宋"/>
          <w:color w:val="auto"/>
          <w:kern w:val="0"/>
          <w:sz w:val="28"/>
          <w:szCs w:val="28"/>
          <w:highlight w:val="none"/>
          <w:lang w:eastAsia="zh-CN"/>
        </w:rPr>
        <w:t>三是</w:t>
      </w:r>
      <w:r>
        <w:rPr>
          <w:rFonts w:hint="eastAsia" w:ascii="仿宋" w:hAnsi="仿宋" w:eastAsia="仿宋" w:cs="仿宋"/>
          <w:color w:val="auto"/>
          <w:kern w:val="0"/>
          <w:sz w:val="28"/>
          <w:szCs w:val="28"/>
          <w:highlight w:val="none"/>
        </w:rPr>
        <w:t>厚植</w:t>
      </w:r>
      <w:r>
        <w:rPr>
          <w:rFonts w:hint="eastAsia" w:ascii="仿宋" w:hAnsi="仿宋" w:eastAsia="仿宋" w:cs="仿宋"/>
          <w:color w:val="auto"/>
          <w:kern w:val="0"/>
          <w:sz w:val="28"/>
          <w:szCs w:val="28"/>
          <w:highlight w:val="none"/>
          <w:lang w:eastAsia="zh-CN"/>
        </w:rPr>
        <w:t>主导产业</w:t>
      </w:r>
      <w:r>
        <w:rPr>
          <w:rFonts w:hint="eastAsia" w:ascii="仿宋" w:hAnsi="仿宋" w:eastAsia="仿宋" w:cs="仿宋"/>
          <w:color w:val="auto"/>
          <w:kern w:val="0"/>
          <w:sz w:val="28"/>
          <w:szCs w:val="28"/>
          <w:highlight w:val="none"/>
        </w:rPr>
        <w:t>优势</w:t>
      </w:r>
      <w:r>
        <w:rPr>
          <w:rFonts w:hint="eastAsia" w:ascii="仿宋" w:hAnsi="仿宋" w:eastAsia="仿宋" w:cs="仿宋"/>
          <w:color w:val="auto"/>
          <w:kern w:val="0"/>
          <w:sz w:val="28"/>
          <w:szCs w:val="28"/>
          <w:highlight w:val="none"/>
          <w:lang w:eastAsia="zh-CN"/>
        </w:rPr>
        <w:t>，着力推动特色产业提质</w:t>
      </w:r>
      <w:r>
        <w:rPr>
          <w:rFonts w:hint="eastAsia" w:ascii="仿宋" w:hAnsi="仿宋" w:eastAsia="仿宋" w:cs="仿宋"/>
          <w:color w:val="auto"/>
          <w:kern w:val="0"/>
          <w:sz w:val="28"/>
          <w:szCs w:val="28"/>
          <w:highlight w:val="none"/>
        </w:rPr>
        <w:t>。</w:t>
      </w:r>
      <w:r>
        <w:rPr>
          <w:rFonts w:hint="eastAsia" w:ascii="仿宋" w:hAnsi="仿宋" w:eastAsia="仿宋" w:cs="仿宋"/>
          <w:b w:val="0"/>
          <w:bCs w:val="0"/>
          <w:color w:val="auto"/>
          <w:sz w:val="28"/>
          <w:szCs w:val="28"/>
          <w:highlight w:val="none"/>
          <w:lang w:val="en-US" w:eastAsia="zh-CN"/>
        </w:rPr>
        <w:t>牢固树立“牧业稳乡”发展思路，始终把发展畜牧业作为牧民增收的支柱产业来抓。按照“草畜平衡”的要求，严格控制牲畜总量，以草定畜。强化养殖技能培训，邀请州科协牧兽医专家开设专业技能指导和讲座2场次，畜牧养殖培训2期，召开现场观摩1场次，持续为牧民群众提供智力支持。积极构建以接羔育幼、品种繁育、疫病防治、定居转场、备草备料等为主体的畜牧业发展支撑体系。持续加大品种改良力度，引导牧民在农区养殖萨福克羊等优良品种，先后引进萨福克生产羊100只、种公羊5只、</w:t>
      </w:r>
      <w:r>
        <w:rPr>
          <w:rFonts w:hint="eastAsia" w:ascii="仿宋" w:hAnsi="仿宋" w:cs="仿宋"/>
          <w:b w:val="0"/>
          <w:bCs w:val="0"/>
          <w:color w:val="auto"/>
          <w:sz w:val="28"/>
          <w:szCs w:val="28"/>
          <w:highlight w:val="none"/>
          <w:lang w:val="en-US" w:eastAsia="zh-CN"/>
        </w:rPr>
        <w:t>仔畜</w:t>
      </w:r>
      <w:r>
        <w:rPr>
          <w:rFonts w:hint="eastAsia" w:ascii="仿宋" w:hAnsi="仿宋" w:eastAsia="仿宋" w:cs="仿宋"/>
          <w:b w:val="0"/>
          <w:bCs w:val="0"/>
          <w:color w:val="auto"/>
          <w:sz w:val="28"/>
          <w:szCs w:val="28"/>
          <w:highlight w:val="none"/>
          <w:lang w:val="en-US" w:eastAsia="zh-CN"/>
        </w:rPr>
        <w:t>52只。持之以恒抓好动物疫病防治工作，</w:t>
      </w:r>
      <w:r>
        <w:rPr>
          <w:rFonts w:hint="eastAsia" w:ascii="仿宋" w:hAnsi="仿宋" w:cs="仿宋"/>
          <w:b w:val="0"/>
          <w:bCs w:val="0"/>
          <w:color w:val="auto"/>
          <w:sz w:val="28"/>
          <w:szCs w:val="28"/>
          <w:highlight w:val="none"/>
          <w:lang w:val="en-US" w:eastAsia="zh-CN"/>
        </w:rPr>
        <w:t>截至目前</w:t>
      </w:r>
      <w:r>
        <w:rPr>
          <w:rFonts w:hint="eastAsia" w:ascii="仿宋" w:hAnsi="仿宋" w:eastAsia="仿宋" w:cs="仿宋"/>
          <w:b w:val="0"/>
          <w:bCs w:val="0"/>
          <w:color w:val="auto"/>
          <w:sz w:val="28"/>
          <w:szCs w:val="28"/>
          <w:highlight w:val="none"/>
          <w:lang w:val="en-US" w:eastAsia="zh-CN"/>
        </w:rPr>
        <w:t>完成36759只羊小反刍、完成34763只羊，8205头牛口蹄疫疫苗接种，完成布病疫苗接种312818头只，防疫率达到100%。努力提升旅游服务品质，大力发展乡村旅游、休闲旅游，投资80万元积极推进克尔古提旅游资源整合项目实施，鼓励24户脱贫户经营牧家乐。2023年申报实施中央财政衔接推进乡村振兴补助资金项目一个，投资138万元完成浩尔哈特村15座蒙古包及相关附属设施建设。盘活浩尔哈特村、克尔古提村游牧民定居闲置房26套，接洽投资商发展民宿。依托项目带动，积极推进旅游厕所、停车场等基础设施建设，提升旅游承载能力，全面提升旅游服务品质。</w:t>
      </w:r>
      <w:r>
        <w:rPr>
          <w:rFonts w:hint="eastAsia" w:ascii="仿宋" w:hAnsi="仿宋" w:eastAsia="仿宋" w:cs="仿宋"/>
          <w:color w:val="auto"/>
          <w:kern w:val="0"/>
          <w:sz w:val="28"/>
          <w:szCs w:val="28"/>
          <w:highlight w:val="none"/>
          <w:lang w:eastAsia="zh-CN"/>
        </w:rPr>
        <w:t>四是强化党建引领</w:t>
      </w:r>
      <w:r>
        <w:rPr>
          <w:rFonts w:hint="eastAsia" w:ascii="仿宋" w:hAnsi="仿宋" w:eastAsia="仿宋" w:cs="仿宋"/>
          <w:color w:val="auto"/>
          <w:kern w:val="0"/>
          <w:sz w:val="28"/>
          <w:szCs w:val="28"/>
          <w:highlight w:val="none"/>
          <w:lang w:val="en-US" w:eastAsia="zh-CN"/>
        </w:rPr>
        <w:t>赋能乡村治理。</w:t>
      </w:r>
      <w:r>
        <w:rPr>
          <w:rFonts w:hint="eastAsia" w:ascii="仿宋" w:hAnsi="仿宋" w:eastAsia="仿宋" w:cs="仿宋"/>
          <w:b w:val="0"/>
          <w:bCs w:val="0"/>
          <w:color w:val="auto"/>
          <w:sz w:val="28"/>
          <w:szCs w:val="28"/>
          <w:highlight w:val="none"/>
          <w:lang w:val="en-US" w:eastAsia="zh-CN"/>
        </w:rPr>
        <w:t>积极在乡村治理中推广运用“清单制＋积分制”。将村规民约、人居环境整治、文明创建等融入牧民积分制管理，实行党员领导干部示范引领、普通群众积极参与、支部设岗等形式，激发党员干部担当作为。</w:t>
      </w:r>
      <w:r>
        <w:rPr>
          <w:rFonts w:hint="eastAsia" w:ascii="仿宋" w:hAnsi="仿宋" w:eastAsia="仿宋" w:cs="仿宋"/>
          <w:color w:val="auto"/>
          <w:kern w:val="0"/>
          <w:sz w:val="28"/>
          <w:szCs w:val="28"/>
          <w:highlight w:val="none"/>
          <w:lang w:val="en-US" w:eastAsia="zh-CN"/>
        </w:rPr>
        <w:t>五是积极推进脱贫人口稳岗就业。</w:t>
      </w:r>
      <w:r>
        <w:rPr>
          <w:rFonts w:hint="eastAsia" w:ascii="仿宋" w:hAnsi="仿宋" w:eastAsia="仿宋" w:cs="仿宋"/>
          <w:b w:val="0"/>
          <w:bCs w:val="0"/>
          <w:color w:val="auto"/>
          <w:sz w:val="28"/>
          <w:szCs w:val="28"/>
          <w:highlight w:val="none"/>
          <w:lang w:val="en-US" w:eastAsia="zh-CN"/>
        </w:rPr>
        <w:t>通过提供就业政策法规咨询、职业培训指导和职业介绍等服务，为就业困难人员提供就业援助。</w:t>
      </w:r>
      <w:r>
        <w:rPr>
          <w:rFonts w:hint="eastAsia" w:ascii="仿宋" w:hAnsi="仿宋" w:cs="仿宋"/>
          <w:b w:val="0"/>
          <w:bCs w:val="0"/>
          <w:color w:val="auto"/>
          <w:sz w:val="28"/>
          <w:szCs w:val="28"/>
          <w:highlight w:val="none"/>
          <w:lang w:val="en-US" w:eastAsia="zh-CN"/>
        </w:rPr>
        <w:t>截至目前</w:t>
      </w:r>
      <w:r>
        <w:rPr>
          <w:rFonts w:hint="eastAsia" w:ascii="仿宋" w:hAnsi="仿宋" w:eastAsia="仿宋" w:cs="仿宋"/>
          <w:b w:val="0"/>
          <w:bCs w:val="0"/>
          <w:color w:val="auto"/>
          <w:sz w:val="28"/>
          <w:szCs w:val="28"/>
          <w:highlight w:val="none"/>
          <w:lang w:val="en-US" w:eastAsia="zh-CN"/>
        </w:rPr>
        <w:t>，稳定就业469人，灵活就业67人；从事第一产业就业291人、二产就业32人，三产就业213人；享受就业扶贫特设岗位人员41人。累计组织技能培训人员130人次。</w:t>
      </w:r>
      <w:r>
        <w:rPr>
          <w:rFonts w:hint="eastAsia" w:ascii="仿宋" w:hAnsi="仿宋" w:eastAsia="仿宋" w:cs="仿宋"/>
          <w:color w:val="auto"/>
          <w:kern w:val="0"/>
          <w:sz w:val="28"/>
          <w:szCs w:val="28"/>
          <w:highlight w:val="none"/>
          <w:lang w:val="en-US" w:eastAsia="zh-CN"/>
        </w:rPr>
        <w:t>六是扎实推进人居环境整治和农村“厕所革命”。</w:t>
      </w:r>
      <w:r>
        <w:rPr>
          <w:rFonts w:hint="eastAsia" w:ascii="仿宋" w:hAnsi="仿宋" w:eastAsia="仿宋" w:cs="仿宋"/>
          <w:b w:val="0"/>
          <w:bCs w:val="0"/>
          <w:color w:val="auto"/>
          <w:sz w:val="28"/>
          <w:szCs w:val="28"/>
          <w:highlight w:val="none"/>
          <w:lang w:val="en-US" w:eastAsia="zh-CN"/>
        </w:rPr>
        <w:t>2023年，旅游景区新建环保旅游厕所6座，完成20座问题厕所的整改。设立村级保洁员9人，常态化做好辖区环境卫生的清理、保洁和监管，拆除土坯房33间，完成煤改电157户。</w:t>
      </w:r>
      <w:r>
        <w:rPr>
          <w:rFonts w:hint="eastAsia" w:ascii="仿宋" w:hAnsi="仿宋" w:eastAsia="仿宋" w:cs="仿宋"/>
          <w:color w:val="auto"/>
          <w:kern w:val="0"/>
          <w:sz w:val="28"/>
          <w:szCs w:val="28"/>
          <w:highlight w:val="none"/>
          <w:lang w:val="en-US" w:eastAsia="zh-CN"/>
        </w:rPr>
        <w:t>七是认真做好“中国传统村落”建设相关工作。</w:t>
      </w:r>
      <w:r>
        <w:rPr>
          <w:rFonts w:hint="eastAsia" w:ascii="仿宋" w:hAnsi="仿宋" w:eastAsia="仿宋" w:cs="仿宋"/>
          <w:b w:val="0"/>
          <w:bCs w:val="0"/>
          <w:color w:val="auto"/>
          <w:sz w:val="28"/>
          <w:szCs w:val="28"/>
          <w:highlight w:val="none"/>
          <w:lang w:val="en-US" w:eastAsia="zh-CN"/>
        </w:rPr>
        <w:t>2023年，浩尔哈特村被列入第六批中国传统村落名录，我乡积极与上级有关部门对接，同时由北京设计院的相关专家实地考察调研对村落基本情况、地域面貌、基础建设、传统民俗等内容进行了调研和记录。后续我乡将根据传统村落规划设计要求，认真做好浩尔哈特村传统村落相关建设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cs="仿宋"/>
          <w:color w:val="auto"/>
          <w:sz w:val="28"/>
          <w:szCs w:val="28"/>
          <w:highlight w:val="none"/>
          <w:lang w:val="en-US" w:eastAsia="zh-CN"/>
        </w:rPr>
        <w:t>3、</w:t>
      </w:r>
      <w:r>
        <w:rPr>
          <w:rFonts w:hint="eastAsia" w:ascii="仿宋" w:hAnsi="仿宋" w:eastAsia="仿宋" w:cs="仿宋"/>
          <w:color w:val="auto"/>
          <w:sz w:val="28"/>
          <w:szCs w:val="28"/>
          <w:highlight w:val="none"/>
        </w:rPr>
        <w:t>强化公共安全管理。</w:t>
      </w:r>
      <w:r>
        <w:rPr>
          <w:rFonts w:hint="eastAsia" w:ascii="仿宋" w:hAnsi="仿宋" w:eastAsia="仿宋" w:cs="仿宋"/>
          <w:b w:val="0"/>
          <w:bCs w:val="0"/>
          <w:color w:val="auto"/>
          <w:sz w:val="28"/>
          <w:szCs w:val="28"/>
          <w:highlight w:val="none"/>
          <w:lang w:val="en-US" w:eastAsia="zh-CN"/>
        </w:rPr>
        <w:t>按照“党政同责、一岗双责、失职追责”的原则，狠抓安全生产责任制落实，牢固树立安全生产红线意识和底线思维，重点围绕护林防火、道路交通安全、消防安全开展安全生产大检查。定期开展食品安全检查，保证食品安全。敏感节点、重要节日安保维稳工作部署，强化牧家乐进行安全生产大检查，针对高负荷用电带来的消防隐患动态清零。今年以来，新增安全警示、指示牌12处，组织乡村两级干部开展安全生产风险隐患大排查5次，对阿牧楞小区、各村冬窝子放牧牧民安全用电、一氧化碳报警器使用进行全覆盖安全生产检查，</w:t>
      </w:r>
      <w:r>
        <w:rPr>
          <w:rFonts w:hint="eastAsia" w:ascii="仿宋" w:hAnsi="仿宋" w:cs="仿宋"/>
          <w:b w:val="0"/>
          <w:bCs w:val="0"/>
          <w:color w:val="auto"/>
          <w:sz w:val="28"/>
          <w:szCs w:val="28"/>
          <w:highlight w:val="none"/>
          <w:lang w:val="en-US" w:eastAsia="zh-CN"/>
        </w:rPr>
        <w:t>截至目前</w:t>
      </w:r>
      <w:r>
        <w:rPr>
          <w:rFonts w:hint="eastAsia" w:ascii="仿宋" w:hAnsi="仿宋" w:eastAsia="仿宋" w:cs="仿宋"/>
          <w:b w:val="0"/>
          <w:bCs w:val="0"/>
          <w:color w:val="auto"/>
          <w:sz w:val="28"/>
          <w:szCs w:val="28"/>
          <w:highlight w:val="none"/>
          <w:lang w:val="en-US" w:eastAsia="zh-CN"/>
        </w:rPr>
        <w:t>，全乡组织开展应急救援8次，累计救助受困游客24人次。全乡安全生产运行整体平稳，未发生重特大安全生产事故。</w:t>
      </w:r>
    </w:p>
    <w:p>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cs="仿宋"/>
          <w:color w:val="auto"/>
          <w:kern w:val="2"/>
          <w:sz w:val="28"/>
          <w:szCs w:val="28"/>
          <w:highlight w:val="none"/>
          <w:lang w:val="en-US" w:eastAsia="zh-CN" w:bidi="ar-SA"/>
        </w:rPr>
        <w:t>4、</w:t>
      </w:r>
      <w:r>
        <w:rPr>
          <w:rFonts w:hint="eastAsia" w:ascii="仿宋" w:hAnsi="仿宋" w:eastAsia="仿宋" w:cs="仿宋"/>
          <w:color w:val="auto"/>
          <w:kern w:val="2"/>
          <w:sz w:val="28"/>
          <w:szCs w:val="28"/>
          <w:highlight w:val="none"/>
          <w:lang w:val="en-US" w:eastAsia="zh-CN" w:bidi="ar-SA"/>
        </w:rPr>
        <w:t>积极谋划，推动旅游高质量发展。</w:t>
      </w:r>
      <w:r>
        <w:rPr>
          <w:rFonts w:hint="eastAsia" w:ascii="仿宋" w:hAnsi="仿宋" w:eastAsia="仿宋" w:cs="仿宋"/>
          <w:b w:val="0"/>
          <w:bCs w:val="0"/>
          <w:color w:val="auto"/>
          <w:kern w:val="2"/>
          <w:sz w:val="28"/>
          <w:szCs w:val="28"/>
          <w:highlight w:val="none"/>
          <w:lang w:val="en-US" w:eastAsia="zh-CN" w:bidi="ar-SA"/>
        </w:rPr>
        <w:t>一是</w:t>
      </w:r>
      <w:r>
        <w:rPr>
          <w:rFonts w:hint="eastAsia" w:ascii="仿宋" w:hAnsi="仿宋" w:eastAsia="仿宋" w:cs="仿宋"/>
          <w:b w:val="0"/>
          <w:bCs w:val="0"/>
          <w:color w:val="auto"/>
          <w:sz w:val="28"/>
          <w:szCs w:val="28"/>
          <w:highlight w:val="none"/>
          <w:lang w:val="en-US" w:eastAsia="zh-CN"/>
        </w:rPr>
        <w:t>始终把旅游安全工作放在第一位，坚持“预防为主、防治并重”的原则，坚持以“安全、有序、优质、高效”为目标，明确职责，完善制度，针对可能发生的洪水、泥石流、火灾等突发事件制定了应急预案，通过完善应急救援体系，规范服务标准，加大投诉查处力度，增强服务意识，打造景区规范的服务体系，警示宣传不留死角，确保了景区今年未发生重大游客安全事故。</w:t>
      </w:r>
      <w:r>
        <w:rPr>
          <w:rFonts w:hint="eastAsia" w:ascii="仿宋" w:hAnsi="仿宋" w:eastAsia="仿宋" w:cs="仿宋"/>
          <w:b w:val="0"/>
          <w:bCs w:val="0"/>
          <w:color w:val="auto"/>
          <w:kern w:val="2"/>
          <w:sz w:val="28"/>
          <w:szCs w:val="28"/>
          <w:highlight w:val="none"/>
          <w:lang w:val="en-US" w:eastAsia="zh-CN" w:bidi="ar-SA"/>
        </w:rPr>
        <w:t>二是</w:t>
      </w:r>
      <w:r>
        <w:rPr>
          <w:rFonts w:hint="eastAsia" w:ascii="仿宋" w:hAnsi="仿宋" w:eastAsia="仿宋" w:cs="仿宋"/>
          <w:b w:val="0"/>
          <w:bCs w:val="0"/>
          <w:color w:val="auto"/>
          <w:sz w:val="28"/>
          <w:szCs w:val="28"/>
          <w:highlight w:val="none"/>
          <w:lang w:val="en-US" w:eastAsia="zh-CN"/>
        </w:rPr>
        <w:t>实施“旅游强乡”战略，不断优化提升旅游服务质量。今年全乡牧家乐增加到41家，共接待车辆达3.3余万，接待游客人数达14.08余万人次、旅游业收入达140.99余万元、就业52人。三是举办草原石人那达慕大会、盛夏八月相约克尔古提文艺汇演、“金秋十月”自行车挑战赛等文化活动，进一步提升全乡旅游热度。</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我单位年初预算数为908.74万元，实际预算执行数879.73万元，预算执行率为96.8%。</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全年预算数为879.73万元，全年实际支出资金879.73万元，预算执行率为100%。</w:t>
      </w:r>
    </w:p>
    <w:p>
      <w:pPr>
        <w:pStyle w:val="5"/>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908.74</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29.01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879.73</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3.19</w:t>
      </w:r>
      <w:r>
        <w:rPr>
          <w:rFonts w:hint="eastAsia" w:ascii="Times New Roman" w:hAnsi="Times New Roman" w:cs="Times New Roman"/>
          <w:bCs/>
          <w:color w:val="auto"/>
          <w:highlight w:val="none"/>
          <w:lang w:eastAsia="zh-CN"/>
        </w:rPr>
        <w:t>%。</w:t>
      </w:r>
    </w:p>
    <w:p>
      <w:pPr>
        <w:pStyle w:val="5"/>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879.73</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721.14</w:t>
      </w:r>
      <w:r>
        <w:rPr>
          <w:rFonts w:hint="default"/>
          <w:color w:val="auto"/>
          <w:highlight w:val="none"/>
          <w:lang w:val="en-US" w:eastAsia="zh-CN"/>
        </w:rPr>
        <w:t>万元，资金的使用方向为我单位机关人员经费支出</w:t>
      </w:r>
      <w:r>
        <w:rPr>
          <w:rFonts w:hint="eastAsia"/>
          <w:color w:val="auto"/>
          <w:highlight w:val="none"/>
          <w:lang w:val="en-US" w:eastAsia="zh-CN"/>
        </w:rPr>
        <w:t>683.85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37.29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158.59</w:t>
      </w:r>
      <w:r>
        <w:rPr>
          <w:rFonts w:hint="default"/>
          <w:color w:val="auto"/>
          <w:highlight w:val="none"/>
          <w:lang w:val="en-US" w:eastAsia="zh-CN"/>
        </w:rPr>
        <w:t>万元，主要用于保障2023年人大工作经费项目</w:t>
      </w:r>
      <w:r>
        <w:rPr>
          <w:rFonts w:hint="eastAsia"/>
          <w:color w:val="auto"/>
          <w:highlight w:val="none"/>
          <w:lang w:val="en-US" w:eastAsia="zh-CN"/>
        </w:rPr>
        <w:t>0.09万元</w:t>
      </w:r>
      <w:r>
        <w:rPr>
          <w:rFonts w:hint="default"/>
          <w:color w:val="auto"/>
          <w:highlight w:val="none"/>
          <w:lang w:val="en-US" w:eastAsia="zh-CN"/>
        </w:rPr>
        <w:t>、中央政法纪检监察转移支付资金</w:t>
      </w:r>
      <w:r>
        <w:rPr>
          <w:rFonts w:hint="eastAsia"/>
          <w:color w:val="auto"/>
          <w:highlight w:val="none"/>
          <w:lang w:val="en-US" w:eastAsia="zh-CN"/>
        </w:rPr>
        <w:t>1.5万元、体制结算－美术馆、公共图书馆、文化馆（站）免费开放补助资金0.62万元、自治区美术馆、公共图书馆文化馆免费开放补助资金1.33万元、土房拆迁补助1.32万元、</w:t>
      </w:r>
      <w:r>
        <w:rPr>
          <w:rFonts w:hint="default"/>
          <w:color w:val="auto"/>
          <w:highlight w:val="none"/>
          <w:lang w:val="en-US" w:eastAsia="zh-CN"/>
        </w:rPr>
        <w:t>2023年和静县克尔古提乡旅游配套设施建设项目</w:t>
      </w:r>
      <w:r>
        <w:rPr>
          <w:rFonts w:hint="eastAsia"/>
          <w:color w:val="auto"/>
          <w:highlight w:val="none"/>
          <w:lang w:val="en-US" w:eastAsia="zh-CN"/>
        </w:rPr>
        <w:t>132.99万元、村社区运转经费及为民办实事经费20.74万元</w:t>
      </w:r>
      <w:r>
        <w:rPr>
          <w:rFonts w:hint="default"/>
          <w:color w:val="auto"/>
          <w:highlight w:val="none"/>
          <w:lang w:val="en-US" w:eastAsia="zh-CN"/>
        </w:rPr>
        <w:t>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基本支出预算是为保障部门正常运转、完成日常工作任务而制定的本单位人员薪酬福利支出计划和日常办公经费支出计划，可分为人员经费支出和公用经费支出。2023年我单位基本支出全年预算总额</w:t>
      </w:r>
      <w:r>
        <w:rPr>
          <w:rFonts w:hint="eastAsia" w:ascii="仿宋" w:hAnsi="仿宋" w:eastAsia="仿宋" w:cs="仿宋"/>
          <w:color w:val="auto"/>
          <w:sz w:val="28"/>
          <w:szCs w:val="28"/>
          <w:highlight w:val="none"/>
          <w:lang w:val="en-US" w:eastAsia="zh-CN"/>
        </w:rPr>
        <w:t>721.14万元，全年实际支出721.14</w:t>
      </w:r>
      <w:r>
        <w:rPr>
          <w:rFonts w:hint="eastAsia"/>
          <w:color w:val="auto"/>
          <w:highlight w:val="none"/>
          <w:lang w:val="en-US" w:eastAsia="zh-CN"/>
        </w:rPr>
        <w:t>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683.85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37.29万元，主要包括：办公费、印刷费、水费、电费、邮电费、取暖费、物业管理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5"/>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项目支出预算158.59</w:t>
      </w:r>
      <w:r>
        <w:rPr>
          <w:rFonts w:hint="eastAsia"/>
          <w:color w:val="auto"/>
          <w:highlight w:val="none"/>
          <w:lang w:eastAsia="zh-CN"/>
        </w:rPr>
        <w:t>万元，</w:t>
      </w:r>
      <w:r>
        <w:rPr>
          <w:rFonts w:hint="eastAsia"/>
          <w:color w:val="auto"/>
          <w:highlight w:val="none"/>
          <w:lang w:val="en-US" w:eastAsia="zh-CN"/>
        </w:rPr>
        <w:t>其中：上级专项资金136.44万元，本级财政资金22.15万元</w:t>
      </w:r>
      <w:r>
        <w:rPr>
          <w:rFonts w:hint="eastAsia"/>
          <w:color w:val="auto"/>
          <w:highlight w:val="none"/>
          <w:lang w:eastAsia="zh-CN"/>
        </w:rPr>
        <w:t>。</w:t>
      </w:r>
    </w:p>
    <w:p>
      <w:pPr>
        <w:pStyle w:val="5"/>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项目资金158.59万元，其中巩固脱贫攻坚成果衔接乡村振兴项目132.99万元、人大事务0.09万元、纪检监察事务1.5万元、文化旅游体育与传媒1.95万元、其他农业农村支出1.32万元、农村综合改革支出20.74万元全部通过财政国库集中支付方式直接拨给项目实施单位。</w:t>
      </w:r>
    </w:p>
    <w:p>
      <w:pPr>
        <w:bidi w:val="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项目实施组织管理情况。我单位项目实施和资金使用分配坚持集体决策。对巩固脱贫攻坚成果衔接乡村振兴项目制订工作方案，明确时间节点，开展项目规划设计、部署工作，认真落实项目任务。工作中突出重点，高标准规划、精细设计，通过政府采购，确定供货单位，明确由乡镇负责监督、确保责任制得到有效落实。</w:t>
      </w:r>
    </w:p>
    <w:p>
      <w:pPr>
        <w:pStyle w:val="5"/>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度安排项目支出资金158.59万元，</w:t>
      </w:r>
      <w:r>
        <w:rPr>
          <w:rFonts w:hint="eastAsia"/>
          <w:color w:val="auto"/>
          <w:highlight w:val="none"/>
          <w:lang w:eastAsia="zh-CN"/>
        </w:rPr>
        <w:t>实际</w:t>
      </w:r>
      <w:r>
        <w:rPr>
          <w:rFonts w:hint="eastAsia"/>
          <w:color w:val="auto"/>
          <w:highlight w:val="none"/>
          <w:lang w:val="en-US" w:eastAsia="zh-CN"/>
        </w:rPr>
        <w:t>支出158.59</w:t>
      </w:r>
      <w:r>
        <w:rPr>
          <w:rFonts w:hint="eastAsia"/>
          <w:color w:val="auto"/>
          <w:highlight w:val="none"/>
          <w:lang w:eastAsia="zh-CN"/>
        </w:rPr>
        <w:t>万元，</w:t>
      </w:r>
      <w:r>
        <w:rPr>
          <w:rFonts w:hint="eastAsia"/>
          <w:color w:val="auto"/>
          <w:highlight w:val="none"/>
          <w:lang w:val="en-US" w:eastAsia="zh-CN"/>
        </w:rPr>
        <w:t>其中：上级专项资金支出136.44万元，本级财政安排项目资金支出22.15万元，项目预算资金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主要原因是：项目资金未到位</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）：巩固脱贫攻坚成果衔接乡村振兴项目支出132.99万元、人大事务支出0.09万元、纪检监察事务支出1.5万元、文化旅游体育与传媒支出1.95万元、其他农业农村支出1.32万元、农村综合改革支出20.74万元、</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11</w:t>
      </w:r>
      <w:r>
        <w:rPr>
          <w:rFonts w:hint="eastAsia"/>
          <w:color w:val="auto"/>
          <w:highlight w:val="none"/>
        </w:rPr>
        <w:t>个，三级指标</w:t>
      </w:r>
      <w:r>
        <w:rPr>
          <w:rFonts w:hint="eastAsia"/>
          <w:color w:val="auto"/>
          <w:highlight w:val="none"/>
          <w:lang w:val="en-US" w:eastAsia="zh-CN"/>
        </w:rPr>
        <w:t>11</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11</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3"/>
        <w:bidi w:val="0"/>
        <w:rPr>
          <w:rFonts w:hint="default"/>
          <w:color w:val="auto"/>
          <w:highlight w:val="none"/>
          <w:lang w:val="en-US" w:eastAsia="zh-CN"/>
        </w:rPr>
      </w:pPr>
      <w:r>
        <w:rPr>
          <w:rFonts w:hint="eastAsia"/>
          <w:color w:val="auto"/>
          <w:highlight w:val="none"/>
          <w:lang w:val="en-US" w:eastAsia="zh-CN"/>
        </w:rPr>
        <w:t>（一）</w:t>
      </w:r>
      <w:r>
        <w:rPr>
          <w:rFonts w:hint="eastAsia"/>
          <w:color w:val="auto"/>
          <w:highlight w:val="none"/>
          <w:lang w:eastAsia="zh-CN"/>
        </w:rPr>
        <w:t>项目支出预算执行率</w:t>
      </w:r>
      <w:r>
        <w:rPr>
          <w:rFonts w:hint="eastAsia"/>
          <w:color w:val="auto"/>
          <w:highlight w:val="none"/>
          <w:lang w:val="en-US" w:eastAsia="zh-CN"/>
        </w:rPr>
        <w:t>指标完成情况分析</w:t>
      </w:r>
    </w:p>
    <w:p>
      <w:pPr>
        <w:bidi w:val="0"/>
        <w:rPr>
          <w:rFonts w:hint="eastAsia"/>
          <w:color w:val="auto"/>
          <w:highlight w:val="none"/>
          <w:lang w:val="en-US" w:eastAsia="zh-CN"/>
        </w:rPr>
      </w:pPr>
      <w:r>
        <w:rPr>
          <w:rFonts w:hint="eastAsia"/>
          <w:color w:val="auto"/>
          <w:highlight w:val="none"/>
          <w:lang w:eastAsia="zh-CN"/>
        </w:rPr>
        <w:t>项目支出预算执行率</w:t>
      </w:r>
      <w:r>
        <w:rPr>
          <w:rFonts w:hint="eastAsia"/>
          <w:color w:val="auto"/>
          <w:highlight w:val="none"/>
          <w:lang w:val="en-US" w:eastAsia="zh-CN"/>
        </w:rPr>
        <w:t>指标年初设定目标是100%，年中绩效运行监控时完成值53.45%，年终实际完成值是100%，指标完成率是100%，达到项目实施方案及合同内容按进度支付的预期目标，偏差原因：无偏差。</w:t>
      </w:r>
    </w:p>
    <w:p>
      <w:pPr>
        <w:pStyle w:val="3"/>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二</w:t>
      </w:r>
      <w:r>
        <w:rPr>
          <w:rFonts w:hint="eastAsia"/>
          <w:color w:val="auto"/>
          <w:highlight w:val="none"/>
          <w:lang w:eastAsia="zh-CN"/>
        </w:rPr>
        <w:t>）“三公经费”控制率</w:t>
      </w:r>
      <w:r>
        <w:rPr>
          <w:rFonts w:hint="eastAsia"/>
          <w:color w:val="auto"/>
          <w:highlight w:val="none"/>
          <w:lang w:val="en-US" w:eastAsia="zh-CN"/>
        </w:rPr>
        <w:t>指标完成情况分析</w:t>
      </w:r>
    </w:p>
    <w:p>
      <w:pPr>
        <w:bidi w:val="0"/>
        <w:rPr>
          <w:rFonts w:hint="eastAsia"/>
          <w:color w:val="auto"/>
          <w:highlight w:val="none"/>
          <w:lang w:val="en-US" w:eastAsia="zh-CN"/>
        </w:rPr>
      </w:pPr>
      <w:r>
        <w:rPr>
          <w:rFonts w:hint="eastAsia"/>
          <w:color w:val="auto"/>
          <w:highlight w:val="none"/>
          <w:lang w:eastAsia="zh-CN"/>
        </w:rPr>
        <w:t>“三公经费”控制率</w:t>
      </w:r>
      <w:r>
        <w:rPr>
          <w:rFonts w:hint="eastAsia"/>
          <w:color w:val="auto"/>
          <w:highlight w:val="none"/>
          <w:lang w:val="en-US" w:eastAsia="zh-CN"/>
        </w:rPr>
        <w:t>指标年初设定目标是100%，年中绩效运行监控时完成值100%，年终实际完成值是100%，指标完成率是100%，达到单位</w:t>
      </w:r>
      <w:r>
        <w:rPr>
          <w:rFonts w:hint="eastAsia"/>
          <w:color w:val="auto"/>
          <w:highlight w:val="none"/>
          <w:lang w:eastAsia="zh-CN"/>
        </w:rPr>
        <w:t>“三公经费”控制</w:t>
      </w:r>
      <w:r>
        <w:rPr>
          <w:rFonts w:hint="eastAsia"/>
          <w:color w:val="auto"/>
          <w:highlight w:val="none"/>
          <w:lang w:val="en-US" w:eastAsia="zh-CN"/>
        </w:rPr>
        <w:t>压缩的预期目标，偏差原因：无偏差。</w:t>
      </w:r>
    </w:p>
    <w:p>
      <w:pPr>
        <w:pStyle w:val="3"/>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三</w:t>
      </w:r>
      <w:r>
        <w:rPr>
          <w:rFonts w:hint="eastAsia"/>
          <w:color w:val="auto"/>
          <w:highlight w:val="none"/>
          <w:lang w:eastAsia="zh-CN"/>
        </w:rPr>
        <w:t>）资金使用合规率</w:t>
      </w:r>
      <w:r>
        <w:rPr>
          <w:rFonts w:hint="eastAsia"/>
          <w:color w:val="auto"/>
          <w:highlight w:val="none"/>
          <w:lang w:val="en-US" w:eastAsia="zh-CN"/>
        </w:rPr>
        <w:t>指标完成情况分析</w:t>
      </w:r>
    </w:p>
    <w:p>
      <w:pPr>
        <w:bidi w:val="0"/>
        <w:rPr>
          <w:rFonts w:hint="eastAsia"/>
          <w:color w:val="auto"/>
          <w:highlight w:val="none"/>
          <w:lang w:val="en-US" w:eastAsia="zh-CN"/>
        </w:rPr>
      </w:pPr>
      <w:r>
        <w:rPr>
          <w:rFonts w:hint="eastAsia"/>
          <w:color w:val="auto"/>
          <w:highlight w:val="none"/>
          <w:lang w:eastAsia="zh-CN"/>
        </w:rPr>
        <w:t>资金使用合规率</w:t>
      </w:r>
      <w:r>
        <w:rPr>
          <w:rFonts w:hint="eastAsia"/>
          <w:color w:val="auto"/>
          <w:highlight w:val="none"/>
          <w:lang w:val="en-US" w:eastAsia="zh-CN"/>
        </w:rPr>
        <w:t>指标年初设定目标是100%，年中绩效运行监控时完成值100%，年终实际完成值是100%，指标完成率是100%，达到严格按照财务制度执行的预期目标，偏差原因：无偏差。</w:t>
      </w:r>
    </w:p>
    <w:p>
      <w:pPr>
        <w:pStyle w:val="3"/>
        <w:numPr>
          <w:ilvl w:val="0"/>
          <w:numId w:val="1"/>
        </w:numPr>
        <w:bidi w:val="0"/>
        <w:rPr>
          <w:rFonts w:hint="eastAsia"/>
          <w:color w:val="auto"/>
          <w:highlight w:val="none"/>
          <w:lang w:val="en-US" w:eastAsia="zh-CN"/>
        </w:rPr>
      </w:pPr>
      <w:r>
        <w:rPr>
          <w:rFonts w:hint="eastAsia"/>
          <w:color w:val="auto"/>
          <w:highlight w:val="none"/>
          <w:lang w:eastAsia="zh-CN"/>
        </w:rPr>
        <w:t>人员考核合格率</w:t>
      </w:r>
      <w:r>
        <w:rPr>
          <w:rFonts w:hint="eastAsia"/>
          <w:color w:val="auto"/>
          <w:highlight w:val="none"/>
          <w:lang w:val="en-US" w:eastAsia="zh-CN"/>
        </w:rPr>
        <w:t>指标年完成情况分析</w:t>
      </w:r>
    </w:p>
    <w:p>
      <w:pPr>
        <w:pStyle w:val="3"/>
        <w:numPr>
          <w:ilvl w:val="0"/>
          <w:numId w:val="0"/>
        </w:numPr>
        <w:bidi w:val="0"/>
        <w:ind w:firstLine="560" w:firstLineChars="200"/>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eastAsia="zh-CN"/>
        </w:rPr>
        <w:t>人员考核合格率</w:t>
      </w:r>
      <w:r>
        <w:rPr>
          <w:rFonts w:hint="eastAsia" w:ascii="仿宋" w:hAnsi="仿宋" w:eastAsia="仿宋" w:cs="仿宋"/>
          <w:b w:val="0"/>
          <w:bCs/>
          <w:color w:val="auto"/>
          <w:sz w:val="28"/>
          <w:szCs w:val="28"/>
          <w:highlight w:val="none"/>
          <w:lang w:val="en-US" w:eastAsia="zh-CN"/>
        </w:rPr>
        <w:t>指标年初设定目标是100%，年中绩效运行监控时完成值未达监控节点，年终实际完成值是100%，指标完成率是100%，达到</w:t>
      </w:r>
      <w:r>
        <w:rPr>
          <w:rFonts w:hint="eastAsia" w:ascii="仿宋" w:hAnsi="仿宋" w:eastAsia="仿宋" w:cs="仿宋"/>
          <w:b w:val="0"/>
          <w:bCs/>
          <w:color w:val="auto"/>
          <w:kern w:val="0"/>
          <w:sz w:val="28"/>
          <w:szCs w:val="28"/>
          <w:highlight w:val="none"/>
          <w:lang w:val="en-US" w:eastAsia="zh-CN"/>
        </w:rPr>
        <w:t>在政治纪律、党风廉政方面表现情况进行逐一审核，均未收到信访举报，也未收到其在政治纪律、党风廉政方面的问题线索</w:t>
      </w:r>
      <w:r>
        <w:rPr>
          <w:rFonts w:hint="eastAsia" w:ascii="仿宋" w:hAnsi="仿宋" w:eastAsia="仿宋" w:cs="仿宋"/>
          <w:b w:val="0"/>
          <w:bCs/>
          <w:color w:val="auto"/>
          <w:sz w:val="28"/>
          <w:szCs w:val="28"/>
          <w:highlight w:val="none"/>
          <w:lang w:val="en-US" w:eastAsia="zh-CN"/>
        </w:rPr>
        <w:t>的预期目标，偏差原因：无偏差。</w:t>
      </w:r>
    </w:p>
    <w:p>
      <w:pPr>
        <w:pStyle w:val="3"/>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五</w:t>
      </w:r>
      <w:r>
        <w:rPr>
          <w:rFonts w:hint="eastAsia"/>
          <w:color w:val="auto"/>
          <w:highlight w:val="none"/>
          <w:lang w:eastAsia="zh-CN"/>
        </w:rPr>
        <w:t>）地区生产总值增长率</w:t>
      </w:r>
      <w:r>
        <w:rPr>
          <w:rFonts w:hint="eastAsia"/>
          <w:color w:val="auto"/>
          <w:highlight w:val="none"/>
          <w:lang w:val="en-US" w:eastAsia="zh-CN"/>
        </w:rPr>
        <w:t>指标完成情况分析</w:t>
      </w:r>
    </w:p>
    <w:p>
      <w:pPr>
        <w:bidi w:val="0"/>
        <w:rPr>
          <w:rFonts w:hint="eastAsia"/>
          <w:color w:val="auto"/>
          <w:highlight w:val="none"/>
          <w:lang w:val="en-US" w:eastAsia="zh-CN"/>
        </w:rPr>
      </w:pPr>
      <w:r>
        <w:rPr>
          <w:rFonts w:hint="eastAsia"/>
          <w:color w:val="auto"/>
          <w:highlight w:val="none"/>
          <w:lang w:eastAsia="zh-CN"/>
        </w:rPr>
        <w:t>地区生产总值增长率</w:t>
      </w:r>
      <w:r>
        <w:rPr>
          <w:rFonts w:hint="eastAsia"/>
          <w:color w:val="auto"/>
          <w:highlight w:val="none"/>
          <w:lang w:val="en-US" w:eastAsia="zh-CN"/>
        </w:rPr>
        <w:t>指标年初设定目标是&gt;=7%，年中绩效运行监控时完成值未达监控节点，年终实际完成值是8%，指标完成率是100%，达到</w:t>
      </w:r>
      <w:r>
        <w:rPr>
          <w:rFonts w:hint="eastAsia" w:ascii="仿宋" w:hAnsi="仿宋" w:eastAsia="仿宋" w:cs="仿宋"/>
          <w:color w:val="auto"/>
          <w:kern w:val="2"/>
          <w:sz w:val="28"/>
          <w:szCs w:val="28"/>
          <w:highlight w:val="none"/>
        </w:rPr>
        <w:t>抓好“三农”工作作为促进经济社会和谐发展的重要任务，以提振农村经济、建设美丽乡村和带动农牧民共同富裕为工作导向，拓宽农牧民增收渠道，切实提高农牧民收入</w:t>
      </w:r>
      <w:r>
        <w:rPr>
          <w:rFonts w:hint="eastAsia"/>
          <w:color w:val="auto"/>
          <w:highlight w:val="none"/>
          <w:lang w:val="en-US" w:eastAsia="zh-CN"/>
        </w:rPr>
        <w:t>的预期目标，偏差原因：无偏差。</w:t>
      </w:r>
    </w:p>
    <w:p>
      <w:pPr>
        <w:pStyle w:val="3"/>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六</w:t>
      </w:r>
      <w:r>
        <w:rPr>
          <w:rFonts w:hint="eastAsia"/>
          <w:color w:val="auto"/>
          <w:highlight w:val="none"/>
          <w:lang w:eastAsia="zh-CN"/>
        </w:rPr>
        <w:t>）购买蒙古包数量</w:t>
      </w:r>
      <w:r>
        <w:rPr>
          <w:rFonts w:hint="eastAsia"/>
          <w:color w:val="auto"/>
          <w:highlight w:val="none"/>
          <w:lang w:val="en-US" w:eastAsia="zh-CN"/>
        </w:rPr>
        <w:t>指标完成情况分析</w:t>
      </w:r>
    </w:p>
    <w:p>
      <w:pPr>
        <w:bidi w:val="0"/>
        <w:rPr>
          <w:rFonts w:hint="eastAsia"/>
          <w:color w:val="auto"/>
          <w:highlight w:val="none"/>
          <w:lang w:val="en-US" w:eastAsia="zh-CN"/>
        </w:rPr>
      </w:pPr>
      <w:r>
        <w:rPr>
          <w:rFonts w:hint="eastAsia"/>
          <w:color w:val="auto"/>
          <w:highlight w:val="none"/>
          <w:lang w:eastAsia="zh-CN"/>
        </w:rPr>
        <w:t>购买蒙古包数量</w:t>
      </w:r>
      <w:r>
        <w:rPr>
          <w:rFonts w:hint="eastAsia"/>
          <w:color w:val="auto"/>
          <w:highlight w:val="none"/>
          <w:lang w:val="en-US" w:eastAsia="zh-CN"/>
        </w:rPr>
        <w:t>指标年初设定目标是=15顶，年中绩效运行监控时完成值15顶，年终实际完成值是15顶，指标完成率是100%，达到</w:t>
      </w:r>
      <w:r>
        <w:rPr>
          <w:rFonts w:hint="eastAsia" w:ascii="仿宋" w:hAnsi="仿宋" w:eastAsia="仿宋" w:cs="仿宋"/>
          <w:color w:val="auto"/>
          <w:sz w:val="28"/>
          <w:szCs w:val="28"/>
          <w:highlight w:val="none"/>
        </w:rPr>
        <w:t>进一步规范全乡旅游业发展规模，又能有效吸引更多的游客，持续增加牧民收入</w:t>
      </w:r>
      <w:r>
        <w:rPr>
          <w:rFonts w:hint="eastAsia"/>
          <w:color w:val="auto"/>
          <w:highlight w:val="none"/>
          <w:lang w:val="en-US" w:eastAsia="zh-CN"/>
        </w:rPr>
        <w:t>的预期目标，偏差原因：无偏差。</w:t>
      </w:r>
    </w:p>
    <w:p>
      <w:pPr>
        <w:pStyle w:val="3"/>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七</w:t>
      </w:r>
      <w:r>
        <w:rPr>
          <w:rFonts w:hint="eastAsia"/>
          <w:color w:val="auto"/>
          <w:highlight w:val="none"/>
          <w:lang w:eastAsia="zh-CN"/>
        </w:rPr>
        <w:t>）采购环保厕所数量</w:t>
      </w:r>
      <w:r>
        <w:rPr>
          <w:rFonts w:hint="eastAsia"/>
          <w:color w:val="auto"/>
          <w:highlight w:val="none"/>
          <w:lang w:val="en-US" w:eastAsia="zh-CN"/>
        </w:rPr>
        <w:t>指标完成情况分析</w:t>
      </w:r>
    </w:p>
    <w:p>
      <w:pPr>
        <w:bidi w:val="0"/>
        <w:rPr>
          <w:rFonts w:hint="eastAsia"/>
          <w:color w:val="auto"/>
          <w:highlight w:val="none"/>
          <w:lang w:val="en-US" w:eastAsia="zh-CN"/>
        </w:rPr>
      </w:pPr>
      <w:r>
        <w:rPr>
          <w:rFonts w:hint="eastAsia"/>
          <w:color w:val="auto"/>
          <w:highlight w:val="none"/>
          <w:lang w:eastAsia="zh-CN"/>
        </w:rPr>
        <w:t>采购环保厕所数量</w:t>
      </w:r>
      <w:r>
        <w:rPr>
          <w:rFonts w:hint="eastAsia"/>
          <w:color w:val="auto"/>
          <w:highlight w:val="none"/>
          <w:lang w:val="en-US" w:eastAsia="zh-CN"/>
        </w:rPr>
        <w:t>指标年初设定目标是=6座，年中绩效运行监控时完成值6座，年终实际完成值是6座，指标完成率是100%，达到</w:t>
      </w:r>
      <w:r>
        <w:rPr>
          <w:rFonts w:hint="eastAsia" w:ascii="仿宋" w:hAnsi="仿宋" w:eastAsia="仿宋" w:cs="仿宋"/>
          <w:color w:val="auto"/>
          <w:sz w:val="28"/>
          <w:szCs w:val="28"/>
          <w:highlight w:val="none"/>
        </w:rPr>
        <w:t>进一步规范全乡旅游业发展规模，又能有效吸引更多的游客，持续增加牧民收入</w:t>
      </w:r>
      <w:r>
        <w:rPr>
          <w:rFonts w:hint="eastAsia"/>
          <w:color w:val="auto"/>
          <w:highlight w:val="none"/>
          <w:lang w:val="en-US" w:eastAsia="zh-CN"/>
        </w:rPr>
        <w:t>的预期目标，偏差原因：无偏差。</w:t>
      </w:r>
    </w:p>
    <w:p>
      <w:pPr>
        <w:pStyle w:val="3"/>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八</w:t>
      </w:r>
      <w:r>
        <w:rPr>
          <w:rFonts w:hint="eastAsia"/>
          <w:color w:val="auto"/>
          <w:highlight w:val="none"/>
          <w:lang w:eastAsia="zh-CN"/>
        </w:rPr>
        <w:t>）提升村级公共服务能力</w:t>
      </w:r>
      <w:r>
        <w:rPr>
          <w:rFonts w:hint="eastAsia"/>
          <w:color w:val="auto"/>
          <w:highlight w:val="none"/>
          <w:lang w:val="en-US" w:eastAsia="zh-CN"/>
        </w:rPr>
        <w:t>指标完成情况分析</w:t>
      </w:r>
    </w:p>
    <w:p>
      <w:pPr>
        <w:bidi w:val="0"/>
        <w:rPr>
          <w:rFonts w:hint="eastAsia"/>
          <w:color w:val="auto"/>
          <w:highlight w:val="none"/>
          <w:lang w:val="en-US" w:eastAsia="zh-CN"/>
        </w:rPr>
      </w:pPr>
      <w:r>
        <w:rPr>
          <w:rFonts w:hint="eastAsia"/>
          <w:color w:val="auto"/>
          <w:highlight w:val="none"/>
          <w:lang w:eastAsia="zh-CN"/>
        </w:rPr>
        <w:t>提升村级公共服务能力</w:t>
      </w:r>
      <w:r>
        <w:rPr>
          <w:rFonts w:hint="eastAsia"/>
          <w:color w:val="auto"/>
          <w:highlight w:val="none"/>
          <w:lang w:val="en-US" w:eastAsia="zh-CN"/>
        </w:rPr>
        <w:t>指标年初设定目标是&gt;=90%，年中绩效运行监控时完成值未达监控节点，年终实际完成值是90%，指标完成率是100%，达到提高</w:t>
      </w:r>
      <w:r>
        <w:rPr>
          <w:rFonts w:hint="eastAsia"/>
          <w:color w:val="auto"/>
          <w:highlight w:val="none"/>
          <w:lang w:eastAsia="zh-CN"/>
        </w:rPr>
        <w:t>村级公共服务能力</w:t>
      </w:r>
      <w:r>
        <w:rPr>
          <w:rFonts w:hint="eastAsia"/>
          <w:color w:val="auto"/>
          <w:highlight w:val="none"/>
          <w:lang w:val="en-US" w:eastAsia="zh-CN"/>
        </w:rPr>
        <w:t>的预期目标，偏差原因：无偏差。</w:t>
      </w:r>
    </w:p>
    <w:p>
      <w:pPr>
        <w:bidi w:val="0"/>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lang w:eastAsia="zh-CN"/>
        </w:rPr>
        <w:t>）群众对党的惠民政策知晓率</w:t>
      </w:r>
      <w:r>
        <w:rPr>
          <w:rFonts w:hint="eastAsia" w:ascii="黑体" w:hAnsi="黑体" w:eastAsia="黑体" w:cs="黑体"/>
          <w:color w:val="auto"/>
          <w:sz w:val="32"/>
          <w:szCs w:val="32"/>
          <w:highlight w:val="none"/>
          <w:lang w:val="en-US" w:eastAsia="zh-CN"/>
        </w:rPr>
        <w:t>指标完成情况分析</w:t>
      </w:r>
    </w:p>
    <w:p>
      <w:pPr>
        <w:bidi w:val="0"/>
        <w:rPr>
          <w:rFonts w:hint="eastAsia"/>
          <w:color w:val="auto"/>
          <w:highlight w:val="none"/>
          <w:lang w:val="en-US" w:eastAsia="zh-CN"/>
        </w:rPr>
      </w:pPr>
      <w:r>
        <w:rPr>
          <w:rFonts w:hint="eastAsia"/>
          <w:color w:val="auto"/>
          <w:highlight w:val="none"/>
          <w:lang w:eastAsia="zh-CN"/>
        </w:rPr>
        <w:t>群众对党的惠民政策知晓率</w:t>
      </w:r>
      <w:r>
        <w:rPr>
          <w:rFonts w:hint="eastAsia"/>
          <w:color w:val="auto"/>
          <w:highlight w:val="none"/>
          <w:lang w:val="en-US" w:eastAsia="zh-CN"/>
        </w:rPr>
        <w:t>指标年初设定目标是&gt;=90%，年中绩效运行监控时完成值100%，年终实际完成值是90%，指标完成率是100%，达到</w:t>
      </w:r>
      <w:r>
        <w:rPr>
          <w:rFonts w:hint="eastAsia"/>
          <w:color w:val="auto"/>
          <w:highlight w:val="none"/>
          <w:lang w:eastAsia="zh-CN"/>
        </w:rPr>
        <w:t>群众对党的惠民政策知晓率</w:t>
      </w:r>
      <w:r>
        <w:rPr>
          <w:rFonts w:hint="eastAsia"/>
          <w:color w:val="auto"/>
          <w:highlight w:val="none"/>
          <w:lang w:val="en-US" w:eastAsia="zh-CN"/>
        </w:rPr>
        <w:t>的预期目标，偏差原因：无偏差。</w:t>
      </w:r>
    </w:p>
    <w:p>
      <w:pPr>
        <w:bidi w:val="0"/>
        <w:rPr>
          <w:rFonts w:hint="eastAsia"/>
          <w:color w:val="auto"/>
          <w:highlight w:val="none"/>
          <w:lang w:eastAsia="zh-CN"/>
        </w:rPr>
      </w:pP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lang w:val="en-US" w:eastAsia="zh-CN"/>
        </w:rPr>
        <w:t>十</w:t>
      </w:r>
      <w:r>
        <w:rPr>
          <w:rFonts w:hint="eastAsia" w:ascii="黑体" w:hAnsi="黑体" w:eastAsia="黑体" w:cs="黑体"/>
          <w:color w:val="auto"/>
          <w:sz w:val="32"/>
          <w:szCs w:val="32"/>
          <w:highlight w:val="none"/>
          <w:lang w:eastAsia="zh-CN"/>
        </w:rPr>
        <w:t>）受益群众人数</w:t>
      </w:r>
      <w:r>
        <w:rPr>
          <w:rFonts w:hint="eastAsia" w:ascii="黑体" w:hAnsi="黑体" w:eastAsia="黑体" w:cs="黑体"/>
          <w:color w:val="auto"/>
          <w:sz w:val="32"/>
          <w:szCs w:val="32"/>
          <w:highlight w:val="none"/>
          <w:lang w:val="en-US" w:eastAsia="zh-CN"/>
        </w:rPr>
        <w:t>指标完成情况分析</w:t>
      </w:r>
    </w:p>
    <w:p>
      <w:pPr>
        <w:bidi w:val="0"/>
        <w:rPr>
          <w:rFonts w:hint="eastAsia"/>
          <w:color w:val="auto"/>
          <w:highlight w:val="none"/>
          <w:lang w:val="en-US" w:eastAsia="zh-CN"/>
        </w:rPr>
      </w:pPr>
      <w:r>
        <w:rPr>
          <w:rFonts w:hint="eastAsia"/>
          <w:color w:val="auto"/>
          <w:highlight w:val="none"/>
          <w:lang w:eastAsia="zh-CN"/>
        </w:rPr>
        <w:t>受益群众人数</w:t>
      </w:r>
      <w:r>
        <w:rPr>
          <w:rFonts w:hint="eastAsia"/>
          <w:color w:val="auto"/>
          <w:highlight w:val="none"/>
          <w:lang w:val="en-US" w:eastAsia="zh-CN"/>
        </w:rPr>
        <w:t>指标年初设定目标是&gt;=279人，年中绩效运行监控时完成值279人，年终实际完成值是279人，指标完成率是100%，达到项目实施方案及项目收益人数的预期目标，偏差原因：无偏差。</w:t>
      </w:r>
    </w:p>
    <w:p>
      <w:pPr>
        <w:numPr>
          <w:ilvl w:val="0"/>
          <w:numId w:val="2"/>
        </w:numPr>
        <w:bidi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eastAsia="zh-CN"/>
        </w:rPr>
        <w:t>农牧民满意度</w:t>
      </w:r>
      <w:r>
        <w:rPr>
          <w:rFonts w:hint="eastAsia" w:ascii="黑体" w:hAnsi="黑体" w:eastAsia="黑体" w:cs="黑体"/>
          <w:color w:val="auto"/>
          <w:sz w:val="32"/>
          <w:szCs w:val="32"/>
          <w:highlight w:val="none"/>
          <w:lang w:val="en-US" w:eastAsia="zh-CN"/>
        </w:rPr>
        <w:t>指标完成情况分析</w:t>
      </w:r>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农牧民满意度</w:t>
      </w:r>
      <w:r>
        <w:rPr>
          <w:rFonts w:hint="eastAsia"/>
          <w:color w:val="auto"/>
          <w:highlight w:val="none"/>
          <w:lang w:val="en-US" w:eastAsia="zh-CN"/>
        </w:rPr>
        <w:t>指标年初设定目标是&gt;=95%，年中绩效运行监控时完成值未达监控节点，年终实际完成值是95%，指标完成率是100%，达到单位在本年度收支情况及执行情况的</w:t>
      </w:r>
      <w:r>
        <w:rPr>
          <w:rFonts w:hint="eastAsia"/>
          <w:color w:val="auto"/>
          <w:highlight w:val="none"/>
          <w:lang w:eastAsia="zh-CN"/>
        </w:rPr>
        <w:t>农牧民</w:t>
      </w:r>
      <w:r>
        <w:rPr>
          <w:rFonts w:hint="eastAsia"/>
          <w:color w:val="auto"/>
          <w:highlight w:val="none"/>
          <w:lang w:val="en-US" w:eastAsia="zh-CN"/>
        </w:rPr>
        <w:t>评价的预期目标，偏差原因：无偏差。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eastAsia" w:eastAsia="仿宋"/>
          <w:color w:val="auto"/>
          <w:sz w:val="28"/>
          <w:szCs w:val="28"/>
          <w:highlight w:val="none"/>
          <w:lang w:eastAsia="zh-CN"/>
        </w:rPr>
      </w:pPr>
      <w:r>
        <w:rPr>
          <w:rFonts w:hint="eastAsia" w:ascii="仿宋" w:hAnsi="仿宋" w:eastAsia="仿宋" w:cs="仿宋"/>
          <w:b w:val="0"/>
          <w:bCs w:val="0"/>
          <w:color w:val="auto"/>
          <w:sz w:val="28"/>
          <w:szCs w:val="28"/>
          <w:highlight w:val="none"/>
          <w:lang w:eastAsia="zh-CN"/>
        </w:rPr>
        <w:t>克尔古提乡党委、乡人民政府完整准确贯彻新时代党的治疆方略，</w:t>
      </w:r>
      <w:r>
        <w:rPr>
          <w:rFonts w:hint="eastAsia" w:ascii="仿宋" w:hAnsi="仿宋" w:eastAsia="仿宋" w:cs="仿宋"/>
          <w:b w:val="0"/>
          <w:bCs w:val="0"/>
          <w:color w:val="auto"/>
          <w:sz w:val="28"/>
          <w:szCs w:val="28"/>
          <w:highlight w:val="none"/>
          <w:lang w:val="en-US" w:eastAsia="zh-CN"/>
        </w:rPr>
        <w:t>坚持把社会稳定和长治久安作为工作总目标，紧贴民生推动高质量发展，守正创新、锐意进取，切实将改善民生和增强群众福祉落到实处，全乡呈现社会和谐稳定、经济有序发展、人民安居乐业的良好态势</w:t>
      </w:r>
      <w:r>
        <w:rPr>
          <w:rFonts w:hint="eastAsia" w:ascii="Times New Roman" w:hAnsi="Times New Roman" w:cs="Times New Roman"/>
          <w:color w:val="auto"/>
          <w:sz w:val="28"/>
          <w:szCs w:val="28"/>
          <w:highlight w:val="none"/>
          <w:lang w:eastAsia="zh-CN"/>
        </w:rPr>
        <w:t>。</w:t>
      </w:r>
    </w:p>
    <w:p>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pStyle w:val="3"/>
        <w:numPr>
          <w:ilvl w:val="0"/>
          <w:numId w:val="0"/>
        </w:numPr>
        <w:ind w:firstLine="560" w:firstLineChars="200"/>
        <w:rPr>
          <w:rFonts w:hint="eastAsia" w:ascii="仿宋" w:hAnsi="仿宋" w:eastAsia="仿宋" w:cs="Times New Roman"/>
          <w:b w:val="0"/>
          <w:bCs w:val="0"/>
          <w:color w:val="auto"/>
          <w:kern w:val="2"/>
          <w:sz w:val="28"/>
          <w:szCs w:val="24"/>
          <w:highlight w:val="none"/>
          <w:lang w:val="en-US" w:eastAsia="zh-CN" w:bidi="ar-SA"/>
        </w:rPr>
      </w:pPr>
      <w:bookmarkStart w:id="5" w:name="_Toc29546_WPSOffice_Level1"/>
      <w:r>
        <w:rPr>
          <w:rFonts w:hint="eastAsia" w:ascii="仿宋" w:hAnsi="仿宋" w:eastAsia="仿宋" w:cs="Times New Roman"/>
          <w:b w:val="0"/>
          <w:bCs w:val="0"/>
          <w:color w:val="auto"/>
          <w:kern w:val="2"/>
          <w:sz w:val="28"/>
          <w:szCs w:val="24"/>
          <w:highlight w:val="none"/>
          <w:lang w:val="en-US" w:eastAsia="zh-CN" w:bidi="ar-SA"/>
        </w:rPr>
        <w:t>1、预算编制和执行存在差异，部分项目预算没有执行完，部分项目预算调整幅度较大，部分项目未按预算批复的明细项目使用，不仅损害了预算的严肃性，而且给预算绩效评价带来困难。</w:t>
      </w:r>
    </w:p>
    <w:p>
      <w:pPr>
        <w:pStyle w:val="3"/>
        <w:numPr>
          <w:ilvl w:val="0"/>
          <w:numId w:val="0"/>
        </w:numPr>
        <w:ind w:firstLine="560" w:firstLineChars="200"/>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2、设定绩效目标时，往往是把年度工作计划或总结中的重点内容直接用来作为绩效目标，或者在设定绩效目标时沿用工作计划或总结中的语言模式，指标设定不科学、依据不充分。</w:t>
      </w:r>
    </w:p>
    <w:p>
      <w:pPr>
        <w:pStyle w:val="3"/>
        <w:numPr>
          <w:ilvl w:val="0"/>
          <w:numId w:val="0"/>
        </w:numPr>
        <w:ind w:firstLine="560" w:firstLineChars="200"/>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3、</w:t>
      </w:r>
      <w:r>
        <w:rPr>
          <w:rFonts w:hint="eastAsia" w:ascii="仿宋" w:hAnsi="仿宋" w:eastAsia="仿宋" w:cs="仿宋"/>
          <w:color w:val="auto"/>
          <w:sz w:val="28"/>
          <w:szCs w:val="28"/>
          <w:highlight w:val="none"/>
          <w:lang w:val="en-US" w:eastAsia="zh-CN"/>
        </w:rPr>
        <w:t>预算管理在编制和实施中还存在编制不细、预算调整较多、追加预算比重较大等现象，因此项目预算执行的准确性还有待加强，同时分析手段和技术水平上还有待完善。</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cs="仿宋_GB2312"/>
          <w:color w:val="auto"/>
          <w:sz w:val="28"/>
          <w:szCs w:val="28"/>
          <w:highlight w:val="none"/>
          <w:lang w:val="en-US" w:eastAsia="zh-CN"/>
        </w:rPr>
      </w:pPr>
      <w:r>
        <w:rPr>
          <w:rFonts w:hint="eastAsia" w:cs="仿宋_GB2312"/>
          <w:color w:val="auto"/>
          <w:sz w:val="28"/>
          <w:szCs w:val="28"/>
          <w:highlight w:val="none"/>
          <w:lang w:val="en-US" w:eastAsia="zh-CN"/>
        </w:rPr>
        <w:t>1、</w:t>
      </w:r>
      <w:r>
        <w:rPr>
          <w:rFonts w:hint="eastAsia" w:ascii="仿宋_GB2312" w:hAnsi="仿宋_GB2312" w:cs="仿宋_GB2312"/>
          <w:color w:val="auto"/>
          <w:sz w:val="28"/>
          <w:szCs w:val="28"/>
          <w:highlight w:val="none"/>
          <w:lang w:val="en-US" w:eastAsia="zh-CN"/>
        </w:rPr>
        <w:t>从源头上强化对专项资金预算管理。实行专项资金预算管理，结合单位实际</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按轻重缓急统筹安排编制预算</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提高预算编制科学性和合理性</w:t>
      </w:r>
      <w:r>
        <w:rPr>
          <w:rFonts w:hint="eastAsia" w:cs="仿宋_GB2312"/>
          <w:color w:val="auto"/>
          <w:sz w:val="28"/>
          <w:szCs w:val="28"/>
          <w:highlight w:val="none"/>
          <w:lang w:val="en-US" w:eastAsia="zh-CN"/>
        </w:rPr>
        <w:t>，</w:t>
      </w:r>
      <w:bookmarkStart w:id="6" w:name="_GoBack"/>
      <w:bookmarkEnd w:id="6"/>
      <w:r>
        <w:rPr>
          <w:rFonts w:hint="eastAsia" w:ascii="仿宋_GB2312" w:hAnsi="仿宋_GB2312" w:cs="仿宋_GB2312"/>
          <w:color w:val="auto"/>
          <w:sz w:val="28"/>
          <w:szCs w:val="28"/>
          <w:highlight w:val="none"/>
          <w:lang w:val="en-US" w:eastAsia="zh-CN"/>
        </w:rPr>
        <w:t>优化资金结构。</w:t>
      </w:r>
    </w:p>
    <w:p>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cs="仿宋_GB2312"/>
          <w:color w:val="auto"/>
          <w:sz w:val="28"/>
          <w:szCs w:val="28"/>
          <w:highlight w:val="none"/>
          <w:lang w:val="en-US" w:eastAsia="zh-CN"/>
        </w:rPr>
      </w:pPr>
      <w:r>
        <w:rPr>
          <w:rFonts w:hint="eastAsia" w:cs="仿宋_GB2312"/>
          <w:color w:val="auto"/>
          <w:sz w:val="28"/>
          <w:szCs w:val="28"/>
          <w:highlight w:val="none"/>
          <w:lang w:val="en-US" w:eastAsia="zh-CN"/>
        </w:rPr>
        <w:t>2、</w:t>
      </w:r>
      <w:r>
        <w:rPr>
          <w:rFonts w:hint="eastAsia" w:ascii="仿宋_GB2312" w:hAnsi="仿宋_GB2312" w:cs="仿宋_GB2312"/>
          <w:color w:val="auto"/>
          <w:sz w:val="28"/>
          <w:szCs w:val="28"/>
          <w:highlight w:val="none"/>
          <w:lang w:val="en-US" w:eastAsia="zh-CN"/>
        </w:rPr>
        <w:t>加强学习</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进一步明确如何参照考核体系，科学合理设定绩效目标，充分发挥预算绩效管理工作效用。</w:t>
      </w:r>
    </w:p>
    <w:p>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cs="仿宋_GB2312"/>
          <w:color w:val="auto"/>
          <w:sz w:val="28"/>
          <w:szCs w:val="28"/>
          <w:highlight w:val="none"/>
          <w:lang w:val="en-US" w:eastAsia="zh-CN"/>
        </w:rPr>
      </w:pPr>
      <w:r>
        <w:rPr>
          <w:rFonts w:hint="eastAsia" w:cs="仿宋_GB2312"/>
          <w:color w:val="auto"/>
          <w:sz w:val="28"/>
          <w:szCs w:val="28"/>
          <w:highlight w:val="none"/>
          <w:lang w:val="en-US" w:eastAsia="zh-CN"/>
        </w:rPr>
        <w:t>3、</w:t>
      </w:r>
      <w:r>
        <w:rPr>
          <w:rFonts w:hint="eastAsia" w:ascii="仿宋_GB2312" w:hAnsi="仿宋_GB2312" w:cs="仿宋_GB2312"/>
          <w:color w:val="auto"/>
          <w:sz w:val="28"/>
          <w:szCs w:val="28"/>
          <w:highlight w:val="none"/>
          <w:lang w:val="en-US" w:eastAsia="zh-CN"/>
        </w:rPr>
        <w:t>加强与财政部门的紧密配合</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开展好整体支出及项目资金绩效管理工作</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运用好绩效评价的结果</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不断提升预算管理水平。</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ind w:left="0" w:leftChars="0" w:firstLine="0" w:firstLineChars="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61E171"/>
    <w:multiLevelType w:val="singleLevel"/>
    <w:tmpl w:val="F361E171"/>
    <w:lvl w:ilvl="0" w:tentative="0">
      <w:start w:val="4"/>
      <w:numFmt w:val="chineseCounting"/>
      <w:suff w:val="nothing"/>
      <w:lvlText w:val="（%1）"/>
      <w:lvlJc w:val="left"/>
      <w:rPr>
        <w:rFonts w:hint="eastAsia"/>
      </w:rPr>
    </w:lvl>
  </w:abstractNum>
  <w:abstractNum w:abstractNumId="1">
    <w:nsid w:val="1B77E115"/>
    <w:multiLevelType w:val="singleLevel"/>
    <w:tmpl w:val="1B77E115"/>
    <w:lvl w:ilvl="0" w:tentative="0">
      <w:start w:val="1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1F90A9A"/>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CD325AE"/>
    <w:rsid w:val="0E7D784C"/>
    <w:rsid w:val="10300946"/>
    <w:rsid w:val="10D72629"/>
    <w:rsid w:val="10FE60D7"/>
    <w:rsid w:val="134F7771"/>
    <w:rsid w:val="13E513B9"/>
    <w:rsid w:val="158C5316"/>
    <w:rsid w:val="15B904C0"/>
    <w:rsid w:val="165C118C"/>
    <w:rsid w:val="172D035F"/>
    <w:rsid w:val="175D58E3"/>
    <w:rsid w:val="18061B60"/>
    <w:rsid w:val="190C3DF8"/>
    <w:rsid w:val="19AA4D08"/>
    <w:rsid w:val="19F83E30"/>
    <w:rsid w:val="1B403139"/>
    <w:rsid w:val="1BCE70AF"/>
    <w:rsid w:val="1C6D319F"/>
    <w:rsid w:val="1D384A93"/>
    <w:rsid w:val="1D4D74D6"/>
    <w:rsid w:val="1DE32CFD"/>
    <w:rsid w:val="1F1A602A"/>
    <w:rsid w:val="1F2854B6"/>
    <w:rsid w:val="217D20CE"/>
    <w:rsid w:val="21C67E02"/>
    <w:rsid w:val="21C768CD"/>
    <w:rsid w:val="22E14253"/>
    <w:rsid w:val="23931BB2"/>
    <w:rsid w:val="23F209A3"/>
    <w:rsid w:val="2403516E"/>
    <w:rsid w:val="24E71FCC"/>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CB5066"/>
    <w:rsid w:val="38D3070D"/>
    <w:rsid w:val="38E054C9"/>
    <w:rsid w:val="39FC5793"/>
    <w:rsid w:val="3A565DE9"/>
    <w:rsid w:val="3AC36A27"/>
    <w:rsid w:val="3B4A3407"/>
    <w:rsid w:val="3F301058"/>
    <w:rsid w:val="417A34F9"/>
    <w:rsid w:val="418810F4"/>
    <w:rsid w:val="41A37673"/>
    <w:rsid w:val="42503F5E"/>
    <w:rsid w:val="42C30950"/>
    <w:rsid w:val="44F05996"/>
    <w:rsid w:val="459B4F7E"/>
    <w:rsid w:val="45A65C7F"/>
    <w:rsid w:val="45F13359"/>
    <w:rsid w:val="468C2A4A"/>
    <w:rsid w:val="46AD2493"/>
    <w:rsid w:val="46EC7F14"/>
    <w:rsid w:val="47CA7D9C"/>
    <w:rsid w:val="47DB3D58"/>
    <w:rsid w:val="47F009AA"/>
    <w:rsid w:val="480D0379"/>
    <w:rsid w:val="48194880"/>
    <w:rsid w:val="48AF4C7F"/>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AEF5EB9"/>
    <w:rsid w:val="5B177F24"/>
    <w:rsid w:val="5B805E16"/>
    <w:rsid w:val="5BD21464"/>
    <w:rsid w:val="5BDE2B83"/>
    <w:rsid w:val="5C777282"/>
    <w:rsid w:val="61635F72"/>
    <w:rsid w:val="618606C5"/>
    <w:rsid w:val="6224402D"/>
    <w:rsid w:val="630213DD"/>
    <w:rsid w:val="6384067A"/>
    <w:rsid w:val="638D125E"/>
    <w:rsid w:val="6396333E"/>
    <w:rsid w:val="63E114D3"/>
    <w:rsid w:val="6AD46D46"/>
    <w:rsid w:val="6B07083C"/>
    <w:rsid w:val="6B623CC4"/>
    <w:rsid w:val="6B6C65E0"/>
    <w:rsid w:val="6C2B67AC"/>
    <w:rsid w:val="6CB31465"/>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cs="黑体"/>
      <w:b/>
      <w:sz w:val="32"/>
    </w:r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12</Pages>
  <Words>6514</Words>
  <Characters>6971</Characters>
  <Lines>7</Lines>
  <Paragraphs>2</Paragraphs>
  <TotalTime>25</TotalTime>
  <ScaleCrop>false</ScaleCrop>
  <LinksUpToDate>false</LinksUpToDate>
  <CharactersWithSpaces>6971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2024-08-11T07:51:58Z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