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36"/>
          <w:szCs w:val="36"/>
        </w:rPr>
      </w:pPr>
    </w:p>
    <w:p>
      <w:pPr>
        <w:jc w:val="center"/>
        <w:rPr>
          <w:rFonts w:ascii="宋体" w:hAnsi="宋体" w:eastAsia="宋体" w:cs="Arial"/>
          <w:b/>
          <w:bCs/>
          <w:sz w:val="36"/>
          <w:szCs w:val="36"/>
        </w:rPr>
      </w:pPr>
    </w:p>
    <w:p>
      <w:pPr>
        <w:jc w:val="center"/>
        <w:rPr>
          <w:rFonts w:ascii="宋体" w:hAnsi="宋体" w:eastAsia="宋体" w:cs="Arial"/>
          <w:b/>
          <w:bCs/>
          <w:sz w:val="36"/>
          <w:szCs w:val="36"/>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FF0000"/>
          <w:sz w:val="52"/>
          <w:szCs w:val="52"/>
          <w:lang w:val="en-US" w:eastAsia="zh-CN"/>
        </w:rPr>
      </w:pPr>
      <w:bookmarkStart w:id="18" w:name="_GoBack"/>
      <w:r>
        <w:rPr>
          <w:rFonts w:hint="eastAsia" w:ascii="方正小标宋简体" w:hAnsi="方正小标宋简体" w:eastAsia="方正小标宋简体" w:cs="方正小标宋简体"/>
          <w:color w:val="auto"/>
          <w:sz w:val="52"/>
          <w:szCs w:val="52"/>
          <w:lang w:val="en-US" w:eastAsia="zh-CN"/>
        </w:rPr>
        <w:t>和静县供销合作社联合社</w:t>
      </w:r>
      <w:r>
        <w:rPr>
          <w:rFonts w:hint="eastAsia" w:ascii="方正小标宋简体" w:hAnsi="方正小标宋简体" w:eastAsia="方正小标宋简体" w:cs="方正小标宋简体"/>
          <w:color w:val="auto"/>
          <w:sz w:val="52"/>
          <w:szCs w:val="52"/>
          <w:lang w:val="en-US" w:eastAsia="zh-CN"/>
        </w:rPr>
        <w:t>项目支出绩效</w:t>
      </w:r>
      <w:bookmarkEnd w:id="18"/>
      <w:r>
        <w:rPr>
          <w:rFonts w:hint="eastAsia" w:ascii="方正小标宋简体" w:hAnsi="方正小标宋简体" w:eastAsia="方正小标宋简体" w:cs="方正小标宋简体"/>
          <w:color w:val="auto"/>
          <w:sz w:val="52"/>
          <w:szCs w:val="52"/>
          <w:lang w:val="en-US" w:eastAsia="zh-CN"/>
        </w:rPr>
        <w:t>评价报告</w:t>
      </w:r>
    </w:p>
    <w:p>
      <w:pPr>
        <w:pStyle w:val="4"/>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kern w:val="0"/>
          <w:sz w:val="52"/>
          <w:szCs w:val="52"/>
          <w:lang w:val="en-US" w:eastAsia="zh-CN"/>
        </w:rPr>
      </w:pPr>
      <w:r>
        <w:rPr>
          <w:rFonts w:hint="eastAsia" w:ascii="黑体" w:hAnsi="黑体" w:eastAsia="黑体" w:cs="黑体"/>
          <w:b/>
          <w:kern w:val="0"/>
          <w:sz w:val="52"/>
          <w:szCs w:val="52"/>
          <w:lang w:val="en-US" w:eastAsia="zh-CN"/>
        </w:rPr>
        <w:t>（2023年度）</w:t>
      </w: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tLeast"/>
        <w:jc w:val="center"/>
        <w:rPr>
          <w:rFonts w:ascii="宋体" w:hAnsi="宋体" w:eastAsia="宋体" w:cs="Arial"/>
          <w:b/>
          <w:bCs/>
          <w:sz w:val="36"/>
          <w:szCs w:val="36"/>
        </w:rPr>
      </w:pPr>
    </w:p>
    <w:p>
      <w:pPr>
        <w:spacing w:line="240" w:lineRule="auto"/>
        <w:jc w:val="center"/>
        <w:rPr>
          <w:rFonts w:ascii="宋体" w:hAnsi="宋体" w:eastAsia="宋体" w:cs="Arial"/>
          <w:b/>
          <w:bCs/>
          <w:sz w:val="36"/>
          <w:szCs w:val="36"/>
        </w:rPr>
      </w:pPr>
    </w:p>
    <w:p>
      <w:pPr>
        <w:spacing w:line="360" w:lineRule="auto"/>
        <w:ind w:firstLine="600"/>
        <w:rPr>
          <w:rFonts w:hint="eastAsia" w:ascii="黑体" w:eastAsia="黑体"/>
          <w:color w:val="000000"/>
          <w:sz w:val="30"/>
          <w:szCs w:val="30"/>
          <w:lang w:eastAsia="zh-CN"/>
        </w:rPr>
      </w:pPr>
      <w:r>
        <w:rPr>
          <w:rFonts w:hint="eastAsia" w:ascii="黑体" w:eastAsia="黑体"/>
          <w:color w:val="000000"/>
          <w:sz w:val="30"/>
          <w:szCs w:val="30"/>
        </w:rPr>
        <w:t>项目名称：</w:t>
      </w:r>
      <w:r>
        <w:rPr>
          <w:rFonts w:hint="eastAsia" w:ascii="黑体" w:eastAsia="黑体"/>
          <w:color w:val="000000"/>
          <w:sz w:val="30"/>
          <w:szCs w:val="30"/>
          <w:lang w:eastAsia="zh-CN"/>
        </w:rPr>
        <w:t>和静县农村集贸市场建设项目</w:t>
      </w:r>
    </w:p>
    <w:p>
      <w:pPr>
        <w:spacing w:line="360" w:lineRule="auto"/>
        <w:ind w:firstLine="600"/>
        <w:rPr>
          <w:rFonts w:hint="eastAsia" w:ascii="黑体" w:eastAsia="黑体"/>
          <w:color w:val="000000"/>
          <w:sz w:val="30"/>
          <w:szCs w:val="30"/>
          <w:lang w:eastAsia="zh-CN"/>
        </w:rPr>
      </w:pPr>
      <w:r>
        <w:rPr>
          <w:rFonts w:hint="eastAsia" w:ascii="黑体" w:eastAsia="黑体"/>
          <w:color w:val="000000"/>
          <w:sz w:val="30"/>
          <w:szCs w:val="30"/>
        </w:rPr>
        <w:t>实施单位（公章）：</w:t>
      </w:r>
      <w:r>
        <w:rPr>
          <w:rFonts w:hint="eastAsia" w:ascii="黑体" w:eastAsia="黑体"/>
          <w:color w:val="000000"/>
          <w:sz w:val="30"/>
          <w:szCs w:val="30"/>
          <w:lang w:eastAsia="zh-CN"/>
        </w:rPr>
        <w:t>和静县兴农农贸市场管理有限公司</w:t>
      </w:r>
    </w:p>
    <w:p>
      <w:pPr>
        <w:ind w:firstLine="600"/>
        <w:rPr>
          <w:rFonts w:hint="eastAsia" w:ascii="黑体" w:eastAsia="黑体"/>
          <w:color w:val="000000"/>
          <w:sz w:val="30"/>
          <w:szCs w:val="30"/>
          <w:lang w:eastAsia="zh-CN"/>
        </w:rPr>
      </w:pPr>
      <w:r>
        <w:rPr>
          <w:rFonts w:hint="eastAsia" w:ascii="黑体" w:eastAsia="黑体"/>
          <w:color w:val="000000"/>
          <w:sz w:val="30"/>
          <w:szCs w:val="30"/>
        </w:rPr>
        <w:t>项目负责人（签章）：</w:t>
      </w:r>
      <w:r>
        <w:rPr>
          <w:rFonts w:hint="eastAsia" w:ascii="黑体" w:eastAsia="黑体"/>
          <w:color w:val="000000"/>
          <w:sz w:val="30"/>
          <w:szCs w:val="30"/>
          <w:lang w:eastAsia="zh-CN"/>
        </w:rPr>
        <w:t>刘新亭</w:t>
      </w:r>
    </w:p>
    <w:p>
      <w:pPr>
        <w:ind w:firstLine="600"/>
        <w:rPr>
          <w:rFonts w:hint="default" w:ascii="黑体" w:eastAsia="黑体"/>
          <w:color w:val="000000"/>
          <w:sz w:val="30"/>
          <w:szCs w:val="30"/>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000000"/>
          <w:sz w:val="30"/>
          <w:szCs w:val="30"/>
        </w:rPr>
        <w:t>填报时间：202</w:t>
      </w:r>
      <w:r>
        <w:rPr>
          <w:rFonts w:hint="eastAsia" w:ascii="黑体" w:eastAsia="黑体"/>
          <w:color w:val="000000"/>
          <w:sz w:val="30"/>
          <w:szCs w:val="30"/>
          <w:lang w:val="en-US" w:eastAsia="zh-CN"/>
        </w:rPr>
        <w:t>4</w:t>
      </w:r>
      <w:r>
        <w:rPr>
          <w:rFonts w:hint="eastAsia" w:ascii="黑体" w:eastAsia="黑体"/>
          <w:color w:val="000000"/>
          <w:sz w:val="30"/>
          <w:szCs w:val="30"/>
        </w:rPr>
        <w:t>年</w:t>
      </w:r>
      <w:r>
        <w:rPr>
          <w:rFonts w:hint="eastAsia" w:ascii="黑体" w:eastAsia="黑体"/>
          <w:color w:val="000000"/>
          <w:sz w:val="30"/>
          <w:szCs w:val="30"/>
          <w:lang w:val="en-US" w:eastAsia="zh-CN"/>
        </w:rPr>
        <w:t>3</w:t>
      </w:r>
      <w:r>
        <w:rPr>
          <w:rFonts w:hint="eastAsia" w:ascii="黑体" w:eastAsia="黑体"/>
          <w:color w:val="000000"/>
          <w:sz w:val="30"/>
          <w:szCs w:val="30"/>
        </w:rPr>
        <w:t>月</w:t>
      </w:r>
      <w:r>
        <w:rPr>
          <w:rFonts w:hint="eastAsia" w:ascii="黑体" w:eastAsia="黑体"/>
          <w:color w:val="000000"/>
          <w:sz w:val="30"/>
          <w:szCs w:val="30"/>
          <w:lang w:val="en-US" w:eastAsia="zh-CN"/>
        </w:rPr>
        <w:t>11日</w:t>
      </w:r>
    </w:p>
    <w:p>
      <w:pPr>
        <w:ind w:firstLine="0" w:firstLineChars="0"/>
        <w:jc w:val="center"/>
        <w:rPr>
          <w:b/>
          <w:bCs/>
          <w:sz w:val="32"/>
          <w:szCs w:val="28"/>
        </w:rPr>
      </w:pPr>
      <w:r>
        <w:rPr>
          <w:rFonts w:hint="eastAsia"/>
          <w:b/>
          <w:bCs/>
          <w:sz w:val="32"/>
          <w:szCs w:val="28"/>
          <w:lang w:val="en-US" w:eastAsia="zh-CN"/>
        </w:rPr>
        <w:t>和静县供销合作社联合社</w:t>
      </w:r>
      <w:r>
        <w:rPr>
          <w:rFonts w:hint="eastAsia"/>
          <w:b/>
          <w:bCs/>
          <w:sz w:val="32"/>
          <w:szCs w:val="28"/>
        </w:rPr>
        <w:t>项目支出绩效评价报告</w:t>
      </w:r>
    </w:p>
    <w:p>
      <w:pPr>
        <w:pStyle w:val="2"/>
        <w:ind w:firstLine="643"/>
      </w:pPr>
      <w:r>
        <w:rPr>
          <w:rFonts w:hint="eastAsia"/>
        </w:rPr>
        <w:t>一、基本情况</w:t>
      </w:r>
    </w:p>
    <w:p>
      <w:pPr>
        <w:pStyle w:val="3"/>
        <w:ind w:firstLine="643"/>
      </w:pPr>
      <w:r>
        <w:rPr>
          <w:rFonts w:hint="eastAsia"/>
        </w:rPr>
        <w:t>（一）项目概况</w:t>
      </w:r>
    </w:p>
    <w:p>
      <w:pPr>
        <w:pStyle w:val="4"/>
        <w:ind w:firstLine="562"/>
      </w:pPr>
      <w:r>
        <w:rPr>
          <w:rFonts w:hint="eastAsia"/>
        </w:rPr>
        <w:t>1.项目背景</w:t>
      </w:r>
    </w:p>
    <w:p>
      <w:pPr>
        <w:ind w:firstLine="560"/>
        <w:rPr>
          <w:rFonts w:hint="eastAsia" w:ascii="仿宋" w:hAnsi="仿宋" w:eastAsia="仿宋" w:cs="仿宋"/>
          <w:color w:val="auto"/>
        </w:rPr>
      </w:pPr>
      <w:bookmarkStart w:id="0" w:name="_Toc414558483"/>
      <w:bookmarkStart w:id="1" w:name="_Toc403307651"/>
      <w:bookmarkStart w:id="2" w:name="_Toc414558400"/>
      <w:bookmarkStart w:id="3" w:name="_Toc414558564"/>
      <w:r>
        <w:rPr>
          <w:rFonts w:hint="eastAsia" w:ascii="仿宋" w:hAnsi="仿宋" w:eastAsia="仿宋" w:cs="仿宋"/>
          <w:color w:val="auto"/>
        </w:rPr>
        <w:t>按照全面贯彻落实科学发展观的总体要求以及国家经济社会发展规划、国家西部大开发战略布置和要求，要保持国民经济又好又快的发展，对经济结构进行战略性调整，就必须要加快发展服务业，扩大总量，优化结构，拓宽服务领域，提高服务水平。运用现代经营方式和服务技术对传统服务业进行改造，着重发展商贸流通等行业，建立全国统一开发的市场体系，实现城乡市场的紧密配合，国内市场与国际市场的相互衔接，促进资源的优化配置。</w:t>
      </w:r>
    </w:p>
    <w:p>
      <w:pPr>
        <w:ind w:firstLine="560"/>
        <w:rPr>
          <w:rFonts w:hint="eastAsia" w:ascii="仿宋" w:hAnsi="仿宋" w:eastAsia="仿宋" w:cs="仿宋"/>
          <w:color w:val="auto"/>
        </w:rPr>
      </w:pPr>
      <w:r>
        <w:rPr>
          <w:rFonts w:hint="eastAsia" w:ascii="仿宋" w:hAnsi="仿宋" w:eastAsia="仿宋" w:cs="仿宋"/>
          <w:color w:val="auto"/>
        </w:rPr>
        <w:t>为此，自治区已明确提出，要以市场化、社会化为发展方向，以满足城乡居民消费需求，拓宽发展规模和服务领域，优化结构和提高服务质量为重点，积极发展现代服务业，改组改造传统服务业。扶持发展一批跨地区、跨行业的多元化投资主体的大型流通企业集团。重视和加强市场体系建设，加快发展生产要素市场、中介市场和服务性消费市场，在交通干线的重点城镇和大宗农产品集散地建设一批农产品批发贸易市场，促进生产要素和商品的流动，建立竞争有序、流通顺畅、均衡供给的社会主义新的商品流通体系。</w:t>
      </w:r>
    </w:p>
    <w:p>
      <w:pPr>
        <w:ind w:firstLine="560"/>
        <w:rPr>
          <w:rFonts w:hint="eastAsia" w:ascii="仿宋" w:hAnsi="仿宋" w:eastAsia="仿宋" w:cs="仿宋"/>
          <w:color w:val="auto"/>
        </w:rPr>
      </w:pPr>
      <w:r>
        <w:rPr>
          <w:rFonts w:hint="eastAsia" w:ascii="仿宋" w:hAnsi="仿宋" w:eastAsia="仿宋" w:cs="仿宋"/>
          <w:color w:val="auto"/>
        </w:rPr>
        <w:t>近年，和静县把发展各具特色的专业市场作为带动当地农业产业化建设和经济发展的“龙头”，积极倡导建立一个专业市场，带动一些相关行业发展，培育一个支柱产业，形成一个区域经济带，将城市和乡村市场更紧密地联系在一起。希望通过市场体系、流通体系和信息服务体系的有力支撑，增强商品的输出和有效供给能力，促进农业由单纯的农作物生产向农产品加工和流通及休闲服务业领域交融发展。引导发展现代农产品精深加工业和积极建设现代农产品营销网络和物流体系。使农业生产纳入以市场为导向，以提高经济效益为中心的发展轨道。</w:t>
      </w:r>
    </w:p>
    <w:bookmarkEnd w:id="0"/>
    <w:bookmarkEnd w:id="1"/>
    <w:bookmarkEnd w:id="2"/>
    <w:bookmarkEnd w:id="3"/>
    <w:p>
      <w:pPr>
        <w:pStyle w:val="4"/>
        <w:ind w:firstLine="562"/>
        <w:rPr>
          <w:rFonts w:hint="eastAsia" w:ascii="仿宋" w:hAnsi="仿宋" w:eastAsia="仿宋" w:cs="仿宋"/>
        </w:rPr>
      </w:pPr>
      <w:r>
        <w:rPr>
          <w:rFonts w:hint="eastAsia" w:ascii="仿宋" w:hAnsi="仿宋" w:eastAsia="仿宋" w:cs="仿宋"/>
          <w:lang w:val="en-US" w:eastAsia="zh-CN"/>
        </w:rPr>
        <w:t>2</w:t>
      </w:r>
      <w:r>
        <w:rPr>
          <w:rFonts w:hint="eastAsia" w:ascii="仿宋" w:hAnsi="仿宋" w:eastAsia="仿宋" w:cs="仿宋"/>
        </w:rPr>
        <w:t>.项目组织结构</w:t>
      </w:r>
    </w:p>
    <w:p>
      <w:pPr>
        <w:ind w:firstLine="560"/>
        <w:rPr>
          <w:rFonts w:hint="eastAsia" w:ascii="仿宋" w:hAnsi="仿宋" w:eastAsia="仿宋" w:cs="仿宋"/>
          <w:color w:val="auto"/>
          <w:lang w:eastAsia="zh-CN"/>
        </w:rPr>
      </w:pPr>
      <w:r>
        <w:rPr>
          <w:rFonts w:hint="eastAsia" w:ascii="仿宋" w:hAnsi="仿宋" w:eastAsia="仿宋" w:cs="仿宋"/>
          <w:color w:val="auto"/>
        </w:rPr>
        <w:t>为确保我单位该项目的顺利实施，我单位成立项目实施小组，组长为</w:t>
      </w:r>
      <w:r>
        <w:rPr>
          <w:rFonts w:hint="eastAsia" w:ascii="仿宋" w:hAnsi="仿宋" w:eastAsia="仿宋" w:cs="仿宋"/>
          <w:color w:val="auto"/>
          <w:lang w:eastAsia="zh-CN"/>
        </w:rPr>
        <w:t>刘新亭</w:t>
      </w:r>
      <w:r>
        <w:rPr>
          <w:rFonts w:hint="eastAsia" w:ascii="仿宋" w:hAnsi="仿宋" w:eastAsia="仿宋" w:cs="仿宋"/>
          <w:color w:val="auto"/>
        </w:rPr>
        <w:t>，副组长为</w:t>
      </w:r>
      <w:r>
        <w:rPr>
          <w:rFonts w:hint="eastAsia" w:ascii="仿宋" w:hAnsi="仿宋" w:eastAsia="仿宋" w:cs="仿宋"/>
          <w:color w:val="auto"/>
          <w:lang w:eastAsia="zh-CN"/>
        </w:rPr>
        <w:t>廖伟文</w:t>
      </w:r>
      <w:r>
        <w:rPr>
          <w:rFonts w:hint="eastAsia" w:ascii="仿宋" w:hAnsi="仿宋" w:eastAsia="仿宋" w:cs="仿宋"/>
          <w:color w:val="auto"/>
        </w:rPr>
        <w:t>，项目负责人为</w:t>
      </w:r>
      <w:r>
        <w:rPr>
          <w:rFonts w:hint="eastAsia" w:ascii="仿宋" w:hAnsi="仿宋" w:eastAsia="仿宋" w:cs="仿宋"/>
          <w:color w:val="auto"/>
          <w:lang w:eastAsia="zh-CN"/>
        </w:rPr>
        <w:t>张德利</w:t>
      </w:r>
      <w:r>
        <w:rPr>
          <w:rFonts w:hint="eastAsia" w:ascii="仿宋" w:hAnsi="仿宋" w:eastAsia="仿宋" w:cs="仿宋"/>
          <w:color w:val="auto"/>
        </w:rPr>
        <w:t>，成员为</w:t>
      </w:r>
      <w:r>
        <w:rPr>
          <w:rFonts w:hint="eastAsia" w:ascii="仿宋" w:hAnsi="仿宋" w:eastAsia="仿宋" w:cs="仿宋"/>
          <w:color w:val="auto"/>
          <w:lang w:eastAsia="zh-CN"/>
        </w:rPr>
        <w:t>高苏勇</w:t>
      </w:r>
      <w:r>
        <w:rPr>
          <w:rFonts w:hint="eastAsia" w:ascii="仿宋" w:hAnsi="仿宋" w:eastAsia="仿宋" w:cs="仿宋"/>
          <w:color w:val="auto"/>
        </w:rPr>
        <w:t>、</w:t>
      </w:r>
      <w:r>
        <w:rPr>
          <w:rFonts w:hint="eastAsia" w:ascii="仿宋" w:hAnsi="仿宋" w:eastAsia="仿宋" w:cs="仿宋"/>
          <w:color w:val="auto"/>
          <w:lang w:eastAsia="zh-CN"/>
        </w:rPr>
        <w:t>马贞</w:t>
      </w:r>
      <w:r>
        <w:rPr>
          <w:rFonts w:hint="eastAsia" w:ascii="仿宋" w:hAnsi="仿宋" w:eastAsia="仿宋" w:cs="仿宋"/>
          <w:color w:val="auto"/>
        </w:rPr>
        <w:t>等</w:t>
      </w:r>
      <w:r>
        <w:rPr>
          <w:rFonts w:hint="eastAsia" w:ascii="仿宋" w:hAnsi="仿宋" w:eastAsia="仿宋" w:cs="仿宋"/>
          <w:color w:val="auto"/>
          <w:lang w:val="en-US" w:eastAsia="zh-CN"/>
        </w:rPr>
        <w:t>5</w:t>
      </w:r>
      <w:r>
        <w:rPr>
          <w:rFonts w:hint="eastAsia" w:ascii="仿宋" w:hAnsi="仿宋" w:eastAsia="仿宋" w:cs="仿宋"/>
          <w:color w:val="auto"/>
        </w:rPr>
        <w:t>人，其中：</w:t>
      </w:r>
      <w:r>
        <w:rPr>
          <w:rFonts w:hint="eastAsia" w:ascii="仿宋" w:hAnsi="仿宋" w:eastAsia="仿宋" w:cs="仿宋"/>
          <w:color w:val="auto"/>
          <w:lang w:eastAsia="zh-CN"/>
        </w:rPr>
        <w:t>刘新亭负责组织项目前期准备工作，项目评审和报批工作、项目建设资金筹集、工程款支付和竣工验收工作；张德利</w:t>
      </w:r>
      <w:r>
        <w:rPr>
          <w:rFonts w:hint="eastAsia" w:ascii="仿宋" w:hAnsi="仿宋" w:eastAsia="仿宋" w:cs="仿宋"/>
          <w:color w:val="auto"/>
        </w:rPr>
        <w:t>，负责</w:t>
      </w:r>
      <w:r>
        <w:rPr>
          <w:rFonts w:hint="eastAsia" w:ascii="仿宋" w:hAnsi="仿宋" w:eastAsia="仿宋" w:cs="仿宋"/>
          <w:color w:val="auto"/>
          <w:lang w:eastAsia="zh-CN"/>
        </w:rPr>
        <w:t>项目的招标，审计，验收工程等</w:t>
      </w:r>
      <w:r>
        <w:rPr>
          <w:rFonts w:hint="eastAsia" w:ascii="仿宋" w:hAnsi="仿宋" w:eastAsia="仿宋" w:cs="仿宋"/>
          <w:color w:val="auto"/>
        </w:rPr>
        <w:t>工作；</w:t>
      </w:r>
      <w:r>
        <w:rPr>
          <w:rFonts w:hint="eastAsia" w:ascii="仿宋" w:hAnsi="仿宋" w:eastAsia="仿宋" w:cs="仿宋"/>
          <w:color w:val="auto"/>
          <w:lang w:eastAsia="zh-CN"/>
        </w:rPr>
        <w:t>高苏勇</w:t>
      </w:r>
      <w:r>
        <w:rPr>
          <w:rFonts w:hint="eastAsia" w:ascii="仿宋" w:hAnsi="仿宋" w:eastAsia="仿宋" w:cs="仿宋"/>
          <w:color w:val="auto"/>
        </w:rPr>
        <w:t>，负责</w:t>
      </w:r>
      <w:r>
        <w:rPr>
          <w:rFonts w:hint="eastAsia" w:ascii="仿宋" w:hAnsi="仿宋" w:eastAsia="仿宋" w:cs="仿宋"/>
          <w:color w:val="auto"/>
          <w:lang w:eastAsia="zh-CN"/>
        </w:rPr>
        <w:t>工程支付</w:t>
      </w:r>
      <w:r>
        <w:rPr>
          <w:rFonts w:hint="eastAsia" w:ascii="仿宋" w:hAnsi="仿宋" w:eastAsia="仿宋" w:cs="仿宋"/>
          <w:color w:val="auto"/>
        </w:rPr>
        <w:t>工作。</w:t>
      </w:r>
    </w:p>
    <w:p>
      <w:pPr>
        <w:pStyle w:val="4"/>
        <w:ind w:firstLine="562"/>
      </w:pPr>
      <w:r>
        <w:rPr>
          <w:rFonts w:hint="eastAsia"/>
        </w:rPr>
        <w:t>2.主要内容</w:t>
      </w:r>
    </w:p>
    <w:p>
      <w:pPr>
        <w:ind w:firstLine="560"/>
        <w:rPr>
          <w:rFonts w:hint="eastAsia" w:ascii="仿宋" w:hAnsi="仿宋" w:eastAsia="仿宋" w:cs="仿宋"/>
          <w:color w:val="auto"/>
          <w:lang w:val="en-US" w:eastAsia="zh-CN"/>
        </w:rPr>
      </w:pPr>
      <w:r>
        <w:rPr>
          <w:rFonts w:hint="eastAsia" w:ascii="仿宋" w:hAnsi="仿宋" w:eastAsia="仿宋" w:cs="仿宋"/>
          <w:color w:val="auto"/>
          <w:lang w:val="en-US" w:eastAsia="zh-CN"/>
        </w:rPr>
        <w:t>项目名称：和静县农村集贸市场建设项目</w:t>
      </w:r>
    </w:p>
    <w:p>
      <w:pPr>
        <w:ind w:firstLine="560"/>
        <w:rPr>
          <w:rFonts w:hint="eastAsia" w:ascii="仿宋" w:hAnsi="仿宋" w:eastAsia="仿宋" w:cs="仿宋"/>
          <w:color w:val="auto"/>
        </w:rPr>
      </w:pPr>
      <w:r>
        <w:rPr>
          <w:rFonts w:hint="eastAsia" w:ascii="仿宋" w:hAnsi="仿宋" w:eastAsia="仿宋" w:cs="仿宋"/>
          <w:color w:val="auto"/>
          <w:lang w:val="en-US" w:eastAsia="zh-CN"/>
        </w:rPr>
        <w:t>项目主要内容：</w:t>
      </w:r>
      <w:r>
        <w:rPr>
          <w:rFonts w:hint="eastAsia" w:ascii="仿宋" w:hAnsi="仿宋" w:eastAsia="仿宋" w:cs="仿宋"/>
          <w:color w:val="auto"/>
        </w:rPr>
        <w:t>和静县兴农农贸市场管理有限公司是隶属和静县供销合作社联合社的国有控股企业，注册资本3000万元，经营范围：市场建设和市场管理。占地面积153334.1平方米。该项目分一期、二期工程，现一期工程已于2019年9月完工，该项目共建94个门面，各门面房面积82平方米。缓解了县城内外农副产品及大综批发及销售难的问题。丰富了广大城乡居民的菜篮子。</w:t>
      </w:r>
    </w:p>
    <w:p>
      <w:pPr>
        <w:pStyle w:val="4"/>
        <w:ind w:firstLine="562"/>
        <w:jc w:val="left"/>
      </w:pPr>
      <w:r>
        <w:rPr>
          <w:rFonts w:hint="eastAsia"/>
        </w:rPr>
        <w:t>3.实施情况</w:t>
      </w:r>
    </w:p>
    <w:p>
      <w:pPr>
        <w:ind w:firstLine="560"/>
        <w:rPr>
          <w:rFonts w:hint="eastAsia" w:ascii="仿宋" w:hAnsi="仿宋" w:eastAsia="仿宋" w:cs="仿宋"/>
          <w:color w:val="auto"/>
        </w:rPr>
      </w:pPr>
      <w:r>
        <w:rPr>
          <w:rFonts w:hint="eastAsia"/>
          <w:lang w:val="en-US" w:eastAsia="zh-CN"/>
        </w:rPr>
        <w:t>项目</w:t>
      </w:r>
      <w:r>
        <w:t>实施主体：</w:t>
      </w:r>
      <w:r>
        <w:rPr>
          <w:rFonts w:hint="eastAsia" w:ascii="仿宋" w:hAnsi="仿宋" w:eastAsia="仿宋" w:cs="仿宋"/>
          <w:color w:val="auto"/>
        </w:rPr>
        <w:t>和静县供销合作社联合社。</w:t>
      </w:r>
    </w:p>
    <w:p>
      <w:pPr>
        <w:ind w:firstLine="560"/>
        <w:rPr>
          <w:rFonts w:hint="eastAsia"/>
          <w:lang w:val="en-US" w:eastAsia="zh-CN"/>
        </w:rPr>
      </w:pPr>
      <w:r>
        <w:rPr>
          <w:rFonts w:hint="eastAsia"/>
          <w:lang w:val="en-US" w:eastAsia="zh-CN"/>
        </w:rPr>
        <w:t>实施时间：本项目开始时间为2023年1月—2023年12月。</w:t>
      </w:r>
    </w:p>
    <w:p>
      <w:pPr>
        <w:ind w:firstLine="560"/>
        <w:rPr>
          <w:rFonts w:hint="eastAsia"/>
          <w:lang w:val="en-US" w:eastAsia="zh-CN"/>
        </w:rPr>
      </w:pPr>
      <w:r>
        <w:rPr>
          <w:rFonts w:hint="eastAsia"/>
          <w:lang w:val="en-US" w:eastAsia="zh-CN"/>
        </w:rPr>
        <w:t>实施情况：和静县兴农农贸市场管理有限公司是隶属和静县供销合作社联合社的国有控股企业，注册资本3000万元，经营范围：市场建设和市场管理。占地面积153334.1平方米。该项目分一期、二期工程，现一期工程已于2019年9月完工，该项目共建94个门面，各门面房面积82平方米。缓解了县城内外农副产品及大综批发及销售难的问题。丰富了广大城乡居民的菜篮子。</w:t>
      </w:r>
    </w:p>
    <w:p>
      <w:pPr>
        <w:pStyle w:val="4"/>
        <w:ind w:firstLine="562"/>
      </w:pPr>
      <w:r>
        <w:rPr>
          <w:rFonts w:hint="eastAsia"/>
        </w:rPr>
        <w:t>4.资金投入和使用情况</w:t>
      </w:r>
    </w:p>
    <w:p>
      <w:pPr>
        <w:ind w:firstLine="560"/>
      </w:pPr>
      <w:r>
        <w:rPr>
          <w:rFonts w:hint="eastAsia"/>
        </w:rPr>
        <w:t>（1）项目资金安排落实、总投入等情况分析</w:t>
      </w:r>
    </w:p>
    <w:p>
      <w:pPr>
        <w:ind w:firstLine="560"/>
        <w:rPr>
          <w:color w:val="auto"/>
          <w:highlight w:val="none"/>
        </w:rPr>
      </w:pPr>
      <w:r>
        <w:rPr>
          <w:rFonts w:hint="eastAsia"/>
        </w:rPr>
        <w:t>本</w:t>
      </w:r>
      <w:r>
        <w:t>项</w:t>
      </w:r>
      <w:r>
        <w:rPr>
          <w:color w:val="auto"/>
          <w:highlight w:val="none"/>
        </w:rPr>
        <w:t>目预算安排总额为</w:t>
      </w:r>
      <w:r>
        <w:rPr>
          <w:rFonts w:hint="eastAsia"/>
          <w:color w:val="auto"/>
          <w:highlight w:val="none"/>
          <w:lang w:val="en-US" w:eastAsia="zh-CN"/>
        </w:rPr>
        <w:t>2700</w:t>
      </w:r>
      <w:r>
        <w:rPr>
          <w:color w:val="auto"/>
          <w:highlight w:val="none"/>
        </w:rPr>
        <w:t>万元，</w:t>
      </w:r>
      <w:r>
        <w:rPr>
          <w:rFonts w:hint="eastAsia"/>
          <w:color w:val="auto"/>
          <w:highlight w:val="none"/>
        </w:rPr>
        <w:t>资金来源为专项债券资金，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2700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2700</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截至2023年12月31日，本项目实际支出2700万元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eastAsia="zh-CN"/>
        </w:rPr>
        <w:t>和静县农村集贸市场建设项目贷款本金</w:t>
      </w:r>
      <w:r>
        <w:rPr>
          <w:rFonts w:hint="eastAsia"/>
          <w:color w:val="auto"/>
          <w:highlight w:val="none"/>
          <w:lang w:val="en-US" w:eastAsia="zh-CN"/>
        </w:rPr>
        <w:t>2700</w:t>
      </w:r>
      <w:r>
        <w:rPr>
          <w:rFonts w:hint="eastAsia"/>
          <w:color w:val="auto"/>
          <w:highlight w:val="none"/>
        </w:rPr>
        <w:t>万元。</w:t>
      </w:r>
    </w:p>
    <w:p>
      <w:pPr>
        <w:pStyle w:val="3"/>
        <w:numPr>
          <w:ilvl w:val="0"/>
          <w:numId w:val="2"/>
        </w:numPr>
        <w:ind w:firstLine="643"/>
      </w:pPr>
      <w:r>
        <w:rPr>
          <w:rFonts w:hint="eastAsia"/>
        </w:rPr>
        <w:t>项目绩效目标</w:t>
      </w:r>
    </w:p>
    <w:p>
      <w:pPr>
        <w:pStyle w:val="4"/>
        <w:ind w:firstLine="562"/>
      </w:pPr>
      <w:r>
        <w:rPr>
          <w:rFonts w:hint="eastAsia"/>
        </w:rPr>
        <w:t>1.总体目标</w:t>
      </w:r>
    </w:p>
    <w:p>
      <w:pPr>
        <w:ind w:firstLine="560"/>
        <w:rPr>
          <w:rFonts w:hint="eastAsia"/>
        </w:rPr>
      </w:pPr>
      <w:r>
        <w:rPr>
          <w:rFonts w:hint="eastAsia" w:ascii="仿宋" w:hAnsi="仿宋" w:eastAsia="仿宋" w:cs="仿宋"/>
          <w:lang w:eastAsia="zh-CN"/>
        </w:rPr>
        <w:t>目标1：市场的运营有利于和静县兴农农贸市场管理有限公司的转型升级，促进传市场向现代市场转型，实现农牧民和市场的双赢过程；目标2：对进场交易的商品进行有效监控，杜绝假冒伪劣商品进场交易，保护好广大消费者利益。</w:t>
      </w:r>
    </w:p>
    <w:p>
      <w:pPr>
        <w:pStyle w:val="4"/>
        <w:ind w:firstLine="562"/>
      </w:pPr>
      <w:r>
        <w:rPr>
          <w:rFonts w:hint="eastAsia"/>
        </w:rPr>
        <w:t>2.阶段性目标</w:t>
      </w:r>
    </w:p>
    <w:p>
      <w:pPr>
        <w:ind w:firstLine="560"/>
      </w:pPr>
      <w:r>
        <w:rPr>
          <w:rFonts w:hint="eastAsia"/>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highlight w:val="none"/>
        </w:rPr>
        <w:t>《自治区财政支出绩效评价管理暂行办法》</w:t>
      </w:r>
      <w:r>
        <w:rPr>
          <w:rFonts w:hint="eastAsia"/>
          <w:highlight w:val="none"/>
        </w:rPr>
        <w:t>（新财预〔2018〕189号）的规定，结合我单位的规章制度以及项目实施和财务相关资料，评价小组对项目绩效</w:t>
      </w:r>
      <w:r>
        <w:rPr>
          <w:rFonts w:hint="eastAsia"/>
          <w:highlight w:val="none"/>
          <w:lang w:eastAsia="zh-CN"/>
        </w:rPr>
        <w:t>指标</w:t>
      </w:r>
      <w:r>
        <w:rPr>
          <w:rFonts w:hint="eastAsia"/>
          <w:highlight w:val="none"/>
        </w:rPr>
        <w:t>进行了进一步</w:t>
      </w:r>
      <w:r>
        <w:rPr>
          <w:rFonts w:hint="eastAsia"/>
        </w:rPr>
        <w:t>的完善，完善后绩效</w:t>
      </w:r>
      <w:r>
        <w:rPr>
          <w:rFonts w:hint="eastAsia"/>
          <w:lang w:eastAsia="zh-CN"/>
        </w:rPr>
        <w:t>指标</w:t>
      </w:r>
      <w:r>
        <w:rPr>
          <w:rFonts w:hint="eastAsia"/>
        </w:rPr>
        <w:t>如下：</w:t>
      </w:r>
    </w:p>
    <w:p>
      <w:pPr>
        <w:bidi w:val="0"/>
      </w:pPr>
      <w:r>
        <w:rPr>
          <w:rFonts w:hint="eastAsia"/>
          <w:lang w:eastAsia="zh-CN"/>
        </w:rPr>
        <w:t>（</w:t>
      </w:r>
      <w:r>
        <w:rPr>
          <w:rFonts w:hint="eastAsia"/>
          <w:lang w:val="en-US" w:eastAsia="zh-CN"/>
        </w:rPr>
        <w:t>1</w:t>
      </w:r>
      <w:r>
        <w:rPr>
          <w:rFonts w:hint="eastAsia"/>
          <w:lang w:eastAsia="zh-CN"/>
        </w:rPr>
        <w:t>）</w:t>
      </w:r>
      <w:r>
        <w:rPr>
          <w:rFonts w:hint="eastAsia"/>
        </w:rPr>
        <w:t>项目产出</w:t>
      </w:r>
      <w:r>
        <w:rPr>
          <w:rFonts w:hint="eastAsia"/>
          <w:lang w:eastAsia="zh-CN"/>
        </w:rPr>
        <w:t>指标</w:t>
      </w:r>
    </w:p>
    <w:p>
      <w:pPr>
        <w:ind w:firstLine="560"/>
      </w:pPr>
      <w:r>
        <w:rPr>
          <w:rFonts w:hint="eastAsia"/>
        </w:rPr>
        <w:t>①数量指标</w:t>
      </w:r>
    </w:p>
    <w:p>
      <w:pPr>
        <w:ind w:firstLine="560"/>
        <w:rPr>
          <w:color w:val="auto"/>
        </w:rPr>
      </w:pPr>
      <w:r>
        <w:rPr>
          <w:rFonts w:hint="eastAsia"/>
          <w:color w:val="auto"/>
          <w:lang w:val="en-US" w:eastAsia="zh-CN"/>
        </w:rPr>
        <w:t>“年支付本金期数”指标，预期指标值为1期。</w:t>
      </w:r>
    </w:p>
    <w:p>
      <w:pPr>
        <w:ind w:firstLine="560"/>
        <w:rPr>
          <w:color w:val="auto"/>
        </w:rPr>
      </w:pPr>
      <w:r>
        <w:rPr>
          <w:rFonts w:hint="eastAsia"/>
          <w:color w:val="auto"/>
        </w:rPr>
        <w:t>②质量指标</w:t>
      </w:r>
    </w:p>
    <w:p>
      <w:pPr>
        <w:ind w:firstLine="560"/>
        <w:rPr>
          <w:rFonts w:hint="eastAsia"/>
          <w:color w:val="auto"/>
          <w:lang w:val="en-US" w:eastAsia="zh-CN"/>
        </w:rPr>
      </w:pPr>
      <w:r>
        <w:rPr>
          <w:rFonts w:hint="eastAsia"/>
          <w:color w:val="auto"/>
          <w:lang w:val="en-US" w:eastAsia="zh-CN"/>
        </w:rPr>
        <w:t>“支付本金完成率”指标，预期指标值为100%，</w:t>
      </w:r>
    </w:p>
    <w:p>
      <w:pPr>
        <w:ind w:firstLine="560"/>
        <w:rPr>
          <w:color w:val="auto"/>
        </w:rPr>
      </w:pPr>
      <w:r>
        <w:rPr>
          <w:rFonts w:hint="eastAsia"/>
          <w:color w:val="auto"/>
          <w:lang w:val="en-US" w:eastAsia="zh-CN"/>
        </w:rPr>
        <w:t>“支付本金完成率”指标，预期指标值为100%，</w:t>
      </w:r>
    </w:p>
    <w:p>
      <w:pPr>
        <w:ind w:firstLine="560"/>
        <w:rPr>
          <w:color w:val="auto"/>
        </w:rPr>
      </w:pPr>
      <w:r>
        <w:rPr>
          <w:rFonts w:hint="eastAsia"/>
          <w:color w:val="auto"/>
        </w:rPr>
        <w:t>③</w:t>
      </w:r>
      <w:r>
        <w:rPr>
          <w:rFonts w:hint="eastAsia"/>
          <w:color w:val="auto"/>
          <w:lang w:val="en-US" w:eastAsia="zh-CN"/>
        </w:rPr>
        <w:t>时效</w:t>
      </w:r>
      <w:r>
        <w:rPr>
          <w:rFonts w:hint="eastAsia"/>
          <w:color w:val="auto"/>
        </w:rPr>
        <w:t>指标</w:t>
      </w:r>
    </w:p>
    <w:p>
      <w:pPr>
        <w:ind w:firstLine="560"/>
        <w:rPr>
          <w:color w:val="auto"/>
        </w:rPr>
      </w:pPr>
      <w:r>
        <w:rPr>
          <w:rFonts w:hint="eastAsia"/>
          <w:color w:val="auto"/>
        </w:rPr>
        <w:t>“本金支付及时率”指标，预期指标值</w:t>
      </w:r>
      <w:r>
        <w:rPr>
          <w:rFonts w:hint="eastAsia"/>
          <w:color w:val="auto"/>
          <w:lang w:val="en-US" w:eastAsia="zh-CN"/>
        </w:rPr>
        <w:t>100%。</w:t>
      </w:r>
    </w:p>
    <w:p>
      <w:pPr>
        <w:ind w:firstLine="560"/>
        <w:rPr>
          <w:color w:val="auto"/>
        </w:rPr>
      </w:pPr>
      <w:r>
        <w:rPr>
          <w:rFonts w:hint="eastAsia"/>
          <w:color w:val="auto"/>
        </w:rPr>
        <w:t>④成本指标</w:t>
      </w:r>
    </w:p>
    <w:p>
      <w:pPr>
        <w:ind w:firstLine="560"/>
        <w:rPr>
          <w:color w:val="auto"/>
        </w:rPr>
      </w:pPr>
      <w:r>
        <w:rPr>
          <w:rFonts w:hint="eastAsia"/>
          <w:color w:val="auto"/>
        </w:rPr>
        <w:t>“本金还款金额（万元）”指标，预期指标值为</w:t>
      </w:r>
      <w:r>
        <w:rPr>
          <w:rFonts w:hint="eastAsia"/>
          <w:color w:val="auto"/>
          <w:lang w:val="en-US" w:eastAsia="zh-CN"/>
        </w:rPr>
        <w:t>2700万元/期</w:t>
      </w:r>
      <w:r>
        <w:rPr>
          <w:rFonts w:hint="eastAsia"/>
          <w:color w:val="auto"/>
        </w:rPr>
        <w:t>；</w:t>
      </w:r>
    </w:p>
    <w:p>
      <w:pPr>
        <w:ind w:firstLine="560"/>
        <w:rPr>
          <w:rFonts w:hint="eastAsia" w:eastAsia="仿宋_GB2312"/>
          <w:color w:val="auto"/>
          <w:lang w:eastAsia="zh-CN"/>
        </w:rPr>
      </w:pPr>
      <w:r>
        <w:rPr>
          <w:rFonts w:hint="eastAsia"/>
          <w:color w:val="auto"/>
        </w:rPr>
        <w:t>（2）项目效益</w:t>
      </w:r>
      <w:r>
        <w:rPr>
          <w:rFonts w:hint="eastAsia"/>
          <w:color w:val="auto"/>
          <w:lang w:eastAsia="zh-CN"/>
        </w:rPr>
        <w:t>指标</w:t>
      </w:r>
    </w:p>
    <w:p>
      <w:pPr>
        <w:ind w:firstLine="560"/>
        <w:rPr>
          <w:color w:val="auto"/>
        </w:rPr>
      </w:pPr>
      <w:r>
        <w:rPr>
          <w:rFonts w:hint="eastAsia"/>
          <w:color w:val="auto"/>
        </w:rPr>
        <w:t>①经济效益指标</w:t>
      </w:r>
    </w:p>
    <w:p>
      <w:pPr>
        <w:ind w:firstLine="560"/>
        <w:rPr>
          <w:color w:val="auto"/>
        </w:rPr>
      </w:pPr>
      <w:r>
        <w:rPr>
          <w:rFonts w:hint="eastAsia"/>
          <w:color w:val="auto"/>
          <w:lang w:val="en-US" w:eastAsia="zh-CN"/>
        </w:rPr>
        <w:t>无</w:t>
      </w:r>
      <w:r>
        <w:rPr>
          <w:rFonts w:hint="eastAsia"/>
          <w:color w:val="auto"/>
        </w:rPr>
        <w:t>；</w:t>
      </w:r>
    </w:p>
    <w:p>
      <w:pPr>
        <w:ind w:firstLine="560"/>
        <w:rPr>
          <w:color w:val="auto"/>
        </w:rPr>
      </w:pPr>
      <w:r>
        <w:rPr>
          <w:rFonts w:hint="eastAsia"/>
          <w:color w:val="auto"/>
        </w:rPr>
        <w:t>②社会效益指标</w:t>
      </w:r>
    </w:p>
    <w:p>
      <w:pPr>
        <w:ind w:firstLine="560"/>
        <w:rPr>
          <w:color w:val="auto"/>
        </w:rPr>
      </w:pPr>
      <w:r>
        <w:rPr>
          <w:rFonts w:hint="eastAsia"/>
          <w:color w:val="auto"/>
        </w:rPr>
        <w:t>“保障广大消费者利益”指标，预期指标值为</w:t>
      </w:r>
      <w:r>
        <w:rPr>
          <w:rFonts w:hint="eastAsia"/>
          <w:color w:val="auto"/>
          <w:lang w:eastAsia="zh-CN"/>
        </w:rPr>
        <w:t>有效保障</w:t>
      </w:r>
      <w:r>
        <w:rPr>
          <w:rFonts w:hint="eastAsia"/>
          <w:color w:val="auto"/>
        </w:rPr>
        <w:t>；</w:t>
      </w:r>
    </w:p>
    <w:p>
      <w:pPr>
        <w:ind w:firstLine="560"/>
        <w:rPr>
          <w:color w:val="auto"/>
        </w:rPr>
      </w:pPr>
      <w:r>
        <w:rPr>
          <w:rFonts w:hint="eastAsia"/>
          <w:color w:val="auto"/>
        </w:rPr>
        <w:t>“促进传统市场向现代市场转型”指标，预期指标值为</w:t>
      </w:r>
      <w:r>
        <w:rPr>
          <w:rFonts w:hint="eastAsia"/>
          <w:color w:val="auto"/>
          <w:lang w:eastAsia="zh-CN"/>
        </w:rPr>
        <w:t>有效促进</w:t>
      </w:r>
      <w:r>
        <w:rPr>
          <w:rFonts w:hint="eastAsia"/>
          <w:color w:val="auto"/>
        </w:rPr>
        <w:t>；</w:t>
      </w:r>
    </w:p>
    <w:p>
      <w:pPr>
        <w:ind w:firstLine="560"/>
        <w:rPr>
          <w:color w:val="auto"/>
        </w:rPr>
      </w:pPr>
      <w:r>
        <w:rPr>
          <w:rFonts w:hint="eastAsia"/>
          <w:color w:val="auto"/>
        </w:rPr>
        <w:t>③生态效益指标</w:t>
      </w:r>
    </w:p>
    <w:p>
      <w:pPr>
        <w:ind w:firstLine="560"/>
        <w:rPr>
          <w:rFonts w:hint="eastAsia"/>
          <w:color w:val="auto"/>
          <w:lang w:eastAsia="zh-CN"/>
        </w:rPr>
      </w:pPr>
      <w:r>
        <w:rPr>
          <w:rFonts w:hint="eastAsia"/>
          <w:color w:val="auto"/>
          <w:lang w:eastAsia="zh-CN"/>
        </w:rPr>
        <w:t>无。</w:t>
      </w:r>
    </w:p>
    <w:p>
      <w:pPr>
        <w:ind w:firstLine="560"/>
        <w:rPr>
          <w:color w:val="auto"/>
        </w:rPr>
      </w:pPr>
      <w:r>
        <w:rPr>
          <w:rFonts w:hint="eastAsia"/>
          <w:color w:val="auto"/>
        </w:rPr>
        <w:t>④满意度指标</w:t>
      </w:r>
    </w:p>
    <w:p>
      <w:pPr>
        <w:ind w:firstLine="560"/>
        <w:rPr>
          <w:color w:val="auto"/>
        </w:rPr>
      </w:pPr>
      <w:r>
        <w:rPr>
          <w:rFonts w:hint="eastAsia"/>
          <w:color w:val="auto"/>
        </w:rPr>
        <w:t>“农牧民满意度”指标，预期指标值为</w:t>
      </w:r>
      <w:r>
        <w:rPr>
          <w:rFonts w:hint="eastAsia" w:ascii="仿宋" w:hAnsi="仿宋" w:eastAsia="仿宋" w:cs="仿宋"/>
          <w:color w:val="auto"/>
        </w:rPr>
        <w:t>≥95%；</w:t>
      </w:r>
      <w:r>
        <w:rPr>
          <w:rFonts w:hint="eastAsia"/>
          <w:color w:val="auto"/>
        </w:rPr>
        <w:t>；</w:t>
      </w:r>
    </w:p>
    <w:p>
      <w:pPr>
        <w:pStyle w:val="2"/>
        <w:ind w:firstLine="643"/>
        <w:rPr>
          <w:color w:val="auto"/>
        </w:rPr>
      </w:pPr>
      <w:r>
        <w:rPr>
          <w:rFonts w:hint="eastAsia"/>
          <w:color w:val="auto"/>
        </w:rPr>
        <w:t>二、绩效评价工作开展情况</w:t>
      </w:r>
    </w:p>
    <w:p>
      <w:pPr>
        <w:pStyle w:val="3"/>
        <w:ind w:firstLine="643"/>
        <w:rPr>
          <w:color w:val="auto"/>
        </w:rPr>
      </w:pPr>
      <w:bookmarkStart w:id="4" w:name="_Toc12868"/>
      <w:bookmarkStart w:id="5" w:name="_Toc22169_WPSOffice_Level2"/>
      <w:bookmarkStart w:id="6" w:name="_Toc480473081"/>
      <w:bookmarkStart w:id="7" w:name="_Toc21664"/>
      <w:bookmarkStart w:id="8" w:name="_Toc5258"/>
      <w:bookmarkStart w:id="9" w:name="_Toc22922"/>
      <w:bookmarkStart w:id="10" w:name="_Toc5462343"/>
      <w:bookmarkStart w:id="11" w:name="_Toc26632"/>
      <w:r>
        <w:rPr>
          <w:rFonts w:hint="eastAsia"/>
          <w:color w:val="auto"/>
        </w:rPr>
        <w:t>（一）绩效评价的目的</w:t>
      </w:r>
      <w:bookmarkEnd w:id="4"/>
      <w:bookmarkEnd w:id="5"/>
      <w:bookmarkEnd w:id="6"/>
      <w:bookmarkEnd w:id="7"/>
      <w:bookmarkEnd w:id="8"/>
      <w:bookmarkEnd w:id="9"/>
      <w:bookmarkEnd w:id="10"/>
      <w:bookmarkEnd w:id="11"/>
      <w:r>
        <w:rPr>
          <w:rFonts w:hint="eastAsia"/>
          <w:color w:val="auto"/>
        </w:rPr>
        <w:t>、对象和范围</w:t>
      </w:r>
    </w:p>
    <w:p>
      <w:pPr>
        <w:pStyle w:val="4"/>
        <w:ind w:firstLine="562"/>
        <w:rPr>
          <w:color w:val="auto"/>
        </w:rPr>
      </w:pPr>
      <w:r>
        <w:rPr>
          <w:rFonts w:hint="eastAsia"/>
          <w:color w:val="auto"/>
        </w:rPr>
        <w:t>1.</w:t>
      </w:r>
      <w:r>
        <w:rPr>
          <w:rFonts w:hint="eastAsia" w:ascii="楷体" w:hAnsi="楷体" w:eastAsia="楷体" w:cs="楷体"/>
          <w:color w:val="auto"/>
          <w:sz w:val="32"/>
        </w:rPr>
        <w:t>绩效评价的目的</w:t>
      </w:r>
    </w:p>
    <w:p>
      <w:pPr>
        <w:ind w:firstLine="560"/>
        <w:rPr>
          <w:color w:val="auto"/>
        </w:rPr>
      </w:pPr>
      <w:r>
        <w:rPr>
          <w:rFonts w:hint="eastAsia"/>
          <w:color w:val="auto"/>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rPr>
        <w:t>，</w:t>
      </w:r>
      <w:r>
        <w:rPr>
          <w:rFonts w:hint="eastAsia"/>
          <w:color w:val="auto"/>
          <w:lang w:eastAsia="zh-CN"/>
        </w:rPr>
        <w:t>我</w:t>
      </w:r>
      <w:r>
        <w:rPr>
          <w:rFonts w:hint="eastAsia"/>
          <w:color w:val="auto"/>
        </w:rPr>
        <w:t>单位针对</w:t>
      </w:r>
      <w:r>
        <w:rPr>
          <w:rFonts w:hint="eastAsia"/>
          <w:color w:val="auto"/>
          <w:lang w:eastAsia="zh-CN"/>
        </w:rPr>
        <w:t>和静县农村集贸市场建设</w:t>
      </w:r>
      <w:r>
        <w:rPr>
          <w:rFonts w:hint="eastAsia"/>
          <w:color w:val="auto"/>
        </w:rPr>
        <w:t>项目开展本次部门项目支出绩效评价工作。通过绩效评价，促进本单位发现问题、总结经验、改进工作</w:t>
      </w:r>
      <w:r>
        <w:rPr>
          <w:rFonts w:hint="eastAsia"/>
          <w:color w:val="auto"/>
          <w:lang w:eastAsia="zh-CN"/>
        </w:rPr>
        <w:t>。</w:t>
      </w:r>
      <w:r>
        <w:rPr>
          <w:rFonts w:hint="eastAsia"/>
          <w:color w:val="auto"/>
          <w:lang w:val="en-US" w:eastAsia="zh-CN"/>
        </w:rPr>
        <w:t>绩效评价</w:t>
      </w:r>
      <w:r>
        <w:rPr>
          <w:rFonts w:hint="eastAsia"/>
          <w:color w:val="auto"/>
        </w:rPr>
        <w:t>旨在</w:t>
      </w:r>
      <w:r>
        <w:rPr>
          <w:rFonts w:hint="eastAsia"/>
          <w:color w:val="auto"/>
        </w:rPr>
        <w:t>评价</w:t>
      </w:r>
      <w:r>
        <w:rPr>
          <w:rFonts w:hint="eastAsia"/>
          <w:color w:val="auto"/>
          <w:lang w:eastAsia="zh-CN"/>
        </w:rPr>
        <w:t>本</w:t>
      </w:r>
      <w:r>
        <w:rPr>
          <w:rFonts w:hint="eastAsia"/>
          <w:color w:val="auto"/>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rPr>
      </w:pPr>
      <w:r>
        <w:rPr>
          <w:rFonts w:hint="eastAsia"/>
          <w:color w:va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rPr>
      </w:pPr>
      <w:r>
        <w:rPr>
          <w:rFonts w:hint="eastAsia"/>
          <w:color w:va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rPr>
      </w:pPr>
      <w:r>
        <w:rPr>
          <w:rFonts w:hint="eastAsia"/>
          <w:color w:va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rPr>
          <w:color w:val="auto"/>
        </w:rPr>
      </w:pPr>
      <w:r>
        <w:rPr>
          <w:rFonts w:hint="eastAsia"/>
          <w:color w:val="auto"/>
        </w:rPr>
        <w:t>2.绩效评价对象</w:t>
      </w:r>
    </w:p>
    <w:p>
      <w:pPr>
        <w:ind w:firstLine="560"/>
        <w:rPr>
          <w:color w:val="auto"/>
        </w:rPr>
      </w:pPr>
      <w:r>
        <w:rPr>
          <w:rFonts w:hint="eastAsia"/>
          <w:color w:val="auto"/>
        </w:rPr>
        <w:t>此次我单位根据《财政支出绩效评价管理暂行办法》（财预〔2020〕10号）文件要求实施评价工作，本次评价对象为</w:t>
      </w:r>
      <w:r>
        <w:rPr>
          <w:rFonts w:hint="eastAsia"/>
          <w:color w:val="auto"/>
          <w:lang w:eastAsia="zh-CN"/>
        </w:rPr>
        <w:t>和静县农村集贸市场建设</w:t>
      </w:r>
      <w:r>
        <w:rPr>
          <w:rFonts w:hint="eastAsia"/>
          <w:color w:val="auto"/>
        </w:rPr>
        <w:t>项目，评价核心为项目</w:t>
      </w:r>
      <w:r>
        <w:rPr>
          <w:rFonts w:hint="eastAsia"/>
          <w:color w:val="auto"/>
          <w:lang w:val="en-US" w:eastAsia="zh-CN"/>
        </w:rPr>
        <w:t>的资金投入、产出及效益</w:t>
      </w:r>
      <w:r>
        <w:rPr>
          <w:rFonts w:hint="eastAsia"/>
          <w:color w:val="auto"/>
        </w:rPr>
        <w:t>。</w:t>
      </w:r>
    </w:p>
    <w:p>
      <w:pPr>
        <w:pStyle w:val="4"/>
        <w:ind w:firstLine="562"/>
        <w:rPr>
          <w:color w:val="auto"/>
        </w:rPr>
      </w:pPr>
      <w:r>
        <w:rPr>
          <w:rFonts w:hint="eastAsia"/>
          <w:color w:val="auto"/>
        </w:rPr>
        <w:t>3.绩效评价范围</w:t>
      </w:r>
    </w:p>
    <w:p>
      <w:pPr>
        <w:ind w:firstLine="560"/>
        <w:rPr>
          <w:color w:val="auto"/>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rPr>
        <w:t>方面进行综合绩效评价。</w:t>
      </w:r>
    </w:p>
    <w:p>
      <w:pPr>
        <w:pStyle w:val="3"/>
        <w:ind w:firstLine="643"/>
        <w:rPr>
          <w:rFonts w:hint="eastAsia" w:eastAsia="楷体"/>
          <w:color w:val="auto"/>
          <w:lang w:eastAsia="zh-CN"/>
        </w:rPr>
      </w:pPr>
      <w:r>
        <w:rPr>
          <w:rFonts w:hint="eastAsia"/>
          <w:color w:val="auto"/>
        </w:rPr>
        <w:t>（二）</w:t>
      </w:r>
      <w:r>
        <w:rPr>
          <w:rFonts w:hint="eastAsia"/>
          <w:color w:val="auto"/>
          <w:lang w:eastAsia="zh-CN"/>
        </w:rPr>
        <w:t>绩效评价原则、评价指标体系</w:t>
      </w:r>
    </w:p>
    <w:p>
      <w:pPr>
        <w:pStyle w:val="4"/>
        <w:ind w:firstLine="562"/>
        <w:rPr>
          <w:color w:val="auto"/>
        </w:rPr>
      </w:pPr>
      <w:r>
        <w:rPr>
          <w:rFonts w:hint="eastAsia"/>
          <w:color w:val="auto"/>
        </w:rPr>
        <w:t>1.绩效评价原则</w:t>
      </w:r>
    </w:p>
    <w:p>
      <w:pPr>
        <w:ind w:firstLine="560"/>
        <w:rPr>
          <w:color w:val="auto"/>
        </w:rPr>
      </w:pPr>
      <w:r>
        <w:rPr>
          <w:rFonts w:hint="eastAsia"/>
          <w:color w:val="auto"/>
        </w:rPr>
        <w:t>依据《中华人民共和国预算法》《中共 中央国务院关于全面实施预算绩效管理的意见》（中发〔2018〕34号）《项目支出绩效评价管理办法》（财预〔2020〕10号</w:t>
      </w:r>
      <w:r>
        <w:rPr>
          <w:rFonts w:hint="eastAsia"/>
          <w:color w:val="auto"/>
          <w:lang w:eastAsia="zh-CN"/>
        </w:rPr>
        <w:t>）</w:t>
      </w:r>
      <w:r>
        <w:rPr>
          <w:rFonts w:hint="eastAsia"/>
          <w:color w:val="auto"/>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rPr>
      </w:pPr>
      <w:bookmarkStart w:id="12" w:name="_Toc419984722"/>
      <w:bookmarkStart w:id="13" w:name="_Toc428278230"/>
      <w:bookmarkStart w:id="14" w:name="_Toc26131"/>
      <w:bookmarkStart w:id="15" w:name="_Toc1913"/>
      <w:r>
        <w:rPr>
          <w:rFonts w:hint="eastAsia"/>
          <w:color w:val="auto"/>
        </w:rPr>
        <w:t>（1）科学公正。绩效评价应当运用科学合理的方法，按照规范的程序，对项目绩效进行客观、公正的反映。</w:t>
      </w:r>
    </w:p>
    <w:p>
      <w:pPr>
        <w:snapToGrid w:val="0"/>
        <w:ind w:firstLine="560"/>
        <w:rPr>
          <w:color w:val="auto"/>
        </w:rPr>
      </w:pPr>
      <w:r>
        <w:rPr>
          <w:rFonts w:hint="eastAsia"/>
          <w:color w:val="auto"/>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rPr>
      </w:pPr>
      <w:r>
        <w:rPr>
          <w:rFonts w:hint="eastAsia"/>
          <w:color w:val="auto"/>
        </w:rPr>
        <w:t>（3）激励约束。绩效评价结果应与预算安排、政策调整、改进管理实质性挂钩，体现奖优罚劣和激励相容导向，有效要安排、低效要压减、无效要问责。</w:t>
      </w:r>
    </w:p>
    <w:p>
      <w:pPr>
        <w:snapToGrid w:val="0"/>
        <w:ind w:firstLine="560"/>
        <w:rPr>
          <w:color w:val="auto"/>
        </w:rPr>
      </w:pPr>
      <w:r>
        <w:rPr>
          <w:rFonts w:hint="eastAsia"/>
          <w:color w:val="auto"/>
        </w:rPr>
        <w:t>（4）公开透明。绩效评价结果应依法依规公开，并自觉接受社会监督。</w:t>
      </w:r>
    </w:p>
    <w:p>
      <w:pPr>
        <w:snapToGrid w:val="0"/>
        <w:ind w:firstLine="560"/>
        <w:rPr>
          <w:color w:val="auto"/>
        </w:rPr>
      </w:pPr>
      <w:r>
        <w:rPr>
          <w:rFonts w:hint="eastAsia"/>
          <w:color w:val="auto"/>
        </w:rPr>
        <w:t>根据以上原则</w:t>
      </w:r>
      <w:r>
        <w:rPr>
          <w:rFonts w:hint="eastAsia"/>
          <w:color w:val="auto"/>
          <w:lang w:eastAsia="zh-CN"/>
        </w:rPr>
        <w:t>，</w:t>
      </w:r>
      <w:r>
        <w:rPr>
          <w:rFonts w:hint="eastAsia"/>
          <w:color w:val="auto"/>
        </w:rPr>
        <w:t>绩效评价应遵循如下要求:</w:t>
      </w:r>
    </w:p>
    <w:p>
      <w:pPr>
        <w:snapToGrid w:val="0"/>
        <w:ind w:firstLine="560"/>
        <w:rPr>
          <w:color w:val="auto"/>
        </w:rPr>
      </w:pPr>
      <w:r>
        <w:rPr>
          <w:rFonts w:hint="eastAsia"/>
          <w:color w:val="auto"/>
        </w:rPr>
        <w:t>（1）在数据采集时</w:t>
      </w:r>
      <w:r>
        <w:rPr>
          <w:rFonts w:hint="eastAsia"/>
          <w:color w:val="auto"/>
          <w:lang w:eastAsia="zh-CN"/>
        </w:rPr>
        <w:t>，</w:t>
      </w:r>
      <w:r>
        <w:rPr>
          <w:rFonts w:hint="eastAsia"/>
          <w:color w:val="auto"/>
        </w:rPr>
        <w:t>采取客观数据</w:t>
      </w:r>
      <w:r>
        <w:rPr>
          <w:rFonts w:hint="eastAsia"/>
          <w:color w:val="auto"/>
          <w:lang w:eastAsia="zh-CN"/>
        </w:rPr>
        <w:t>，</w:t>
      </w:r>
      <w:r>
        <w:rPr>
          <w:rFonts w:hint="eastAsia"/>
          <w:color w:val="auto"/>
        </w:rPr>
        <w:t>主管部门审查、社会中介组织复查</w:t>
      </w:r>
      <w:r>
        <w:rPr>
          <w:rFonts w:hint="eastAsia"/>
          <w:color w:val="auto"/>
          <w:lang w:eastAsia="zh-CN"/>
        </w:rPr>
        <w:t>，</w:t>
      </w:r>
      <w:r>
        <w:rPr>
          <w:rFonts w:hint="eastAsia"/>
          <w:color w:val="auto"/>
        </w:rPr>
        <w:t>与问卷调查相结合的形式</w:t>
      </w:r>
      <w:r>
        <w:rPr>
          <w:rFonts w:hint="eastAsia"/>
          <w:color w:val="auto"/>
          <w:lang w:eastAsia="zh-CN"/>
        </w:rPr>
        <w:t>，</w:t>
      </w:r>
      <w:r>
        <w:rPr>
          <w:rFonts w:hint="eastAsia"/>
          <w:color w:val="auto"/>
        </w:rPr>
        <w:t>以保证各项指标的真实性。</w:t>
      </w:r>
    </w:p>
    <w:p>
      <w:pPr>
        <w:snapToGrid w:val="0"/>
        <w:ind w:firstLine="560"/>
        <w:rPr>
          <w:color w:val="auto"/>
        </w:rPr>
      </w:pPr>
      <w:r>
        <w:rPr>
          <w:rFonts w:hint="eastAsia"/>
          <w:color w:val="auto"/>
        </w:rPr>
        <w:t>（2）保证评价结果的真实性、公正性</w:t>
      </w:r>
      <w:r>
        <w:rPr>
          <w:rFonts w:hint="eastAsia"/>
          <w:color w:val="auto"/>
          <w:lang w:eastAsia="zh-CN"/>
        </w:rPr>
        <w:t>，</w:t>
      </w:r>
      <w:r>
        <w:rPr>
          <w:rFonts w:hint="eastAsia"/>
          <w:color w:val="auto"/>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4"/>
        <w:ind w:firstLine="562"/>
      </w:pPr>
      <w:r>
        <w:rPr>
          <w:rFonts w:hint="eastAsia"/>
        </w:rPr>
        <w:t>2.绩效评价指标体系</w:t>
      </w:r>
      <w:bookmarkEnd w:id="12"/>
      <w:bookmarkEnd w:id="13"/>
      <w:bookmarkEnd w:id="14"/>
      <w:bookmarkEnd w:id="15"/>
    </w:p>
    <w:p>
      <w:pPr>
        <w:ind w:firstLine="560"/>
        <w:rPr>
          <w:rFonts w:hint="eastAsia"/>
        </w:rPr>
      </w:pPr>
      <w:r>
        <w:rPr>
          <w:rFonts w:hint="eastAsia"/>
        </w:rPr>
        <w:t>我单位通过实施</w:t>
      </w:r>
      <w:r>
        <w:rPr>
          <w:rFonts w:hint="eastAsia"/>
          <w:lang w:val="zh-TW" w:eastAsia="zh-TW"/>
        </w:rPr>
        <w:t>资料研读及前期调研，结合项目的实际开展情况，</w:t>
      </w:r>
      <w:r>
        <w:rPr>
          <w:rFonts w:hint="eastAsia"/>
        </w:rPr>
        <w:t>按照《项目支出绩效评价管理办法》（财预〔2020〕10号）文件要求，结合项目特点，经与专家组充分协商，设置指标体系结构如下：设置一级指标共4个，包括：决策指标（21%）、过程指标（19%）、产出指标（</w:t>
      </w:r>
      <w:r>
        <w:rPr>
          <w:rFonts w:hint="eastAsia"/>
          <w:lang w:val="en-US" w:eastAsia="zh-CN"/>
        </w:rPr>
        <w:t>14</w:t>
      </w:r>
      <w:r>
        <w:rPr>
          <w:rFonts w:hint="eastAsia"/>
        </w:rPr>
        <w:t>%）、</w:t>
      </w:r>
      <w:r>
        <w:rPr>
          <w:rFonts w:hint="eastAsia"/>
          <w:lang w:val="en-US" w:eastAsia="zh-CN"/>
        </w:rPr>
        <w:t>成本</w:t>
      </w:r>
      <w:r>
        <w:rPr>
          <w:rFonts w:hint="eastAsia"/>
        </w:rPr>
        <w:t>指标（</w:t>
      </w:r>
      <w:r>
        <w:rPr>
          <w:rFonts w:hint="eastAsia"/>
          <w:lang w:val="en-US" w:eastAsia="zh-CN"/>
        </w:rPr>
        <w:t>16</w:t>
      </w:r>
      <w:r>
        <w:rPr>
          <w:rFonts w:hint="eastAsia"/>
        </w:rPr>
        <w:t>%）、效益指标（</w:t>
      </w:r>
      <w:r>
        <w:rPr>
          <w:rFonts w:hint="eastAsia"/>
          <w:lang w:val="en-US" w:eastAsia="zh-CN"/>
        </w:rPr>
        <w:t>3</w:t>
      </w:r>
      <w:r>
        <w:rPr>
          <w:rFonts w:hint="eastAsia"/>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lang w:val="en-US" w:eastAsia="zh-CN"/>
        </w:rPr>
        <w:t>1</w:t>
      </w:r>
      <w:r>
        <w:rPr>
          <w:rFonts w:hint="eastAsia"/>
        </w:rPr>
        <w:t>：项目支出绩效评价体系”。</w:t>
      </w:r>
    </w:p>
    <w:p>
      <w:pPr>
        <w:pStyle w:val="4"/>
        <w:ind w:firstLine="562"/>
      </w:pPr>
      <w:r>
        <w:rPr>
          <w:rFonts w:hint="eastAsia"/>
        </w:rPr>
        <w:t>3.评价方法</w:t>
      </w:r>
    </w:p>
    <w:p>
      <w:pPr>
        <w:ind w:firstLine="560"/>
      </w:pPr>
      <w:r>
        <w:rPr>
          <w:rFonts w:hint="eastAsia"/>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pPr>
      <w:r>
        <w:rPr>
          <w:rFonts w:hint="eastAsia"/>
        </w:rPr>
        <w:t>三级指标分析环节：总体采用比较法，同时辅以文献法、成本效益法、因素分析法以及公众评判法，根据不同三级指标类型进行逐项分析。</w:t>
      </w:r>
    </w:p>
    <w:p>
      <w:pPr>
        <w:ind w:firstLine="560"/>
      </w:pPr>
      <w:r>
        <w:t>①</w:t>
      </w:r>
      <w:r>
        <w:rPr>
          <w:rFonts w:hint="eastAsia"/>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lang w:val="en-US" w:eastAsia="zh-CN"/>
        </w:rPr>
      </w:pPr>
      <w:r>
        <w:t>②</w:t>
      </w:r>
      <w:r>
        <w:rPr>
          <w:rFonts w:hint="eastAsia"/>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lang w:val="en-US" w:eastAsia="zh-CN"/>
        </w:rPr>
        <w:t>:</w:t>
      </w:r>
    </w:p>
    <w:p>
      <w:pPr>
        <w:bidi w:val="0"/>
        <w:rPr>
          <w:rFonts w:hint="eastAsia"/>
          <w:lang w:val="en-US" w:eastAsia="zh-CN"/>
        </w:rPr>
      </w:pPr>
      <w:r>
        <w:rPr>
          <w:rFonts w:hint="eastAsia"/>
        </w:rPr>
        <w:t>立项依据充分性</w:t>
      </w:r>
      <w:r>
        <w:rPr>
          <w:rFonts w:hint="eastAsia"/>
          <w:lang w:eastAsia="zh-CN"/>
        </w:rPr>
        <w:t>：</w:t>
      </w:r>
      <w:r>
        <w:rPr>
          <w:rFonts w:hint="eastAsia"/>
        </w:rPr>
        <w:t>比较法、文献法</w:t>
      </w:r>
      <w:r>
        <w:rPr>
          <w:rFonts w:hint="eastAsia"/>
          <w:lang w:eastAsia="zh-CN"/>
        </w:rPr>
        <w:t>，</w:t>
      </w:r>
      <w:r>
        <w:rPr>
          <w:rFonts w:hint="eastAsia"/>
        </w:rPr>
        <w:t>查找法律法规政策以及规划，对比实际执行内容和政策支持内容是否匹配。</w:t>
      </w:r>
    </w:p>
    <w:p>
      <w:pPr>
        <w:pStyle w:val="6"/>
        <w:rPr>
          <w:rFonts w:hint="eastAsia"/>
          <w:lang w:val="en-US" w:eastAsia="zh-CN"/>
        </w:rPr>
      </w:pPr>
      <w:r>
        <w:rPr>
          <w:rFonts w:hint="eastAsia"/>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lang w:val="en-US" w:eastAsia="zh-CN"/>
        </w:rPr>
      </w:pPr>
      <w:r>
        <w:rPr>
          <w:rFonts w:hint="eastAsia"/>
          <w:lang w:val="en-US" w:eastAsia="zh-CN"/>
        </w:rPr>
        <w:t>绩效目标合理性：比较法，对比分析年初编制项目支出绩效目标表与项目内容的相关性、资金的匹配性等。</w:t>
      </w:r>
    </w:p>
    <w:p>
      <w:pPr>
        <w:pStyle w:val="6"/>
        <w:rPr>
          <w:rFonts w:hint="eastAsia"/>
          <w:lang w:val="en-US" w:eastAsia="zh-CN"/>
        </w:rPr>
      </w:pPr>
      <w:r>
        <w:rPr>
          <w:rFonts w:hint="eastAsia"/>
          <w:lang w:val="en-US" w:eastAsia="zh-CN"/>
        </w:rPr>
        <w:t>绩效指标明确性：比较法，比较分析年初编制项目支出绩效目标表是否符合双七原则，是否可衡量。</w:t>
      </w:r>
    </w:p>
    <w:p>
      <w:pPr>
        <w:pStyle w:val="6"/>
        <w:rPr>
          <w:rFonts w:hint="eastAsia"/>
          <w:lang w:val="en-US" w:eastAsia="zh-CN"/>
        </w:rPr>
      </w:pPr>
      <w:r>
        <w:rPr>
          <w:rFonts w:hint="eastAsia"/>
          <w:lang w:val="en-US" w:eastAsia="zh-CN"/>
        </w:rPr>
        <w:t>预算编制科学性：成本效益分析法，分析在产出一定的情况下，成本取值是否有依据，是否经过询价，是否按照市场最低成本编制。</w:t>
      </w:r>
    </w:p>
    <w:p>
      <w:pPr>
        <w:pStyle w:val="6"/>
        <w:rPr>
          <w:rFonts w:hint="eastAsia"/>
          <w:lang w:val="en-US" w:eastAsia="zh-CN"/>
        </w:rPr>
      </w:pPr>
      <w:r>
        <w:rPr>
          <w:rFonts w:hint="eastAsia"/>
          <w:lang w:val="en-US" w:eastAsia="zh-CN"/>
        </w:rPr>
        <w:t>资金分配合理性：因素分析法，综合分析资金的分配依据是否充分，分配金额是否与项目实施单位需求金额一致，</w:t>
      </w:r>
    </w:p>
    <w:p>
      <w:pPr>
        <w:pStyle w:val="6"/>
        <w:rPr>
          <w:rFonts w:hint="eastAsia"/>
          <w:lang w:val="en-US" w:eastAsia="zh-CN"/>
        </w:rPr>
      </w:pPr>
      <w:r>
        <w:rPr>
          <w:rFonts w:hint="eastAsia"/>
          <w:lang w:val="en-US" w:eastAsia="zh-CN"/>
        </w:rPr>
        <w:t>资金到位率：比较法，资金到位率预期指标值应为100%，通过实际计算，分析实际完成值和预期指标值之间的差距和原因。</w:t>
      </w:r>
    </w:p>
    <w:p>
      <w:pPr>
        <w:pStyle w:val="6"/>
        <w:rPr>
          <w:rFonts w:hint="eastAsia"/>
          <w:lang w:val="en-US" w:eastAsia="zh-CN"/>
        </w:rPr>
      </w:pPr>
      <w:r>
        <w:rPr>
          <w:rFonts w:hint="eastAsia"/>
          <w:lang w:val="en-US" w:eastAsia="zh-CN"/>
        </w:rPr>
        <w:t>预算执行率：比较法，预算执行率预期指标值应为100%，通过实际计算，分析实际完成值和预期指标值之间的差距和原因。</w:t>
      </w:r>
    </w:p>
    <w:p>
      <w:pPr>
        <w:pStyle w:val="6"/>
        <w:rPr>
          <w:rFonts w:hint="eastAsia"/>
          <w:lang w:val="en-US" w:eastAsia="zh-CN"/>
        </w:rPr>
      </w:pPr>
      <w:r>
        <w:rPr>
          <w:rFonts w:hint="eastAsia"/>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lang w:val="en-US" w:eastAsia="zh-CN"/>
        </w:rPr>
      </w:pPr>
      <w:r>
        <w:rPr>
          <w:rFonts w:hint="eastAsia"/>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lang w:val="en-US" w:eastAsia="zh-CN"/>
        </w:rPr>
      </w:pPr>
      <w:r>
        <w:rPr>
          <w:rFonts w:hint="eastAsia"/>
          <w:lang w:val="en-US" w:eastAsia="zh-CN"/>
        </w:rPr>
        <w:t>制度执行有效性：比较法，结合项目实际实施过程性文件，根据已建设的财务管理制度和项目管理制度综合分析制度执行的有效性。</w:t>
      </w:r>
    </w:p>
    <w:p>
      <w:pPr>
        <w:pStyle w:val="6"/>
        <w:rPr>
          <w:rFonts w:hint="eastAsia"/>
          <w:lang w:val="en-US" w:eastAsia="zh-CN"/>
        </w:rPr>
      </w:pPr>
      <w:r>
        <w:rPr>
          <w:rFonts w:hint="eastAsia"/>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lang w:val="en-US" w:eastAsia="zh-CN"/>
        </w:rPr>
      </w:pPr>
      <w:r>
        <w:rPr>
          <w:rFonts w:hint="eastAsia"/>
          <w:lang w:val="en-US" w:eastAsia="zh-CN"/>
        </w:rPr>
        <w:t>定性指标：公众评判法，通过问卷及抽样调查等方式评价本项目实施后社会公众对于其实施效果的满意程度。</w:t>
      </w:r>
    </w:p>
    <w:p>
      <w:pPr>
        <w:pStyle w:val="4"/>
        <w:ind w:firstLine="562"/>
      </w:pPr>
      <w:r>
        <w:rPr>
          <w:rFonts w:hint="eastAsia"/>
        </w:rPr>
        <w:t>4.评价标准</w:t>
      </w:r>
    </w:p>
    <w:p>
      <w:pPr>
        <w:ind w:firstLine="560"/>
      </w:pPr>
      <w:r>
        <w:rPr>
          <w:rFonts w:hint="eastAsia"/>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3"/>
        <w:ind w:firstLine="643"/>
      </w:pPr>
      <w:r>
        <w:rPr>
          <w:rFonts w:hint="eastAsia"/>
        </w:rPr>
        <w:t>（三）绩效评价工作过程</w:t>
      </w:r>
    </w:p>
    <w:p>
      <w:pPr>
        <w:pStyle w:val="4"/>
        <w:ind w:firstLine="562"/>
      </w:pPr>
      <w:r>
        <w:rPr>
          <w:rFonts w:hint="eastAsia"/>
        </w:rPr>
        <w:t>1.前期准备</w:t>
      </w:r>
    </w:p>
    <w:p>
      <w:pPr>
        <w:ind w:firstLine="560"/>
        <w:rPr>
          <w:color w:val="auto"/>
          <w:highlight w:val="none"/>
        </w:rPr>
      </w:pPr>
      <w:r>
        <w:rPr>
          <w:rFonts w:hint="eastAsia"/>
        </w:rPr>
        <w:t>我</w:t>
      </w:r>
      <w:r>
        <w:rPr>
          <w:rFonts w:hint="eastAsia"/>
          <w:color w:val="auto"/>
        </w:rPr>
        <w:t>单位于</w:t>
      </w: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10</w:t>
      </w:r>
      <w:r>
        <w:rPr>
          <w:rFonts w:hint="eastAsia"/>
          <w:color w:val="auto"/>
        </w:rPr>
        <w:t>日，确定绩</w:t>
      </w:r>
      <w:r>
        <w:rPr>
          <w:rFonts w:hint="eastAsia"/>
        </w:rPr>
        <w:t>效评价工作小组，正式开始前期准备工作，通过对评价对象前期调研，确定了评价的目的、方法以及评价的原则，根据项目的内容和特征制定了评价指标体系及评价标准。绩效评</w:t>
      </w:r>
      <w:r>
        <w:rPr>
          <w:rFonts w:hint="eastAsia"/>
          <w:color w:val="auto"/>
          <w:highlight w:val="none"/>
        </w:rPr>
        <w:t>价工作小组人员名单及分工如下：</w:t>
      </w:r>
    </w:p>
    <w:p>
      <w:pPr>
        <w:ind w:firstLine="560"/>
        <w:rPr>
          <w:color w:val="auto"/>
          <w:highlight w:val="none"/>
        </w:rPr>
      </w:pPr>
      <w:r>
        <w:rPr>
          <w:rFonts w:hint="eastAsia" w:ascii="仿宋" w:hAnsi="仿宋" w:eastAsia="仿宋" w:cs="仿宋"/>
          <w:b w:val="0"/>
          <w:color w:val="auto"/>
          <w:sz w:val="28"/>
          <w:highlight w:val="none"/>
          <w:lang w:eastAsia="zh-CN"/>
        </w:rPr>
        <w:t>刘新亭</w:t>
      </w:r>
      <w:r>
        <w:rPr>
          <w:rFonts w:hint="eastAsia"/>
          <w:color w:val="auto"/>
          <w:highlight w:val="none"/>
        </w:rPr>
        <w:t>（评价小组组长）：</w:t>
      </w:r>
      <w:r>
        <w:rPr>
          <w:rFonts w:hint="eastAsia" w:ascii="Times New Roman" w:hAnsi="Times New Roman" w:cs="Times New Roman"/>
          <w:color w:val="auto"/>
          <w:highlight w:val="none"/>
          <w:lang w:val="en-US" w:eastAsia="zh-CN"/>
        </w:rPr>
        <w:t>主要职责为综合分析评价</w:t>
      </w:r>
      <w:r>
        <w:rPr>
          <w:rFonts w:hint="eastAsia"/>
          <w:color w:val="auto"/>
          <w:highlight w:val="none"/>
        </w:rPr>
        <w:t>;;</w:t>
      </w:r>
    </w:p>
    <w:p>
      <w:pPr>
        <w:rPr>
          <w:rFonts w:hint="eastAsia" w:ascii="Times New Roman" w:hAnsi="Times New Roman" w:cs="Times New Roman"/>
          <w:color w:val="auto"/>
          <w:highlight w:val="none"/>
          <w:lang w:val="en-US" w:eastAsia="zh-CN"/>
        </w:rPr>
      </w:pPr>
      <w:r>
        <w:rPr>
          <w:rFonts w:hint="eastAsia" w:ascii="仿宋" w:hAnsi="仿宋" w:eastAsia="仿宋" w:cs="仿宋"/>
          <w:b w:val="0"/>
          <w:color w:val="auto"/>
          <w:sz w:val="28"/>
          <w:highlight w:val="none"/>
          <w:lang w:eastAsia="zh-CN"/>
        </w:rPr>
        <w:t>高苏勇</w:t>
      </w:r>
      <w:r>
        <w:rPr>
          <w:rFonts w:hint="eastAsia"/>
          <w:color w:val="auto"/>
          <w:highlight w:val="none"/>
        </w:rPr>
        <w:t>（评价小组组员）：</w:t>
      </w:r>
      <w:r>
        <w:rPr>
          <w:rFonts w:hint="eastAsia" w:ascii="Times New Roman" w:hAnsi="Times New Roman" w:cs="Times New Roman"/>
          <w:color w:val="auto"/>
          <w:highlight w:val="none"/>
          <w:lang w:val="en-US" w:eastAsia="zh-CN"/>
        </w:rPr>
        <w:t>主要职责为：开展前期调研、制定绩效评价方案工作;</w:t>
      </w:r>
    </w:p>
    <w:p>
      <w:pPr>
        <w:rPr>
          <w:color w:val="auto"/>
          <w:highlight w:val="none"/>
        </w:rPr>
      </w:pPr>
      <w:r>
        <w:rPr>
          <w:rFonts w:hint="eastAsia" w:ascii="仿宋" w:hAnsi="仿宋" w:eastAsia="仿宋" w:cs="仿宋"/>
          <w:b w:val="0"/>
          <w:color w:val="auto"/>
          <w:sz w:val="28"/>
          <w:highlight w:val="none"/>
          <w:lang w:eastAsia="zh-CN"/>
        </w:rPr>
        <w:t>刘玲</w:t>
      </w:r>
      <w:r>
        <w:rPr>
          <w:rFonts w:hint="eastAsia"/>
          <w:color w:val="auto"/>
          <w:highlight w:val="none"/>
        </w:rPr>
        <w:t>（评价小组组员）：</w:t>
      </w:r>
      <w:r>
        <w:rPr>
          <w:rFonts w:hint="eastAsia" w:ascii="Times New Roman" w:hAnsi="Times New Roman" w:cs="Times New Roman"/>
          <w:color w:val="auto"/>
          <w:highlight w:val="none"/>
          <w:lang w:val="en-US" w:eastAsia="zh-CN"/>
        </w:rPr>
        <w:t>主要职责为：收集研读基础资料，分析评价和撰写报告.</w:t>
      </w:r>
    </w:p>
    <w:p>
      <w:pPr>
        <w:pStyle w:val="4"/>
        <w:ind w:firstLine="562"/>
        <w:rPr>
          <w:color w:val="auto"/>
          <w:highlight w:val="none"/>
        </w:rPr>
      </w:pPr>
      <w:r>
        <w:rPr>
          <w:rFonts w:hint="eastAsia"/>
          <w:color w:val="auto"/>
          <w:highlight w:val="none"/>
        </w:rPr>
        <w:t>2.组织实施</w:t>
      </w:r>
    </w:p>
    <w:p>
      <w:pPr>
        <w:ind w:firstLine="560"/>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w:t>
      </w:r>
      <w:r>
        <w:rPr>
          <w:rFonts w:hint="eastAsia"/>
          <w:color w:val="auto"/>
        </w:rPr>
        <w:t>工作进</w:t>
      </w:r>
      <w:r>
        <w:rPr>
          <w:rFonts w:hint="eastAsia"/>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pPr>
      <w:r>
        <w:rPr>
          <w:rFonts w:hint="eastAsia"/>
        </w:rPr>
        <w:t>3.分析评价</w:t>
      </w:r>
    </w:p>
    <w:p>
      <w:pPr>
        <w:ind w:firstLine="560"/>
      </w:pPr>
      <w:r>
        <w:rPr>
          <w:rFonts w:hint="eastAsia"/>
          <w:color w:val="auto"/>
          <w:lang w:eastAsia="zh-CN"/>
        </w:rPr>
        <w:t>202</w:t>
      </w:r>
      <w:r>
        <w:rPr>
          <w:rFonts w:hint="eastAsia"/>
          <w:color w:val="auto"/>
          <w:lang w:val="en-US" w:eastAsia="zh-CN"/>
        </w:rPr>
        <w:t>4</w:t>
      </w:r>
      <w:r>
        <w:rPr>
          <w:rFonts w:hint="eastAsia"/>
          <w:color w:val="auto"/>
          <w:lang w:eastAsia="zh-CN"/>
        </w:rPr>
        <w:t>年</w:t>
      </w:r>
      <w:r>
        <w:rPr>
          <w:rFonts w:hint="eastAsia"/>
          <w:color w:val="auto"/>
          <w:lang w:val="en-US" w:eastAsia="zh-CN"/>
        </w:rPr>
        <w:t>1</w:t>
      </w:r>
      <w:r>
        <w:rPr>
          <w:rFonts w:hint="eastAsia"/>
          <w:color w:val="auto"/>
        </w:rPr>
        <w:t>月</w:t>
      </w:r>
      <w:r>
        <w:rPr>
          <w:rFonts w:hint="eastAsia"/>
          <w:color w:val="auto"/>
          <w:lang w:val="en-US" w:eastAsia="zh-CN"/>
        </w:rPr>
        <w:t>16</w:t>
      </w:r>
      <w:r>
        <w:rPr>
          <w:rFonts w:hint="eastAsia"/>
          <w:color w:val="auto"/>
        </w:rPr>
        <w:t>日-</w:t>
      </w:r>
      <w:r>
        <w:rPr>
          <w:rFonts w:hint="eastAsia"/>
          <w:color w:val="auto"/>
          <w:lang w:val="en-US" w:eastAsia="zh-CN"/>
        </w:rPr>
        <w:t>1</w:t>
      </w:r>
      <w:r>
        <w:rPr>
          <w:rFonts w:hint="eastAsia"/>
          <w:color w:val="auto"/>
        </w:rPr>
        <w:t>月</w:t>
      </w:r>
      <w:r>
        <w:rPr>
          <w:rFonts w:hint="eastAsia"/>
          <w:color w:val="auto"/>
          <w:lang w:val="en-US" w:eastAsia="zh-CN"/>
        </w:rPr>
        <w:t>25</w:t>
      </w:r>
      <w:r>
        <w:rPr>
          <w:rFonts w:hint="eastAsia"/>
          <w:color w:val="auto"/>
        </w:rPr>
        <w:t>日，评价小组</w:t>
      </w:r>
      <w:r>
        <w:rPr>
          <w:rFonts w:hint="eastAsia"/>
        </w:rPr>
        <w:t>按照绩效评价的原则和规范，对取得的资料进行审查核实，对采集的数据进行分析，按照绩效评价指标评分表逐项进行打分、分析、汇总各方评价结果。</w:t>
      </w:r>
    </w:p>
    <w:p>
      <w:pPr>
        <w:pStyle w:val="4"/>
        <w:ind w:firstLine="562"/>
        <w:rPr>
          <w:rFonts w:hint="eastAsia"/>
        </w:rPr>
      </w:pPr>
      <w:r>
        <w:rPr>
          <w:rFonts w:hint="eastAsia"/>
        </w:rPr>
        <w:t>4.撰写与提交评价报告</w:t>
      </w:r>
    </w:p>
    <w:p>
      <w:pPr>
        <w:ind w:firstLine="560"/>
        <w:rPr>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highlight w:val="none"/>
        </w:rPr>
        <w:t>撰写绩效评价报告，按照</w:t>
      </w:r>
      <w:r>
        <w:rPr>
          <w:rFonts w:hint="eastAsia"/>
          <w:highlight w:val="none"/>
        </w:rPr>
        <w:t>新疆</w:t>
      </w:r>
      <w:r>
        <w:rPr>
          <w:rFonts w:hint="eastAsia"/>
          <w:highlight w:val="none"/>
          <w:lang w:eastAsia="zh-CN"/>
        </w:rPr>
        <w:t>维吾尔自治区财政绩效管理信息系统</w:t>
      </w:r>
      <w:r>
        <w:rPr>
          <w:rFonts w:hint="eastAsia"/>
          <w:highlight w:val="none"/>
        </w:rPr>
        <w:t>绩效评价</w:t>
      </w:r>
      <w:r>
        <w:rPr>
          <w:highlight w:val="none"/>
        </w:rPr>
        <w:t>模块中统一格式和文本框架撰写绩效评价报告</w:t>
      </w:r>
      <w:r>
        <w:rPr>
          <w:rFonts w:hint="eastAsia"/>
          <w:highlight w:val="none"/>
        </w:rPr>
        <w:t>并提交审核。</w:t>
      </w:r>
    </w:p>
    <w:p>
      <w:pPr>
        <w:pStyle w:val="4"/>
        <w:ind w:firstLine="562"/>
        <w:rPr>
          <w:rFonts w:hint="eastAsia"/>
        </w:rPr>
      </w:pPr>
      <w:r>
        <w:rPr>
          <w:rFonts w:hint="eastAsia"/>
        </w:rPr>
        <w:t>5.问题整改</w:t>
      </w:r>
    </w:p>
    <w:p>
      <w:pPr>
        <w:ind w:firstLine="560"/>
      </w:pPr>
      <w:r>
        <w:rPr>
          <w:rFonts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rPr>
          <w:rFonts w:hint="eastAsia"/>
        </w:rPr>
      </w:pPr>
      <w:r>
        <w:rPr>
          <w:rFonts w:hint="eastAsia"/>
        </w:rPr>
        <w:t>6.档案整理</w:t>
      </w:r>
    </w:p>
    <w:p>
      <w:pPr>
        <w:ind w:firstLine="560"/>
      </w:pPr>
      <w:r>
        <w:t>建立和落实档案管理制度，将项目相关资料存档，包括但不限于：评价项目基本情况和相关文件、评价实施方案、项目支付资料等相关档案。</w:t>
      </w:r>
    </w:p>
    <w:p>
      <w:pPr>
        <w:pStyle w:val="2"/>
        <w:numPr>
          <w:ilvl w:val="0"/>
          <w:numId w:val="3"/>
        </w:numPr>
        <w:ind w:firstLine="643"/>
      </w:pPr>
      <w:r>
        <w:rPr>
          <w:rFonts w:hint="eastAsia"/>
        </w:rPr>
        <w:t>综合评价情况及评价结论</w:t>
      </w:r>
    </w:p>
    <w:p>
      <w:pPr>
        <w:pStyle w:val="3"/>
        <w:ind w:firstLine="643"/>
        <w:rPr>
          <w:rFonts w:hint="eastAsia"/>
          <w:b w:val="0"/>
        </w:rPr>
      </w:pPr>
      <w:r>
        <w:rPr>
          <w:rFonts w:hint="eastAsia"/>
        </w:rPr>
        <w:t>（一）综合评价情况</w:t>
      </w:r>
    </w:p>
    <w:p>
      <w:pPr>
        <w:ind w:firstLine="560"/>
        <w:rPr>
          <w:rFonts w:hint="eastAsia"/>
          <w:lang w:val="zh-TW" w:eastAsia="zh-TW"/>
        </w:rPr>
      </w:pPr>
      <w:r>
        <w:rPr>
          <w:rFonts w:hint="eastAsia"/>
        </w:rPr>
        <w:t>经评价，本</w:t>
      </w:r>
      <w:r>
        <w:rPr>
          <w:rFonts w:hint="eastAsia"/>
          <w:lang w:val="zh-TW" w:eastAsia="zh-TW"/>
        </w:rPr>
        <w:t>项目</w:t>
      </w:r>
      <w:r>
        <w:rPr>
          <w:rFonts w:hint="eastAsia"/>
        </w:rPr>
        <w:t>达成</w:t>
      </w:r>
      <w:r>
        <w:rPr>
          <w:rFonts w:hint="eastAsia"/>
          <w:lang w:val="zh-TW" w:eastAsia="zh-TW"/>
        </w:rPr>
        <w:t>年初设立的绩效目标，在实施过程中取得了良好的成效，具体表现</w:t>
      </w:r>
      <w:r>
        <w:rPr>
          <w:rFonts w:hint="eastAsia"/>
          <w:lang w:val="zh-TW" w:eastAsia="zh-CN"/>
        </w:rPr>
        <w:t>如</w:t>
      </w:r>
      <w:r>
        <w:rPr>
          <w:rFonts w:hint="eastAsia"/>
          <w:lang w:val="zh-TW" w:eastAsia="zh-TW"/>
        </w:rPr>
        <w:t>下：</w:t>
      </w:r>
    </w:p>
    <w:p>
      <w:pPr>
        <w:ind w:firstLine="560"/>
        <w:rPr>
          <w:rFonts w:hint="eastAsia"/>
        </w:rPr>
      </w:pPr>
      <w:r>
        <w:rPr>
          <w:rFonts w:hint="eastAsia"/>
        </w:rPr>
        <w:t>本项目具有明确的目标，项目实施过程中严格按照省、市有关项目管理和经费管理规定执行，合理控制成本、使用资金。我单位领导团结一致，群策群力，明确项目执行计划、考核指标等事项，严格按照相关的管理制度和办法，组织人力物力完成项目各阶段的任务。项目实施后惠及群众，效果较好。</w:t>
      </w:r>
    </w:p>
    <w:p>
      <w:pPr>
        <w:pStyle w:val="3"/>
        <w:ind w:left="560" w:leftChars="200" w:firstLine="0" w:firstLineChars="0"/>
      </w:pPr>
      <w:r>
        <w:rPr>
          <w:rFonts w:hint="eastAsia"/>
        </w:rPr>
        <w:t>（二）评价结论</w:t>
      </w:r>
    </w:p>
    <w:p>
      <w:pPr>
        <w:ind w:firstLine="560"/>
        <w:rPr>
          <w:rFonts w:hint="eastAsia"/>
          <w:color w:val="auto"/>
          <w:highlight w:val="none"/>
          <w:lang w:val="zh-TW" w:eastAsia="zh-CN"/>
        </w:rPr>
      </w:pPr>
      <w:r>
        <w:rPr>
          <w:rFonts w:hint="eastAsia"/>
        </w:rPr>
        <w:t>此次绩效评价</w:t>
      </w:r>
      <w:r>
        <w:rPr>
          <w:rFonts w:hint="eastAsia"/>
          <w:lang w:val="zh-TW" w:eastAsia="zh-TW"/>
        </w:rPr>
        <w:t>通过</w:t>
      </w:r>
      <w:r>
        <w:rPr>
          <w:rFonts w:hint="eastAsia"/>
        </w:rPr>
        <w:t>绩效评价小</w:t>
      </w:r>
      <w:r>
        <w:rPr>
          <w:rFonts w:hint="eastAsia"/>
          <w:lang w:val="zh-TW" w:eastAsia="zh-TW"/>
        </w:rPr>
        <w:t>组论证的评价指标体系及评分标准，</w:t>
      </w:r>
      <w:r>
        <w:rPr>
          <w:rFonts w:hint="eastAsia"/>
        </w:rPr>
        <w:t>采用</w:t>
      </w:r>
      <w:r>
        <w:rPr>
          <w:rFonts w:hint="eastAsia"/>
          <w:color w:val="auto"/>
          <w:highlight w:val="none"/>
        </w:rPr>
        <w:t>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1</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2"/>
        <w:numPr>
          <w:ilvl w:val="0"/>
          <w:numId w:val="3"/>
        </w:numPr>
        <w:ind w:firstLine="643"/>
        <w:rPr>
          <w:color w:val="auto"/>
          <w:highlight w:val="none"/>
        </w:rPr>
      </w:pPr>
      <w:r>
        <w:rPr>
          <w:rFonts w:hint="eastAsia"/>
          <w:color w:val="auto"/>
          <w:highlight w:val="none"/>
        </w:rPr>
        <w:t>绩效评价指标分析</w:t>
      </w:r>
    </w:p>
    <w:p>
      <w:pPr>
        <w:pStyle w:val="3"/>
        <w:ind w:firstLine="643"/>
        <w:rPr>
          <w:color w:val="auto"/>
          <w:highlight w:val="none"/>
        </w:rPr>
      </w:pPr>
      <w:r>
        <w:rPr>
          <w:rFonts w:hint="eastAsia"/>
          <w:color w:val="auto"/>
          <w:highlight w:val="none"/>
        </w:rPr>
        <w:t>（一）项目决策情况</w:t>
      </w:r>
    </w:p>
    <w:p>
      <w:pPr>
        <w:ind w:firstLine="560"/>
        <w:rPr>
          <w:rFonts w:hint="eastAsia" w:cs="仿宋_GB2312"/>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4"/>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spacing w:line="360" w:lineRule="auto"/>
        <w:ind w:firstLine="560" w:firstLineChars="200"/>
        <w:outlineLvl w:val="0"/>
        <w:rPr>
          <w:color w:val="auto"/>
          <w:highlight w:val="none"/>
          <w:lang w:eastAsia="zh-Hans"/>
        </w:rPr>
      </w:pPr>
      <w:r>
        <w:rPr>
          <w:rFonts w:hint="eastAsia"/>
          <w:color w:val="auto"/>
          <w:highlight w:val="none"/>
        </w:rPr>
        <w:t>本</w:t>
      </w:r>
      <w:r>
        <w:rPr>
          <w:rFonts w:hint="eastAsia"/>
          <w:color w:val="auto"/>
          <w:highlight w:val="none"/>
          <w:lang w:eastAsia="zh-Hans"/>
        </w:rPr>
        <w:t>项目立项</w:t>
      </w:r>
      <w:r>
        <w:rPr>
          <w:rFonts w:hint="eastAsia"/>
          <w:color w:val="auto"/>
          <w:highlight w:val="none"/>
          <w:lang w:eastAsia="zh-CN"/>
        </w:rPr>
        <w:t>根据</w:t>
      </w:r>
      <w:r>
        <w:rPr>
          <w:rFonts w:hint="eastAsia"/>
          <w:color w:val="auto"/>
          <w:highlight w:val="none"/>
          <w:lang w:eastAsia="zh-Hans"/>
        </w:rPr>
        <w:t>《和静县总体规划文本(2012--2030)》</w:t>
      </w:r>
      <w:r>
        <w:rPr>
          <w:rFonts w:hint="eastAsia"/>
          <w:color w:val="auto"/>
          <w:highlight w:val="none"/>
          <w:lang w:eastAsia="zh-CN"/>
        </w:rPr>
        <w:t>文件要求</w:t>
      </w:r>
      <w:r>
        <w:rPr>
          <w:rFonts w:hint="eastAsia"/>
          <w:color w:val="auto"/>
          <w:highlight w:val="none"/>
          <w:lang w:eastAsia="zh-Hans"/>
        </w:rPr>
        <w:t>，符合行业发展规划和政策要求；本项目立项符合《</w:t>
      </w:r>
      <w:r>
        <w:rPr>
          <w:rFonts w:hint="eastAsia"/>
          <w:color w:val="auto"/>
          <w:highlight w:val="none"/>
          <w:lang w:eastAsia="zh-CN"/>
        </w:rPr>
        <w:t>和静县供销合作社联合社</w:t>
      </w:r>
      <w:r>
        <w:rPr>
          <w:rFonts w:hint="eastAsia"/>
          <w:color w:val="auto"/>
          <w:highlight w:val="none"/>
          <w:lang w:eastAsia="zh-Hans"/>
        </w:rPr>
        <w:t>单位配置内设机构和人员编制规定》中职责范围中的“</w:t>
      </w:r>
      <w:r>
        <w:rPr>
          <w:rFonts w:hint="eastAsia" w:ascii="仿宋" w:hAnsi="仿宋" w:eastAsia="仿宋" w:cs="Times New Roman"/>
          <w:b w:val="0"/>
          <w:bCs w:val="0"/>
          <w:color w:val="auto"/>
          <w:kern w:val="2"/>
          <w:sz w:val="28"/>
          <w:szCs w:val="24"/>
          <w:highlight w:val="none"/>
          <w:lang w:val="en-US" w:eastAsia="zh-CN" w:bidi="ar-SA"/>
        </w:rPr>
        <w:t>参与和推进农业产业化经营，关键是负责龙头企业，龙头企业是连接农业、农民与市场的重要载体，起着开拓市场和辐射带动作用。</w:t>
      </w:r>
      <w:r>
        <w:rPr>
          <w:rFonts w:hint="eastAsia"/>
          <w:color w:val="auto"/>
          <w:highlight w:val="none"/>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eastAsia="zh-CN"/>
        </w:rPr>
        <w:t>2121904</w:t>
      </w:r>
      <w:r>
        <w:rPr>
          <w:rFonts w:hint="eastAsia"/>
          <w:color w:val="auto"/>
          <w:highlight w:val="none"/>
          <w:lang w:eastAsia="zh-Hans"/>
        </w:rPr>
        <w:t>”经济分类为“</w:t>
      </w:r>
      <w:r>
        <w:rPr>
          <w:rFonts w:hint="eastAsia"/>
          <w:color w:val="auto"/>
          <w:highlight w:val="none"/>
          <w:lang w:eastAsia="zh-CN"/>
        </w:rPr>
        <w:t>50602</w:t>
      </w:r>
      <w:r>
        <w:rPr>
          <w:rFonts w:hint="eastAsia"/>
          <w:color w:val="auto"/>
          <w:highlight w:val="none"/>
          <w:lang w:eastAsia="zh-Hans"/>
        </w:rPr>
        <w:t>”属</w:t>
      </w:r>
      <w:r>
        <w:rPr>
          <w:rFonts w:hint="eastAsia"/>
          <w:color w:val="auto"/>
          <w:highlight w:val="none"/>
          <w:lang w:eastAsia="zh-Hans"/>
        </w:rPr>
        <w:t>于公共财政支持范围，符合中央、地方事权支出责任划分原则</w:t>
      </w:r>
      <w:r>
        <w:rPr>
          <w:rFonts w:hint="eastAsia"/>
          <w:color w:val="auto"/>
          <w:highlight w:val="none"/>
        </w:rPr>
        <w:t>；经检查</w:t>
      </w:r>
      <w:r>
        <w:rPr>
          <w:rFonts w:hint="eastAsia"/>
          <w:color w:val="auto"/>
          <w:highlight w:val="none"/>
          <w:lang w:eastAsia="zh-Hans"/>
        </w:rPr>
        <w:t>我单位财政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ascii="仿宋" w:hAnsi="仿宋" w:eastAsia="仿宋" w:cs="仿宋"/>
          <w:b w:val="0"/>
          <w:bCs/>
          <w:color w:val="auto"/>
          <w:sz w:val="28"/>
          <w:szCs w:val="28"/>
          <w:highlight w:val="none"/>
          <w:lang w:eastAsia="zh-CN"/>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基础设施建设</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eastAsia="zh-CN"/>
        </w:rPr>
        <w:t>2700</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4"/>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rFonts w:hint="eastAsia"/>
          <w:color w:val="auto"/>
          <w:highlight w:val="none"/>
          <w:lang w:eastAsia="zh-Hans"/>
        </w:rPr>
      </w:pPr>
      <w:r>
        <w:rPr>
          <w:rFonts w:hint="eastAsia"/>
          <w:color w:val="auto"/>
          <w:highlight w:val="none"/>
        </w:rPr>
        <w:t>本项目已设置年度绩效目标，具体内容为“目标1：市场的运营有利于和静县兴农农贸市场管理有限公司的转型升级，促进传市场向现代市场转型，实现农牧民和市场的双赢过程；目标2：对进场交易的商品进行有效监控，杜绝假冒伪劣商品进场交易，保护好广大消费者利益。”；本项目实际工作为：</w:t>
      </w:r>
      <w:r>
        <w:rPr>
          <w:rFonts w:hint="eastAsia"/>
          <w:color w:val="auto"/>
          <w:highlight w:val="none"/>
          <w:lang w:eastAsia="zh-CN"/>
        </w:rPr>
        <w:t>和静县农村集贸市场建设项目还贷款本金</w:t>
      </w:r>
      <w:r>
        <w:rPr>
          <w:rFonts w:hint="eastAsia"/>
          <w:color w:val="auto"/>
          <w:highlight w:val="none"/>
        </w:rPr>
        <w:t>。绩效目标与实际工作内容一致，两者具有相关性;本项目</w:t>
      </w:r>
      <w:r>
        <w:rPr>
          <w:rFonts w:hint="eastAsia"/>
          <w:color w:val="auto"/>
          <w:highlight w:val="none"/>
          <w:lang w:eastAsia="zh-Hans"/>
        </w:rPr>
        <w:t>按照绩效目标完成数量指标、质量指标、时效指标、成本指标，有效保障了</w:t>
      </w:r>
      <w:r>
        <w:rPr>
          <w:rFonts w:hint="eastAsia"/>
          <w:color w:val="auto"/>
          <w:highlight w:val="none"/>
          <w:lang w:eastAsia="zh-CN"/>
        </w:rPr>
        <w:t>单位对金融机构的信誉度</w:t>
      </w:r>
      <w:r>
        <w:rPr>
          <w:rFonts w:hint="eastAsia"/>
          <w:color w:val="auto"/>
          <w:highlight w:val="none"/>
        </w:rPr>
        <w:t>.</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X</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8</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6</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75</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4"/>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CN" w:bidi="ar"/>
        </w:rPr>
        <w:t>根据博湖农业发展银行还款清单</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和静县农村集贸市场建设项目贷款本金</w:t>
      </w:r>
      <w:r>
        <w:rPr>
          <w:rFonts w:hint="eastAsia"/>
          <w:color w:val="auto"/>
          <w:highlight w:val="none"/>
          <w:lang w:eastAsia="zh-Hans" w:bidi="ar"/>
        </w:rPr>
        <w:t>，项目实际内容为</w:t>
      </w:r>
      <w:r>
        <w:rPr>
          <w:rFonts w:hint="eastAsia"/>
          <w:color w:val="auto"/>
          <w:highlight w:val="none"/>
          <w:lang w:eastAsia="zh-CN" w:bidi="ar"/>
        </w:rPr>
        <w:t>和静县农村集贸市场建设项目贷款本金</w:t>
      </w:r>
      <w:r>
        <w:rPr>
          <w:rFonts w:hint="eastAsia"/>
          <w:color w:val="auto"/>
          <w:highlight w:val="none"/>
          <w:lang w:eastAsia="zh-Hans" w:bidi="ar"/>
        </w:rPr>
        <w:t>，预算申请与《</w:t>
      </w:r>
      <w:r>
        <w:rPr>
          <w:rFonts w:hint="eastAsia"/>
          <w:color w:val="auto"/>
          <w:highlight w:val="none"/>
          <w:lang w:eastAsia="zh-CN" w:bidi="ar"/>
        </w:rPr>
        <w:t>和静县农村集贸市场建设项目贷款本金</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eastAsia="zh-CN"/>
        </w:rPr>
        <w:t>2700</w:t>
      </w:r>
      <w:r>
        <w:rPr>
          <w:rFonts w:hint="eastAsia"/>
          <w:color w:val="auto"/>
          <w:highlight w:val="none"/>
        </w:rPr>
        <w:t>万元，</w:t>
      </w:r>
      <w:r>
        <w:rPr>
          <w:rFonts w:hint="eastAsia"/>
          <w:color w:val="auto"/>
          <w:highlight w:val="none"/>
        </w:rPr>
        <w:t>我单位在预算申请中严格按照单位标准和数量进行核算，其中：</w:t>
      </w:r>
      <w:r>
        <w:rPr>
          <w:rFonts w:hint="eastAsia"/>
          <w:color w:val="auto"/>
          <w:highlight w:val="none"/>
          <w:lang w:eastAsia="zh-CN"/>
        </w:rPr>
        <w:t>归还本金</w:t>
      </w:r>
      <w:r>
        <w:rPr>
          <w:rFonts w:hint="eastAsia"/>
          <w:color w:val="auto"/>
          <w:highlight w:val="none"/>
          <w:lang w:val="en-US" w:eastAsia="zh-CN"/>
        </w:rPr>
        <w:t>2700万元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eastAsia="zh-CN" w:bidi="ar"/>
        </w:rPr>
        <w:t>和静县农村集贸市场建设项目贷款本金</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bidi="ar"/>
        </w:rPr>
        <w:t>和静县农村集贸市场建设项目贷款本金</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CN" w:bidi="ar"/>
        </w:rPr>
        <w:t>和静县农村集贸市场建设项目贷款本金</w:t>
      </w:r>
      <w:r>
        <w:rPr>
          <w:rFonts w:hint="eastAsia"/>
          <w:color w:val="auto"/>
          <w:highlight w:val="none"/>
          <w:lang w:bidi="ar"/>
        </w:rPr>
        <w:t>资金下达文件》文件显示，本项目实际到位资金</w:t>
      </w:r>
      <w:r>
        <w:rPr>
          <w:rFonts w:hint="eastAsia"/>
          <w:color w:val="auto"/>
          <w:highlight w:val="none"/>
          <w:lang w:val="en-US" w:eastAsia="zh-CN" w:bidi="ar"/>
        </w:rPr>
        <w:t>2700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3"/>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2700</w:t>
      </w:r>
      <w:r>
        <w:rPr>
          <w:rFonts w:hint="eastAsia"/>
          <w:color w:val="auto"/>
          <w:highlight w:val="none"/>
        </w:rPr>
        <w:t>万元，其中：本级财政安排资金</w:t>
      </w:r>
      <w:r>
        <w:rPr>
          <w:rFonts w:hint="eastAsia"/>
          <w:color w:val="auto"/>
          <w:highlight w:val="none"/>
          <w:lang w:val="en-US" w:eastAsia="zh-CN"/>
        </w:rPr>
        <w:t>2700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2700</w:t>
      </w:r>
      <w:r>
        <w:rPr>
          <w:rFonts w:hint="eastAsia"/>
          <w:color w:val="auto"/>
          <w:highlight w:val="none"/>
        </w:rPr>
        <w:t>万元，资金到位率=（实际到位资金/预算资金）×100%=（</w:t>
      </w:r>
      <w:r>
        <w:rPr>
          <w:rFonts w:hint="eastAsia"/>
          <w:color w:val="auto"/>
          <w:highlight w:val="none"/>
          <w:lang w:val="en-US" w:eastAsia="zh-CN"/>
        </w:rPr>
        <w:t>2700</w:t>
      </w:r>
      <w:r>
        <w:rPr>
          <w:rFonts w:hint="eastAsia"/>
          <w:color w:val="auto"/>
          <w:highlight w:val="none"/>
        </w:rPr>
        <w:t>/</w:t>
      </w:r>
      <w:r>
        <w:rPr>
          <w:rFonts w:hint="eastAsia"/>
          <w:color w:val="auto"/>
          <w:highlight w:val="none"/>
          <w:lang w:val="en-US" w:eastAsia="zh-CN"/>
        </w:rPr>
        <w:t>2700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%。得分=资金到位率*分值=XX%*2=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2700</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2700</w:t>
      </w:r>
      <w:r>
        <w:rPr>
          <w:rFonts w:hint="eastAsia"/>
          <w:color w:val="auto"/>
          <w:highlight w:val="none"/>
        </w:rPr>
        <w:t>/</w:t>
      </w:r>
      <w:r>
        <w:rPr>
          <w:rFonts w:hint="eastAsia"/>
          <w:color w:val="auto"/>
          <w:highlight w:val="none"/>
          <w:lang w:val="en-US" w:eastAsia="zh-CN"/>
        </w:rPr>
        <w:t>2700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100</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和静县供销合作社联合社</w:t>
      </w:r>
      <w:r>
        <w:rPr>
          <w:color w:val="auto"/>
          <w:highlight w:val="none"/>
        </w:rPr>
        <w:t>资金管理办法》</w:t>
      </w:r>
      <w:r>
        <w:rPr>
          <w:rFonts w:hint="eastAsia"/>
          <w:color w:val="auto"/>
          <w:highlight w:val="none"/>
          <w:lang w:eastAsia="zh-CN"/>
        </w:rPr>
        <w:t>《和静县供销合作社联合社</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4"/>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项目</w:t>
      </w:r>
      <w:r>
        <w:rPr>
          <w:rFonts w:hint="eastAsia"/>
          <w:color w:val="auto"/>
          <w:highlight w:val="none"/>
        </w:rPr>
        <w:t>资金管理办法》</w:t>
      </w:r>
      <w:r>
        <w:rPr>
          <w:rFonts w:hint="eastAsia"/>
          <w:color w:val="auto"/>
          <w:highlight w:val="none"/>
          <w:lang w:eastAsia="zh-CN"/>
        </w:rPr>
        <w:t>项目</w:t>
      </w:r>
      <w:r>
        <w:rPr>
          <w:rFonts w:hint="eastAsia"/>
          <w:color w:val="auto"/>
          <w:highlight w:val="none"/>
        </w:rPr>
        <w:t>收支业务管理制度》《</w:t>
      </w:r>
      <w:r>
        <w:rPr>
          <w:rFonts w:hint="eastAsia"/>
          <w:color w:val="auto"/>
          <w:highlight w:val="none"/>
          <w:lang w:eastAsia="zh-CN"/>
        </w:rPr>
        <w:t>项目</w:t>
      </w:r>
      <w:r>
        <w:rPr>
          <w:rFonts w:hint="eastAsia"/>
          <w:color w:val="auto"/>
          <w:highlight w:val="none"/>
        </w:rPr>
        <w:t>政府采购业务管理制度》《</w:t>
      </w:r>
      <w:r>
        <w:rPr>
          <w:rFonts w:hint="eastAsia"/>
          <w:color w:val="auto"/>
          <w:highlight w:val="none"/>
          <w:lang w:eastAsia="zh-CN"/>
        </w:rPr>
        <w:t>项目</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rFonts w:hint="eastAsia"/>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，项目启动实施后，为了加快本项目的实施，成立了贷款</w:t>
      </w:r>
      <w:r>
        <w:rPr>
          <w:rFonts w:hint="eastAsia"/>
          <w:color w:val="auto"/>
          <w:highlight w:val="none"/>
          <w:lang w:eastAsia="zh-CN"/>
        </w:rPr>
        <w:t>本金</w:t>
      </w:r>
      <w:r>
        <w:rPr>
          <w:rFonts w:hint="eastAsia"/>
          <w:color w:val="auto"/>
          <w:highlight w:val="none"/>
        </w:rPr>
        <w:t>项目工作领导小组，由</w:t>
      </w:r>
      <w:r>
        <w:rPr>
          <w:rFonts w:hint="eastAsia"/>
          <w:color w:val="auto"/>
          <w:highlight w:val="none"/>
          <w:lang w:eastAsia="zh-CN"/>
        </w:rPr>
        <w:t>主任刘新亭</w:t>
      </w:r>
      <w:r>
        <w:rPr>
          <w:rFonts w:hint="eastAsia"/>
          <w:color w:val="auto"/>
          <w:highlight w:val="none"/>
        </w:rPr>
        <w:t>任组长，负责项目的组织工作；</w:t>
      </w:r>
      <w:r>
        <w:rPr>
          <w:rFonts w:hint="eastAsia"/>
          <w:color w:val="auto"/>
          <w:highlight w:val="none"/>
          <w:lang w:eastAsia="zh-CN"/>
        </w:rPr>
        <w:t>廖伟文</w:t>
      </w:r>
      <w:r>
        <w:rPr>
          <w:rFonts w:hint="eastAsia"/>
          <w:color w:val="auto"/>
          <w:highlight w:val="none"/>
        </w:rPr>
        <w:t>任副组长，负责项目的实施工作；组员包括：</w:t>
      </w:r>
      <w:r>
        <w:rPr>
          <w:rFonts w:hint="eastAsia"/>
          <w:color w:val="auto"/>
          <w:highlight w:val="none"/>
          <w:lang w:eastAsia="zh-CN"/>
        </w:rPr>
        <w:t>张德利</w:t>
      </w:r>
      <w:r>
        <w:rPr>
          <w:rFonts w:hint="eastAsia"/>
          <w:color w:val="auto"/>
          <w:highlight w:val="none"/>
        </w:rPr>
        <w:t>和</w:t>
      </w:r>
      <w:r>
        <w:rPr>
          <w:rFonts w:hint="eastAsia"/>
          <w:color w:val="auto"/>
          <w:highlight w:val="none"/>
          <w:lang w:eastAsia="zh-CN"/>
        </w:rPr>
        <w:t>国小娟</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3"/>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1.数量指标完成情况分析</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年支付本金期数</w:t>
      </w:r>
      <w:r>
        <w:rPr>
          <w:rFonts w:hint="eastAsia"/>
          <w:color w:val="auto"/>
          <w:highlight w:val="none"/>
          <w:lang w:eastAsia="zh-CN"/>
        </w:rPr>
        <w:t>”指标</w:t>
      </w:r>
      <w:r>
        <w:rPr>
          <w:rFonts w:hint="eastAsia"/>
          <w:color w:val="auto"/>
          <w:highlight w:val="none"/>
        </w:rPr>
        <w:t>:预期指标值为=1</w:t>
      </w:r>
      <w:r>
        <w:rPr>
          <w:rFonts w:hint="eastAsia"/>
          <w:color w:val="auto"/>
          <w:highlight w:val="none"/>
          <w:lang w:eastAsia="zh-CN"/>
        </w:rPr>
        <w:t>期</w:t>
      </w:r>
      <w:r>
        <w:rPr>
          <w:rFonts w:hint="eastAsia"/>
          <w:color w:val="auto"/>
          <w:highlight w:val="none"/>
        </w:rPr>
        <w:t>，实际完成值为1</w:t>
      </w:r>
      <w:r>
        <w:rPr>
          <w:rFonts w:hint="eastAsia"/>
          <w:color w:val="auto"/>
          <w:highlight w:val="none"/>
          <w:lang w:eastAsia="zh-CN"/>
        </w:rPr>
        <w:t>期</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firstLine="562"/>
        <w:rPr>
          <w:color w:val="auto"/>
          <w:highlight w:val="none"/>
        </w:rPr>
      </w:pPr>
      <w:r>
        <w:rPr>
          <w:rFonts w:hint="eastAsia"/>
          <w:color w:val="auto"/>
          <w:highlight w:val="none"/>
        </w:rPr>
        <w:t>2.质量指标完成情况分析</w:t>
      </w:r>
    </w:p>
    <w:p>
      <w:pPr>
        <w:spacing w:line="360" w:lineRule="auto"/>
        <w:ind w:firstLine="560" w:firstLineChars="200"/>
        <w:outlineLvl w:val="0"/>
        <w:rPr>
          <w:rFonts w:hint="eastAsia" w:eastAsia="仿宋_GB2312"/>
          <w:color w:val="auto"/>
          <w:highlight w:val="none"/>
          <w:lang w:val="en-US" w:eastAsia="zh-CN"/>
        </w:rPr>
      </w:pPr>
      <w:r>
        <w:rPr>
          <w:rFonts w:hint="eastAsia" w:ascii="仿宋_GB2312"/>
          <w:color w:val="auto"/>
          <w:highlight w:val="none"/>
          <w:lang w:val="en-US" w:eastAsia="zh-CN"/>
        </w:rPr>
        <w:t>“</w:t>
      </w:r>
      <w:r>
        <w:rPr>
          <w:rFonts w:hint="eastAsia"/>
          <w:color w:val="auto"/>
          <w:highlight w:val="none"/>
          <w:lang w:val="en-US" w:eastAsia="zh-CN"/>
        </w:rPr>
        <w:t>支付本金完成率</w:t>
      </w:r>
      <w:r>
        <w:rPr>
          <w:rFonts w:hint="eastAsia" w:ascii="仿宋_GB2312"/>
          <w:color w:val="auto"/>
          <w:highlight w:val="none"/>
          <w:lang w:val="en-US" w:eastAsia="zh-CN"/>
        </w:rPr>
        <w:t>”指标：预期指标值为</w:t>
      </w:r>
      <w:r>
        <w:rPr>
          <w:rFonts w:hint="eastAsia"/>
          <w:color w:val="auto"/>
          <w:highlight w:val="none"/>
        </w:rPr>
        <w:t>=</w:t>
      </w:r>
      <w:r>
        <w:rPr>
          <w:rFonts w:hint="eastAsia" w:ascii="仿宋_GB2312"/>
          <w:color w:val="auto"/>
          <w:highlight w:val="none"/>
          <w:lang w:val="en-US" w:eastAsia="zh-CN"/>
        </w:rPr>
        <w:t>100%，实际完成指标值为100%，指标完成率为100%</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spacing w:line="360" w:lineRule="auto"/>
        <w:ind w:firstLine="560" w:firstLineChars="200"/>
        <w:outlineLvl w:val="0"/>
        <w:rPr>
          <w:rFonts w:hint="eastAsia"/>
          <w:color w:val="auto"/>
          <w:highlight w:val="none"/>
          <w:lang w:val="en-US" w:eastAsia="zh-CN"/>
        </w:rPr>
      </w:pPr>
      <w:r>
        <w:rPr>
          <w:rFonts w:hint="eastAsia" w:ascii="仿宋_GB2312"/>
          <w:color w:val="auto"/>
          <w:highlight w:val="none"/>
          <w:lang w:val="en-US" w:eastAsia="zh-CN"/>
        </w:rPr>
        <w:t>“</w:t>
      </w:r>
      <w:r>
        <w:rPr>
          <w:rFonts w:hint="eastAsia"/>
          <w:color w:val="auto"/>
          <w:highlight w:val="none"/>
          <w:lang w:val="en-US" w:eastAsia="zh-CN"/>
        </w:rPr>
        <w:t>资金使用合规性</w:t>
      </w:r>
      <w:r>
        <w:rPr>
          <w:rFonts w:hint="eastAsia" w:ascii="仿宋_GB2312"/>
          <w:color w:val="auto"/>
          <w:highlight w:val="none"/>
          <w:lang w:val="en-US" w:eastAsia="zh-CN"/>
        </w:rPr>
        <w:t>”指标：预期指标值为</w:t>
      </w:r>
      <w:r>
        <w:rPr>
          <w:rFonts w:hint="eastAsia"/>
          <w:color w:val="auto"/>
          <w:highlight w:val="none"/>
        </w:rPr>
        <w:t>=</w:t>
      </w:r>
      <w:r>
        <w:rPr>
          <w:rFonts w:hint="eastAsia" w:ascii="仿宋_GB2312"/>
          <w:color w:val="auto"/>
          <w:highlight w:val="none"/>
          <w:lang w:val="en-US" w:eastAsia="zh-CN"/>
        </w:rPr>
        <w:t>100%，实际完成指标值为100%，指标完成率为100%</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firstLine="562"/>
        <w:rPr>
          <w:color w:val="auto"/>
          <w:highlight w:val="none"/>
        </w:rPr>
      </w:pPr>
      <w:r>
        <w:rPr>
          <w:rFonts w:hint="eastAsia"/>
          <w:color w:val="auto"/>
          <w:highlight w:val="none"/>
        </w:rPr>
        <w:t>3.时效指标完成情况分析</w:t>
      </w:r>
    </w:p>
    <w:p>
      <w:pPr>
        <w:ind w:firstLine="560"/>
        <w:rPr>
          <w:rFonts w:hint="eastAsia"/>
          <w:color w:val="auto"/>
          <w:highlight w:val="none"/>
          <w:lang w:eastAsia="zh-CN"/>
        </w:rPr>
      </w:pPr>
      <w:r>
        <w:rPr>
          <w:rFonts w:hint="eastAsia"/>
          <w:color w:val="auto"/>
          <w:highlight w:val="none"/>
        </w:rPr>
        <w:t>“本金支付及时率”指标：预期指标值为=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3"/>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“本金还款金额（万元）”指标：预期指标值为≤2700万元/期，实际完成指标值为</w:t>
      </w:r>
      <w:r>
        <w:rPr>
          <w:rFonts w:hint="eastAsia"/>
          <w:color w:val="auto"/>
          <w:highlight w:val="none"/>
          <w:lang w:val="en-US" w:eastAsia="zh-CN"/>
        </w:rPr>
        <w:t>2700</w:t>
      </w:r>
      <w:r>
        <w:rPr>
          <w:rFonts w:hint="eastAsia"/>
          <w:color w:val="auto"/>
          <w:highlight w:val="none"/>
        </w:rPr>
        <w:t>万元/期，指标完成率为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color w:val="auto"/>
          <w:highlight w:val="none"/>
          <w:lang w:eastAsia="zh-CN"/>
        </w:rPr>
      </w:pPr>
      <w:r>
        <w:rPr>
          <w:rFonts w:hint="eastAsia"/>
          <w:color w:val="auto"/>
          <w:highlight w:val="none"/>
        </w:rPr>
        <w:t>“保障广大消费者利益”指标：预期指标值为有效保障，实际完成指标值为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“促进传统市场向现代市场转型”指标：预期指标值为有效</w:t>
      </w:r>
      <w:r>
        <w:rPr>
          <w:rFonts w:hint="eastAsia"/>
          <w:color w:val="auto"/>
          <w:highlight w:val="none"/>
          <w:lang w:eastAsia="zh-CN"/>
        </w:rPr>
        <w:t>促进</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“农牧民满意度”指标：预期指标值为≥95%，实际完成指标值为95%，指标完成率为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0万元，全年预算数为2700万元，全年执行数为2700万元，预算执行率为100%。</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19</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19个，扣分指标数量0个，经分析计算所有三级指标完成率得出，本项目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综上所述本项目预算执行率与总体完成率之间的偏差为0%。</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ascii="Times New Roman" w:hAnsi="Times New Roman" w:cs="Times New Roman"/>
          <w:color w:val="auto"/>
          <w:highlight w:val="none"/>
          <w:u w:color="000000"/>
          <w:lang w:val="en-US" w:eastAsia="zh-CN"/>
        </w:rPr>
        <w:t>农村集贸市场建设项目项目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3"/>
        <w:numPr>
          <w:ilvl w:val="0"/>
          <w:numId w:val="4"/>
        </w:numPr>
        <w:ind w:firstLine="643"/>
        <w:rPr>
          <w:color w:val="auto"/>
          <w:highlight w:val="none"/>
        </w:rPr>
      </w:pPr>
      <w:bookmarkStart w:id="16" w:name="_Toc28290"/>
      <w:bookmarkStart w:id="17" w:name="_Toc1921"/>
      <w:r>
        <w:rPr>
          <w:rFonts w:hint="eastAsia"/>
          <w:color w:val="auto"/>
          <w:highlight w:val="none"/>
        </w:rPr>
        <w:t>主要经验及做法</w:t>
      </w:r>
    </w:p>
    <w:bookmarkEnd w:id="16"/>
    <w:bookmarkEnd w:id="17"/>
    <w:p>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一是领导重视到位：高度重视，主要领导亲自抓，并予以充分的人力、财力保障。责任落实到位：将各项目工作列入年度干部绩效考核实施方案，将各项目工作落实到具体科室、具体岗位、具体个人。</w:t>
      </w:r>
    </w:p>
    <w:p>
      <w:pPr>
        <w:ind w:firstLine="560"/>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ind w:firstLine="560" w:firstLineChars="200"/>
        <w:rPr>
          <w:rFonts w:hint="eastAsia" w:ascii="宋体" w:hAnsi="宋体"/>
          <w:color w:val="auto"/>
          <w:sz w:val="28"/>
          <w:szCs w:val="28"/>
          <w:highlight w:val="none"/>
        </w:rPr>
      </w:pPr>
      <w:r>
        <w:rPr>
          <w:rFonts w:hint="eastAsia" w:ascii="仿宋" w:hAnsi="仿宋" w:eastAsia="仿宋" w:cs="仿宋"/>
          <w:color w:val="auto"/>
          <w:highlight w:val="none"/>
          <w:lang w:val="en-US" w:eastAsia="zh-CN"/>
        </w:rPr>
        <w:t>三是健全项目管理制度。我单位已有保证项目实施的制度、措施等，</w:t>
      </w:r>
      <w:r>
        <w:rPr>
          <w:rFonts w:hint="eastAsia" w:ascii="宋体" w:hAnsi="宋体"/>
          <w:color w:val="auto"/>
          <w:sz w:val="28"/>
          <w:szCs w:val="28"/>
          <w:highlight w:val="none"/>
        </w:rPr>
        <w:t>项目建设管理将严格贯彻落实国家、自治区有关政策和规定，认真贯彻项目管理“五制”（项目法人责任制、招投标制、合同管理制、质量监理制、质量终身责任制）。</w:t>
      </w:r>
    </w:p>
    <w:p>
      <w:pPr>
        <w:pStyle w:val="3"/>
        <w:numPr>
          <w:ilvl w:val="0"/>
          <w:numId w:val="4"/>
        </w:numPr>
        <w:ind w:firstLine="643"/>
        <w:rPr>
          <w:color w:val="auto"/>
          <w:highlight w:val="none"/>
        </w:rPr>
      </w:pPr>
      <w:r>
        <w:rPr>
          <w:rFonts w:hint="eastAsia"/>
          <w:color w:val="auto"/>
          <w:highlight w:val="none"/>
        </w:rPr>
        <w:t>存在的问题及原因分析</w:t>
      </w:r>
    </w:p>
    <w:p>
      <w:pPr>
        <w:pStyle w:val="20"/>
        <w:rPr>
          <w:rFonts w:hint="eastAsia" w:ascii="仿宋" w:hAnsi="仿宋" w:eastAsia="仿宋"/>
          <w:color w:val="auto"/>
          <w:highlight w:val="none"/>
          <w:lang w:val="en-US" w:eastAsia="zh-CN"/>
        </w:rPr>
      </w:pPr>
      <w:r>
        <w:rPr>
          <w:rFonts w:hint="eastAsia" w:ascii="仿宋" w:hAnsi="仿宋" w:eastAsia="仿宋"/>
          <w:color w:val="auto"/>
          <w:highlight w:val="none"/>
          <w:lang w:val="en-US" w:eastAsia="zh-CN"/>
        </w:rPr>
        <w:t>1、一是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pPr>
        <w:pStyle w:val="20"/>
        <w:rPr>
          <w:rFonts w:hint="eastAsia" w:ascii="宋体" w:hAnsi="宋体"/>
          <w:color w:val="auto"/>
          <w:sz w:val="28"/>
          <w:szCs w:val="28"/>
          <w:highlight w:val="none"/>
          <w:lang w:val="en-US" w:eastAsia="zh-CN"/>
        </w:rPr>
      </w:pPr>
      <w:r>
        <w:rPr>
          <w:rFonts w:hint="eastAsia" w:ascii="仿宋" w:hAnsi="仿宋" w:eastAsia="仿宋"/>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2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tabs>
          <w:tab w:val="left" w:pos="757"/>
        </w:tabs>
        <w:bidi w:val="0"/>
        <w:jc w:val="left"/>
        <w:rPr>
          <w:rFonts w:hint="default"/>
          <w:color w:val="auto"/>
          <w:highlight w:val="none"/>
          <w:lang w:val="en-US" w:eastAsia="zh-CN"/>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 xml:space="preserve">我单位严格遵守《会计法》、《预算法》、《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4"/>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g5YTJlZmU5YTg2NWNhMTE5OGMwYTc2OTQ1YWMyYjYifQ=="/>
  </w:docVars>
  <w:rsids>
    <w:rsidRoot w:val="68291A1A"/>
    <w:rsid w:val="001C088B"/>
    <w:rsid w:val="00272D23"/>
    <w:rsid w:val="00627E6B"/>
    <w:rsid w:val="0069744B"/>
    <w:rsid w:val="00885A15"/>
    <w:rsid w:val="00A43D0F"/>
    <w:rsid w:val="00A83364"/>
    <w:rsid w:val="00DA0BA5"/>
    <w:rsid w:val="00E01AC9"/>
    <w:rsid w:val="00EC4605"/>
    <w:rsid w:val="00F77FAE"/>
    <w:rsid w:val="00FB5B81"/>
    <w:rsid w:val="00FE2E85"/>
    <w:rsid w:val="01192C1F"/>
    <w:rsid w:val="01210E75"/>
    <w:rsid w:val="0175655F"/>
    <w:rsid w:val="01E925F2"/>
    <w:rsid w:val="03BB00BF"/>
    <w:rsid w:val="0490144A"/>
    <w:rsid w:val="04FF572D"/>
    <w:rsid w:val="05CF5FA2"/>
    <w:rsid w:val="066F70AA"/>
    <w:rsid w:val="0708351A"/>
    <w:rsid w:val="09944CF1"/>
    <w:rsid w:val="099D6902"/>
    <w:rsid w:val="0A401CF1"/>
    <w:rsid w:val="0AD64679"/>
    <w:rsid w:val="0CB12375"/>
    <w:rsid w:val="0D537DC9"/>
    <w:rsid w:val="0D885E3E"/>
    <w:rsid w:val="0DAE2941"/>
    <w:rsid w:val="0DB13246"/>
    <w:rsid w:val="0DC90C64"/>
    <w:rsid w:val="0DD95C10"/>
    <w:rsid w:val="0E5451B9"/>
    <w:rsid w:val="0E760F4E"/>
    <w:rsid w:val="0F1F3AF7"/>
    <w:rsid w:val="0F9F0794"/>
    <w:rsid w:val="1103023A"/>
    <w:rsid w:val="11050ACA"/>
    <w:rsid w:val="118C0775"/>
    <w:rsid w:val="128D0D77"/>
    <w:rsid w:val="12F1313F"/>
    <w:rsid w:val="15033573"/>
    <w:rsid w:val="1609105D"/>
    <w:rsid w:val="160E6673"/>
    <w:rsid w:val="17AF7810"/>
    <w:rsid w:val="1A002E18"/>
    <w:rsid w:val="1A041D47"/>
    <w:rsid w:val="1BEA0FE8"/>
    <w:rsid w:val="1C4A596B"/>
    <w:rsid w:val="1DFB74DD"/>
    <w:rsid w:val="1FDC50EC"/>
    <w:rsid w:val="20A2086D"/>
    <w:rsid w:val="20A32962"/>
    <w:rsid w:val="20B21A37"/>
    <w:rsid w:val="21817779"/>
    <w:rsid w:val="21A41209"/>
    <w:rsid w:val="23C93BD9"/>
    <w:rsid w:val="245E1E24"/>
    <w:rsid w:val="256845EA"/>
    <w:rsid w:val="25A641D2"/>
    <w:rsid w:val="25A91CF5"/>
    <w:rsid w:val="25B505DC"/>
    <w:rsid w:val="26EF3957"/>
    <w:rsid w:val="289879A1"/>
    <w:rsid w:val="28A61969"/>
    <w:rsid w:val="28E60D8A"/>
    <w:rsid w:val="29C05630"/>
    <w:rsid w:val="2A053F0F"/>
    <w:rsid w:val="2A0C569A"/>
    <w:rsid w:val="2A5C3075"/>
    <w:rsid w:val="2B1F5779"/>
    <w:rsid w:val="2C103347"/>
    <w:rsid w:val="2DC37189"/>
    <w:rsid w:val="2DFA2E97"/>
    <w:rsid w:val="2E483E7E"/>
    <w:rsid w:val="2F880DEC"/>
    <w:rsid w:val="2FCE2953"/>
    <w:rsid w:val="2FDE37A9"/>
    <w:rsid w:val="315B7BD0"/>
    <w:rsid w:val="32F72511"/>
    <w:rsid w:val="332F7DDD"/>
    <w:rsid w:val="33944516"/>
    <w:rsid w:val="33FE342B"/>
    <w:rsid w:val="34DA3E98"/>
    <w:rsid w:val="35040F15"/>
    <w:rsid w:val="3522787D"/>
    <w:rsid w:val="359978AF"/>
    <w:rsid w:val="35E912A5"/>
    <w:rsid w:val="36185B49"/>
    <w:rsid w:val="379F4CA9"/>
    <w:rsid w:val="386532D8"/>
    <w:rsid w:val="38CC7587"/>
    <w:rsid w:val="3A8B235A"/>
    <w:rsid w:val="3BB4107F"/>
    <w:rsid w:val="3BB52F69"/>
    <w:rsid w:val="3BB84807"/>
    <w:rsid w:val="3C494A2A"/>
    <w:rsid w:val="3E04329F"/>
    <w:rsid w:val="3ED454B4"/>
    <w:rsid w:val="402112BD"/>
    <w:rsid w:val="413E2617"/>
    <w:rsid w:val="426D5922"/>
    <w:rsid w:val="4392593E"/>
    <w:rsid w:val="43D5597E"/>
    <w:rsid w:val="446A2417"/>
    <w:rsid w:val="453453BA"/>
    <w:rsid w:val="47B9793D"/>
    <w:rsid w:val="49DF11B1"/>
    <w:rsid w:val="4A94466D"/>
    <w:rsid w:val="4A996944"/>
    <w:rsid w:val="4B545786"/>
    <w:rsid w:val="4C3216AC"/>
    <w:rsid w:val="4D600BD3"/>
    <w:rsid w:val="4E4A6D47"/>
    <w:rsid w:val="4EC15329"/>
    <w:rsid w:val="4F733A2D"/>
    <w:rsid w:val="4FB67747"/>
    <w:rsid w:val="4FD56C07"/>
    <w:rsid w:val="500656EA"/>
    <w:rsid w:val="511FF2A1"/>
    <w:rsid w:val="55A5494A"/>
    <w:rsid w:val="565076BF"/>
    <w:rsid w:val="56803BC3"/>
    <w:rsid w:val="56FD7960"/>
    <w:rsid w:val="57F14ED1"/>
    <w:rsid w:val="587D49B7"/>
    <w:rsid w:val="59C02DAD"/>
    <w:rsid w:val="5B1433B1"/>
    <w:rsid w:val="5C0731FC"/>
    <w:rsid w:val="5E0A0A9B"/>
    <w:rsid w:val="5E5A37D0"/>
    <w:rsid w:val="5F9C5101"/>
    <w:rsid w:val="5FAD3ACF"/>
    <w:rsid w:val="605B3830"/>
    <w:rsid w:val="618129F7"/>
    <w:rsid w:val="61C13B66"/>
    <w:rsid w:val="626F3307"/>
    <w:rsid w:val="62BE4543"/>
    <w:rsid w:val="62EE2619"/>
    <w:rsid w:val="653A5570"/>
    <w:rsid w:val="66F91E37"/>
    <w:rsid w:val="67B101D9"/>
    <w:rsid w:val="68291A1A"/>
    <w:rsid w:val="691B1594"/>
    <w:rsid w:val="69205616"/>
    <w:rsid w:val="69BD5A21"/>
    <w:rsid w:val="6ACE22AC"/>
    <w:rsid w:val="6CBF6EF4"/>
    <w:rsid w:val="6CE64481"/>
    <w:rsid w:val="6F0D6C22"/>
    <w:rsid w:val="6FD57E76"/>
    <w:rsid w:val="6FF06988"/>
    <w:rsid w:val="71801FA8"/>
    <w:rsid w:val="72B05F6E"/>
    <w:rsid w:val="73F727AA"/>
    <w:rsid w:val="74370315"/>
    <w:rsid w:val="745F5557"/>
    <w:rsid w:val="74B60DFD"/>
    <w:rsid w:val="75F0011F"/>
    <w:rsid w:val="761D53B8"/>
    <w:rsid w:val="76C21ABB"/>
    <w:rsid w:val="76D2301A"/>
    <w:rsid w:val="774329A8"/>
    <w:rsid w:val="77861774"/>
    <w:rsid w:val="77C253BD"/>
    <w:rsid w:val="78C7785D"/>
    <w:rsid w:val="79300B45"/>
    <w:rsid w:val="79A17504"/>
    <w:rsid w:val="79FF3433"/>
    <w:rsid w:val="7A6F3D08"/>
    <w:rsid w:val="7AB73395"/>
    <w:rsid w:val="7B686778"/>
    <w:rsid w:val="7BCE4A5E"/>
    <w:rsid w:val="7E617414"/>
    <w:rsid w:val="7EDB24D8"/>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4">
    <w:name w:val="heading 3"/>
    <w:basedOn w:val="1"/>
    <w:next w:val="1"/>
    <w:autoRedefine/>
    <w:qFormat/>
    <w:uiPriority w:val="99"/>
    <w:pPr>
      <w:keepNext/>
      <w:keepLines/>
      <w:ind w:firstLine="883"/>
      <w:outlineLvl w:val="2"/>
    </w:pPr>
    <w:rPr>
      <w:b/>
      <w:bCs/>
      <w:kern w:val="0"/>
      <w:szCs w:val="32"/>
    </w:rPr>
  </w:style>
  <w:style w:type="character" w:default="1" w:styleId="14">
    <w:name w:val="Default Paragraph Font"/>
    <w:autoRedefine/>
    <w:semiHidden/>
    <w:unhideWhenUsed/>
    <w:qFormat/>
    <w:uiPriority w:val="1"/>
  </w:style>
  <w:style w:type="table" w:default="1" w:styleId="12">
    <w:name w:val="Normal Table"/>
    <w:autoRedefine/>
    <w:semiHidden/>
    <w:unhideWhenUsed/>
    <w:qFormat/>
    <w:uiPriority w:val="99"/>
    <w:tblPr>
      <w:tblCellMar>
        <w:top w:w="0" w:type="dxa"/>
        <w:left w:w="108" w:type="dxa"/>
        <w:bottom w:w="0" w:type="dxa"/>
        <w:right w:w="108" w:type="dxa"/>
      </w:tblCellMar>
    </w:tblPr>
  </w:style>
  <w:style w:type="paragraph" w:styleId="5">
    <w:name w:val="annotation text"/>
    <w:basedOn w:val="1"/>
    <w:autoRedefine/>
    <w:qFormat/>
    <w:uiPriority w:val="0"/>
    <w:pPr>
      <w:jc w:val="left"/>
    </w:pPr>
  </w:style>
  <w:style w:type="paragraph" w:styleId="6">
    <w:name w:val="Body Text"/>
    <w:basedOn w:val="1"/>
    <w:next w:val="7"/>
    <w:autoRedefine/>
    <w:qFormat/>
    <w:uiPriority w:val="0"/>
  </w:style>
  <w:style w:type="paragraph" w:styleId="7">
    <w:name w:val="Body Text 2"/>
    <w:basedOn w:val="1"/>
    <w:autoRedefine/>
    <w:qFormat/>
    <w:uiPriority w:val="0"/>
    <w:pPr>
      <w:spacing w:after="120" w:line="480" w:lineRule="auto"/>
    </w:pPr>
    <w:rPr>
      <w:rFonts w:ascii="Times New Roman" w:hAnsi="Times New Roman" w:eastAsia="宋体" w:cs="Times New Roman"/>
    </w:rPr>
  </w:style>
  <w:style w:type="paragraph" w:styleId="8">
    <w:name w:val="Balloon Text"/>
    <w:basedOn w:val="1"/>
    <w:link w:val="22"/>
    <w:autoRedefine/>
    <w:qFormat/>
    <w:uiPriority w:val="0"/>
    <w:pPr>
      <w:spacing w:line="240" w:lineRule="auto"/>
    </w:pPr>
    <w:rPr>
      <w:sz w:val="18"/>
      <w:szCs w:val="18"/>
    </w:rPr>
  </w:style>
  <w:style w:type="paragraph" w:styleId="9">
    <w:name w:val="footer"/>
    <w:basedOn w:val="1"/>
    <w:autoRedefine/>
    <w:qFormat/>
    <w:uiPriority w:val="0"/>
    <w:pPr>
      <w:tabs>
        <w:tab w:val="center" w:pos="4153"/>
        <w:tab w:val="right" w:pos="8306"/>
      </w:tabs>
      <w:snapToGrid w:val="0"/>
      <w:jc w:val="left"/>
    </w:pPr>
    <w:rPr>
      <w:sz w:val="18"/>
    </w:rPr>
  </w:style>
  <w:style w:type="paragraph" w:styleId="10">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footnote text"/>
    <w:basedOn w:val="1"/>
    <w:autoRedefine/>
    <w:qFormat/>
    <w:uiPriority w:val="0"/>
    <w:pPr>
      <w:snapToGrid w:val="0"/>
      <w:jc w:val="left"/>
    </w:pPr>
    <w:rPr>
      <w:sz w:val="18"/>
      <w:szCs w:val="18"/>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67</TotalTime>
  <ScaleCrop>false</ScaleCrop>
  <LinksUpToDate>false</LinksUpToDate>
  <CharactersWithSpaces>9435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2024-03-26T10:16:28Z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548E8B262AF34DFBABC853D36DEBB1E3_13</vt:lpwstr>
  </property>
</Properties>
</file>