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val="0"/>
        <w:snapToGrid w:val="0"/>
        <w:spacing w:before="313" w:beforeLines="100" w:line="480" w:lineRule="auto"/>
        <w:ind w:left="0" w:leftChars="0" w:firstLine="0" w:firstLineChars="0"/>
        <w:jc w:val="center"/>
        <w:textAlignment w:val="auto"/>
        <w:rPr>
          <w:rFonts w:hint="eastAsia" w:ascii="黑体" w:hAnsi="黑体" w:eastAsia="黑体" w:cs="黑体"/>
          <w:color w:val="auto"/>
          <w:sz w:val="44"/>
          <w:szCs w:val="44"/>
          <w:highlight w:val="none"/>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rPr>
          <w:rFonts w:hint="eastAsia"/>
          <w:color w:val="auto"/>
          <w:highlight w:val="none"/>
        </w:rPr>
      </w:pPr>
      <w:r>
        <w:rPr>
          <w:rFonts w:hint="eastAsia"/>
          <w:color w:val="auto"/>
          <w:highlight w:val="none"/>
          <w:lang w:val="en-US" w:eastAsia="zh-CN"/>
        </w:rPr>
        <w:t>一、</w:t>
      </w:r>
      <w:r>
        <w:rPr>
          <w:rFonts w:hint="eastAsia"/>
          <w:color w:val="auto"/>
          <w:highlight w:val="none"/>
        </w:rPr>
        <w:t>基本概况</w:t>
      </w:r>
      <w:bookmarkEnd w:id="0"/>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p>
      <w:pPr>
        <w:pStyle w:val="2"/>
        <w:bidi w:val="0"/>
        <w:rPr>
          <w:rFonts w:hint="eastAsia"/>
          <w:color w:val="auto"/>
          <w:highlight w:val="none"/>
          <w:lang w:val="en-US" w:eastAsia="zh-CN"/>
        </w:rPr>
      </w:pPr>
      <w:r>
        <w:rPr>
          <w:rFonts w:hint="eastAsia"/>
          <w:color w:val="auto"/>
          <w:highlight w:val="none"/>
          <w:lang w:val="en-US" w:eastAsia="zh-CN"/>
        </w:rPr>
        <w:t>1.部门主要职能</w:t>
      </w:r>
    </w:p>
    <w:p>
      <w:pPr>
        <w:bidi w:val="0"/>
        <w:rPr>
          <w:rFonts w:hint="eastAsia"/>
          <w:color w:val="auto"/>
          <w:highlight w:val="none"/>
          <w:lang w:val="en-US" w:eastAsia="zh-CN"/>
        </w:rPr>
      </w:pPr>
      <w:r>
        <w:rPr>
          <w:rFonts w:hint="eastAsia"/>
          <w:color w:val="auto"/>
          <w:highlight w:val="none"/>
          <w:lang w:val="en-US" w:eastAsia="zh-CN"/>
        </w:rPr>
        <w:t>和静县乃门莫敦镇人民政府为参照公务员管理的正科级单位，主要职责是：1、执行国家行政机关的决定、命令和国家制定的法令、法规，执行本级人民代表大会的各项决议，并报告执行决议、决定和命令的情况。2、制定和组织实施经济、科技和社会发展计划，制定产业结构调整方案，组织指导好各产业生产，协调好本乡与外地区的经济交流与合作，抓好人才引进项目开发，不断培育市场体系，组织经济运行，促进经济发展。3、制定并组织实施乡村建设规划，部署重点工程建设，地方道路建设及公共设施，水利设施的管理，负责土地、林木、水等自然资源和生态环境的保护，做好护林防火工作。4、负责本行政区域内的民政、计划生育、文化教育、卫生、体育等社会公益事业的综合性工作。5、按计划组织本级财政收入，完成国家财政计划，管好财政资金，增强财政实力。6、抓好精神文明建设，丰富群众文化生活，树立社会主义新风尚。7、完成上级党委、县政府交办的其他事项。</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bidi w:val="0"/>
        <w:rPr>
          <w:rFonts w:hint="eastAsia"/>
          <w:color w:val="auto"/>
          <w:highlight w:val="none"/>
          <w:lang w:val="en-US" w:eastAsia="zh-CN"/>
        </w:rPr>
      </w:pPr>
      <w:r>
        <w:rPr>
          <w:rFonts w:hint="eastAsia"/>
          <w:color w:val="auto"/>
          <w:highlight w:val="none"/>
          <w:lang w:val="en-US" w:eastAsia="zh-CN"/>
        </w:rPr>
        <w:t>和静县乃门莫敦镇人民政府无下属预算单位，下设2个科室：和静县乃门莫敦镇党政办公室、和静县乃门莫敦镇计划生育办公室；下设6个中心，分别是：和静县乃门莫敦镇文体广电服务中心、和静县乃门莫敦镇公共事业管理中心、和静县乃门莫敦镇农牧业发展服务中心、和静县乃门莫敦镇民政社会保障服务中心、和静县乃门莫敦镇财政所、和静县乃门莫敦镇村镇规划服务中心。和静县乃门莫敦镇部门编制数72人，实有人数90人，其中：在职65人，退休25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bidi w:val="0"/>
        <w:rPr>
          <w:rFonts w:hint="eastAsia"/>
          <w:color w:val="auto"/>
          <w:highlight w:val="none"/>
          <w:lang w:val="en-US" w:eastAsia="zh-CN"/>
        </w:rPr>
      </w:pPr>
      <w:r>
        <w:rPr>
          <w:rFonts w:hint="eastAsia"/>
          <w:color w:val="auto"/>
          <w:highlight w:val="none"/>
          <w:lang w:val="en-US" w:eastAsia="zh-CN"/>
        </w:rPr>
        <w:t>1、严厉打击黑恶势力，维护政治安全。坚持反恐维稳斗争法制化常态化，保持对“三股势力”的高压严打态势不动摇，落实严打工作“党委统筹、专班专人、专职专责、合署办公、有效运转”的要求，做实“一来、二往、三翻、四复、五研、六打、七帮”等具体工作运转，健全机制，明确任务，细化措施，协同配合，实现信息互通、资源共享、上下贯通、快速处置，风险隐患紧盯销号化解到位，重点人员评估精准管控到位，危安案件深挖彻查打击到位。依托“1112”和信息交换机制，根据“654321”工作法，掌握思想动态、现实表现，分级定等、动态评估。联合派出所对辖区历史案件“回头看”，重新梳理六张图谱，深挖彻查涉案涉线人员，全面掌握目前的思想动态和活动轨迹，确保人员稳控。全年共收集情报信息1291条，有价值信息126条，其中移交专班线索126条，检举揭发线索42条，</w:t>
      </w:r>
      <w:r>
        <w:rPr>
          <w:rFonts w:hint="eastAsia"/>
          <w:color w:val="auto"/>
          <w:highlight w:val="none"/>
          <w:lang w:val="en-US" w:eastAsia="zh-CN"/>
        </w:rPr>
        <w:tab/>
      </w:r>
      <w:r>
        <w:rPr>
          <w:rFonts w:hint="eastAsia"/>
          <w:color w:val="auto"/>
          <w:highlight w:val="none"/>
          <w:lang w:val="en-US" w:eastAsia="zh-CN"/>
        </w:rPr>
        <w:t>坦白自首线索1249条，研判不放心人员2人。</w:t>
      </w:r>
    </w:p>
    <w:p>
      <w:pPr>
        <w:bidi w:val="0"/>
        <w:rPr>
          <w:rFonts w:hint="eastAsia"/>
          <w:color w:val="auto"/>
          <w:highlight w:val="none"/>
          <w:lang w:val="en-US" w:eastAsia="zh-CN"/>
        </w:rPr>
      </w:pPr>
      <w:r>
        <w:rPr>
          <w:rFonts w:hint="eastAsia"/>
          <w:color w:val="auto"/>
          <w:highlight w:val="none"/>
          <w:lang w:val="en-US" w:eastAsia="zh-CN"/>
        </w:rPr>
        <w:t>2、关心关爱新生代，推进“三归联动”机制。乃门莫敦镇“新生代”共85人。建立“健康成长”规划的有54人，镇团组织与学校团组织建立联系机制，每周联系一次，第一时间掌握学生的思想行为情况，做到无事不打扰、有事早发现。建立“稳定就业”规划的31人；及时摸排未就业人员的情况、技能特长、就业意愿等信息，沟通人社部门、企业等单位，保障新生代人员及时就业。建立“成家立业”规划的8人，组织各类交友活动，化解思想包袱，促进向善向上。</w:t>
      </w:r>
    </w:p>
    <w:p>
      <w:pPr>
        <w:bidi w:val="0"/>
        <w:rPr>
          <w:rFonts w:hint="eastAsia"/>
          <w:color w:val="auto"/>
          <w:highlight w:val="none"/>
          <w:lang w:val="en-US" w:eastAsia="zh-CN"/>
        </w:rPr>
      </w:pPr>
      <w:r>
        <w:rPr>
          <w:rFonts w:hint="eastAsia"/>
          <w:color w:val="auto"/>
          <w:highlight w:val="none"/>
          <w:lang w:val="en-US" w:eastAsia="zh-CN"/>
        </w:rPr>
        <w:t>3、以防为主，切实抓好安全生产摸排化解工作。常态化开展安全生产大排查、大整治34场次，查出隐患10处，均做到按期整改，保障了各族群众生命财产安全。提高防灾减灾能力，制定防震减灾、抗洪抢险工作预案。强化食品药品安全监管，组织开展食品安全风险隐患排查整治百日行动，有效维护了人民群众身体健康。</w:t>
      </w:r>
    </w:p>
    <w:p>
      <w:pPr>
        <w:bidi w:val="0"/>
        <w:rPr>
          <w:rFonts w:hint="eastAsia"/>
          <w:color w:val="auto"/>
          <w:highlight w:val="none"/>
          <w:lang w:val="en-US" w:eastAsia="zh-CN"/>
        </w:rPr>
      </w:pPr>
      <w:r>
        <w:rPr>
          <w:rFonts w:hint="eastAsia"/>
          <w:color w:val="auto"/>
          <w:highlight w:val="none"/>
          <w:lang w:val="en-US" w:eastAsia="zh-CN"/>
        </w:rPr>
        <w:t>4、加强对村社区服务能力。一是加强村、社区党组织惠民政策的实施、党建服务品牌建设。开展为民办实事15余件，确保为民办实事工作覆盖率达到95%以上，提升了村、社区党组织服务群众能力。二是开展农牧夜校培训，参加人数达360余人，丰富农牧民业余生活，提高农牧民文化水平。</w:t>
      </w:r>
    </w:p>
    <w:p>
      <w:pPr>
        <w:pStyle w:val="4"/>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我单位年初预算数为2796.35万元，实际预算执行数2626.37万元，预算执行率为93.92%。</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全年预算数为3675.56万元，全年实际支出资金3675.56万元，预算执行率为100%。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2796.35</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879.21</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3675.56</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31.44</w:t>
      </w:r>
      <w:r>
        <w:rPr>
          <w:rFonts w:hint="eastAsia" w:ascii="Times New Roman" w:hAnsi="Times New Roman" w:cs="Times New Roman"/>
          <w:bCs/>
          <w:color w:val="auto"/>
          <w:highlight w:val="none"/>
          <w:lang w:eastAsia="zh-CN"/>
        </w:rPr>
        <w:t>%。（预算调整率=</w:t>
      </w:r>
      <w:r>
        <w:rPr>
          <w:rFonts w:hint="eastAsia" w:ascii="Times New Roman" w:hAnsi="Times New Roman" w:cs="Times New Roman"/>
          <w:bCs/>
          <w:color w:val="auto"/>
          <w:highlight w:val="none"/>
          <w:lang w:val="en-US" w:eastAsia="zh-CN"/>
        </w:rPr>
        <w:t>879.21</w:t>
      </w:r>
      <w:r>
        <w:rPr>
          <w:rFonts w:hint="eastAsia" w:ascii="Times New Roman" w:hAnsi="Times New Roman" w:cs="Times New Roman"/>
          <w:bCs/>
          <w:color w:val="auto"/>
          <w:highlight w:val="none"/>
          <w:lang w:eastAsia="zh-CN"/>
        </w:rPr>
        <w:t>/</w:t>
      </w:r>
      <w:r>
        <w:rPr>
          <w:rFonts w:hint="eastAsia" w:ascii="Times New Roman" w:hAnsi="Times New Roman" w:cs="Times New Roman"/>
          <w:bCs/>
          <w:color w:val="auto"/>
          <w:highlight w:val="none"/>
          <w:lang w:val="en-US" w:eastAsia="zh-CN"/>
        </w:rPr>
        <w:t>2796.35</w:t>
      </w:r>
      <w:r>
        <w:rPr>
          <w:rFonts w:hint="eastAsia" w:ascii="Times New Roman" w:hAnsi="Times New Roman" w:cs="Times New Roman"/>
          <w:bCs/>
          <w:color w:val="auto"/>
          <w:highlight w:val="none"/>
          <w:lang w:eastAsia="zh-CN"/>
        </w:rPr>
        <w:t>*100%</w:t>
      </w:r>
      <w:r>
        <w:rPr>
          <w:rFonts w:hint="eastAsia" w:ascii="Times New Roman" w:hAnsi="Times New Roman" w:cs="Times New Roman"/>
          <w:bCs/>
          <w:color w:val="auto"/>
          <w:highlight w:val="none"/>
          <w:lang w:val="en-US" w:eastAsia="zh-CN"/>
        </w:rPr>
        <w:t>=31.44</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3675.56</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1890.5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1834.03</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56.47</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1785.06</w:t>
      </w:r>
      <w:r>
        <w:rPr>
          <w:rFonts w:hint="default"/>
          <w:color w:val="auto"/>
          <w:highlight w:val="none"/>
          <w:lang w:val="en-US" w:eastAsia="zh-CN"/>
        </w:rPr>
        <w:t>万元，主要用于保障2022自治区就业补助资金预算巴财社[2022]16号项目、乃门莫敦镇人居环境所需砖块</w:t>
      </w:r>
      <w:r>
        <w:rPr>
          <w:rFonts w:hint="eastAsia"/>
          <w:color w:val="auto"/>
          <w:highlight w:val="none"/>
          <w:lang w:val="en-US" w:eastAsia="zh-CN"/>
        </w:rPr>
        <w:t>采购项目</w:t>
      </w:r>
      <w:r>
        <w:rPr>
          <w:rFonts w:hint="default"/>
          <w:color w:val="auto"/>
          <w:highlight w:val="none"/>
          <w:lang w:val="en-US" w:eastAsia="zh-CN"/>
        </w:rPr>
        <w:t>、巴州和静县乃门莫敦镇乃门莫敦村2023年农村粪污一体化示范村试点项目（一期）项目</w:t>
      </w:r>
      <w:r>
        <w:rPr>
          <w:rFonts w:hint="eastAsia"/>
          <w:color w:val="auto"/>
          <w:highlight w:val="none"/>
          <w:lang w:val="en-US" w:eastAsia="zh-CN"/>
        </w:rPr>
        <w:t>、</w:t>
      </w:r>
      <w:r>
        <w:rPr>
          <w:rFonts w:hint="default"/>
          <w:color w:val="auto"/>
          <w:highlight w:val="none"/>
          <w:lang w:val="en-US" w:eastAsia="zh-CN"/>
        </w:rPr>
        <w:t>村社区运转经费及为民办实事经费等项目支出。</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1890.5万元，全年实际支出1890.5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1834.03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56.47万元，主要包括：办公费、印刷费、水费、电费、邮电费、取暖费、物业管理费、差旅费、培训费、公务接待费、工会经费、福利费、公务用车运行维护费、其他交通费用、其他商品和服务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项目支出预算1785.06</w:t>
      </w:r>
      <w:r>
        <w:rPr>
          <w:rFonts w:hint="eastAsia"/>
          <w:color w:val="auto"/>
          <w:highlight w:val="none"/>
          <w:lang w:eastAsia="zh-CN"/>
        </w:rPr>
        <w:t>万元（含上年结余</w:t>
      </w:r>
      <w:r>
        <w:rPr>
          <w:rFonts w:hint="eastAsia"/>
          <w:color w:val="auto"/>
          <w:highlight w:val="none"/>
          <w:lang w:val="en-US" w:eastAsia="zh-CN"/>
        </w:rPr>
        <w:t>0</w:t>
      </w:r>
      <w:r>
        <w:rPr>
          <w:rFonts w:hint="eastAsia"/>
          <w:color w:val="auto"/>
          <w:highlight w:val="none"/>
          <w:lang w:eastAsia="zh-CN"/>
        </w:rPr>
        <w:t>万元），</w:t>
      </w:r>
      <w:r>
        <w:rPr>
          <w:rFonts w:hint="eastAsia"/>
          <w:color w:val="auto"/>
          <w:highlight w:val="none"/>
          <w:lang w:val="en-US" w:eastAsia="zh-CN"/>
        </w:rPr>
        <w:t>其中：上级专项资金1702.19万元，本级财政资金82.87万元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1785.06万元，其中2022自治区就业补助资金预算巴财社[2022]16号项目、乃门莫敦镇人居环境所需砖块采购项目、乃门镇村级阵地标准化建设（三标段）项目、2023年乃门莫敦镇土坯房拆除补助资金项目、2023年和静县乃门莫敦镇大棚建设项目（一期），2023年和静县乃门莫敦镇乃门莫敦村牲畜养殖项目、乃门镇布呼村2023年村级公益事业建设财政奖补项目、乃门镇夏村2023年农村公益事业建设项目共1785.06万元项目资金全部通过财政国库集中支付方式直接拨给项目实施单位。</w:t>
      </w:r>
    </w:p>
    <w:p>
      <w:pPr>
        <w:bidi w:val="0"/>
        <w:rPr>
          <w:rFonts w:hint="eastAsia"/>
          <w:color w:val="auto"/>
          <w:highlight w:val="none"/>
          <w:lang w:val="en-US" w:eastAsia="zh-CN"/>
        </w:rPr>
      </w:pPr>
      <w:r>
        <w:rPr>
          <w:rFonts w:hint="eastAsia"/>
          <w:color w:val="auto"/>
          <w:highlight w:val="none"/>
          <w:lang w:val="en-US" w:eastAsia="zh-CN"/>
        </w:rPr>
        <w:t>（2）项目实施组织管理情况。我单位项目实施和资金使用分配坚持集体决策。对项目制订工作方案，明确时间节点，开展项目规划设计、部署工作，认真落实项目任务。工作中突出重点，高标准规划、精细设计，一是实施产业类项目2个，投入资金500万元，购买湖羊500只，建成大棚8座，带动脱贫人口（含监测帮扶对象）及一般农户发展增收，增加村集体经济收入。二是改变传统种植模式，实行村民破埂合伙种植，解放出来的富余劳动力或发展养殖或外出务工，人均年增收2000元左右，带动脱贫户11户。三是开展高质量发展座谈会2场次，宣传宽膜种植等先进种植技术，对小块条田与连片种植地块、机械化种植与人工种植、产量较高的辣椒红龙23与普通的品种等进行对比，引导农户转变思想，着眼长远发展，推进集约化、规模化、机械化种植。</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度安排项目支出资金1785.06万元，</w:t>
      </w:r>
      <w:r>
        <w:rPr>
          <w:rFonts w:hint="eastAsia"/>
          <w:color w:val="auto"/>
          <w:highlight w:val="none"/>
          <w:lang w:eastAsia="zh-CN"/>
        </w:rPr>
        <w:t>实际</w:t>
      </w:r>
      <w:r>
        <w:rPr>
          <w:rFonts w:hint="eastAsia"/>
          <w:color w:val="auto"/>
          <w:highlight w:val="none"/>
          <w:lang w:val="en-US" w:eastAsia="zh-CN"/>
        </w:rPr>
        <w:t>支出1785.06</w:t>
      </w:r>
      <w:r>
        <w:rPr>
          <w:rFonts w:hint="eastAsia"/>
          <w:color w:val="auto"/>
          <w:highlight w:val="none"/>
          <w:lang w:eastAsia="zh-CN"/>
        </w:rPr>
        <w:t>万元，</w:t>
      </w:r>
      <w:r>
        <w:rPr>
          <w:rFonts w:hint="eastAsia"/>
          <w:color w:val="auto"/>
          <w:highlight w:val="none"/>
          <w:lang w:val="en-US" w:eastAsia="zh-CN"/>
        </w:rPr>
        <w:t>其中：上级专项资金支出1702.19万元，本级财政安排项目资金支出82.87万元，项目预算资金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包括其他就业补助支出</w:t>
      </w:r>
      <w:r>
        <w:rPr>
          <w:rFonts w:hint="eastAsia"/>
          <w:color w:val="auto"/>
          <w:highlight w:val="none"/>
          <w:lang w:val="en-US" w:eastAsia="zh-CN"/>
        </w:rPr>
        <w:t>1.5</w:t>
      </w:r>
      <w:r>
        <w:rPr>
          <w:rFonts w:hint="default"/>
          <w:color w:val="auto"/>
          <w:highlight w:val="none"/>
          <w:lang w:val="en-US" w:eastAsia="zh-CN"/>
        </w:rPr>
        <w:t>万元，其他农业农村支出</w:t>
      </w:r>
      <w:r>
        <w:rPr>
          <w:rFonts w:hint="eastAsia"/>
          <w:color w:val="auto"/>
          <w:highlight w:val="none"/>
          <w:lang w:val="en-US" w:eastAsia="zh-CN"/>
        </w:rPr>
        <w:t>55.33</w:t>
      </w:r>
      <w:r>
        <w:rPr>
          <w:rFonts w:hint="default"/>
          <w:color w:val="auto"/>
          <w:highlight w:val="none"/>
          <w:lang w:val="en-US" w:eastAsia="zh-CN"/>
        </w:rPr>
        <w:t>万元，农村基础设施建设</w:t>
      </w:r>
      <w:r>
        <w:rPr>
          <w:rFonts w:hint="eastAsia"/>
          <w:color w:val="auto"/>
          <w:highlight w:val="none"/>
          <w:lang w:val="en-US" w:eastAsia="zh-CN"/>
        </w:rPr>
        <w:t>支出985.12</w:t>
      </w:r>
      <w:r>
        <w:rPr>
          <w:rFonts w:hint="default"/>
          <w:color w:val="auto"/>
          <w:highlight w:val="none"/>
          <w:lang w:val="en-US" w:eastAsia="zh-CN"/>
        </w:rPr>
        <w:t>万元，生产发展</w:t>
      </w:r>
      <w:r>
        <w:rPr>
          <w:rFonts w:hint="eastAsia"/>
          <w:color w:val="auto"/>
          <w:highlight w:val="none"/>
          <w:lang w:val="en-US" w:eastAsia="zh-CN"/>
        </w:rPr>
        <w:t>支出475.49万元，对村级公益事业建设的补助240.09</w:t>
      </w:r>
      <w:r>
        <w:rPr>
          <w:rFonts w:hint="default"/>
          <w:color w:val="auto"/>
          <w:highlight w:val="none"/>
          <w:lang w:val="en-US" w:eastAsia="zh-CN"/>
        </w:rPr>
        <w:t>万元，对村民委员会和村党支部的补助</w:t>
      </w:r>
      <w:r>
        <w:rPr>
          <w:rFonts w:hint="eastAsia"/>
          <w:color w:val="auto"/>
          <w:highlight w:val="none"/>
          <w:lang w:val="en-US" w:eastAsia="zh-CN"/>
        </w:rPr>
        <w:t>支出27.54</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5</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7</w:t>
      </w:r>
      <w:r>
        <w:rPr>
          <w:rFonts w:hint="eastAsia"/>
          <w:color w:val="auto"/>
          <w:highlight w:val="none"/>
          <w:lang w:eastAsia="zh-CN"/>
        </w:rPr>
        <w:t>个，指标完成率为</w:t>
      </w:r>
      <w:r>
        <w:rPr>
          <w:rFonts w:hint="eastAsia"/>
          <w:color w:val="auto"/>
          <w:highlight w:val="none"/>
          <w:lang w:val="en-US" w:eastAsia="zh-CN"/>
        </w:rPr>
        <w:t>100</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ind w:left="0" w:leftChars="0" w:firstLine="643" w:firstLineChars="20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r>
        <w:rPr>
          <w:rFonts w:hint="eastAsia"/>
          <w:color w:val="auto"/>
          <w:highlight w:val="none"/>
          <w:lang w:val="en-US" w:eastAsia="zh-CN"/>
        </w:rPr>
        <w:t>项目支出预算执行率指标年初设定目标是100%，年中绩效运行监控时完成值69.79%，年终实际完成值是100%，指标完成率是100%，达到项目资金支出专人负责落实责任，准确掌握资金使用进度，积极完备相关资料，全力保障资金使用进度确保资金使用的安全性和高效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pPr>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认真落实中央八项规定，严格控制“三公经费”支出，节约办公经费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项目实施及时率指标完成情况分析</w:t>
      </w:r>
    </w:p>
    <w:p>
      <w:pPr>
        <w:rPr>
          <w:rFonts w:hint="eastAsia"/>
          <w:color w:val="auto"/>
          <w:highlight w:val="none"/>
          <w:lang w:val="en-US" w:eastAsia="zh-CN"/>
        </w:rPr>
      </w:pPr>
      <w:r>
        <w:rPr>
          <w:rFonts w:hint="eastAsia"/>
          <w:color w:val="auto"/>
          <w:highlight w:val="none"/>
          <w:lang w:val="en-US" w:eastAsia="zh-CN"/>
        </w:rPr>
        <w:t>项目实施及时率指标年初设定目标是&gt;=95%，年中绩效运行监控时完成值95%，年终实际完成值是95%，指标完成率是100%，达到项目及时实施，能按期完成的预期目标。偏差原因：无偏差。</w:t>
      </w:r>
    </w:p>
    <w:p>
      <w:pPr>
        <w:pStyle w:val="4"/>
        <w:numPr>
          <w:ilvl w:val="0"/>
          <w:numId w:val="1"/>
        </w:numPr>
        <w:bidi w:val="0"/>
        <w:rPr>
          <w:rFonts w:hint="eastAsia"/>
          <w:color w:val="auto"/>
          <w:highlight w:val="none"/>
          <w:lang w:val="en-US" w:eastAsia="zh-CN"/>
        </w:rPr>
      </w:pPr>
      <w:r>
        <w:rPr>
          <w:rFonts w:hint="eastAsia"/>
          <w:color w:val="auto"/>
          <w:highlight w:val="none"/>
          <w:lang w:val="en-US" w:eastAsia="zh-CN"/>
        </w:rPr>
        <w:t>保障职工数量指标完成情况分析</w:t>
      </w:r>
    </w:p>
    <w:p>
      <w:pPr>
        <w:rPr>
          <w:rFonts w:hint="eastAsia"/>
          <w:color w:val="auto"/>
          <w:highlight w:val="none"/>
          <w:lang w:val="en-US" w:eastAsia="zh-CN"/>
        </w:rPr>
      </w:pPr>
      <w:r>
        <w:rPr>
          <w:rFonts w:hint="eastAsia"/>
          <w:color w:val="auto"/>
          <w:highlight w:val="none"/>
          <w:lang w:val="en-US" w:eastAsia="zh-CN"/>
        </w:rPr>
        <w:t>保障职工数量指标年初设定目标是&lt;=84人，年中绩效运行监控时完成值84人，年终实际完成值是84人，指标完成率是100%，达到了单位在职职工工资的按时足额发放，单位的正常运转，广大干部职工工作积极性提高的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（五）为民办实事件事指标完成情况分析</w:t>
      </w:r>
    </w:p>
    <w:p>
      <w:pPr>
        <w:rPr>
          <w:rFonts w:hint="eastAsia"/>
          <w:color w:val="auto"/>
          <w:highlight w:val="none"/>
          <w:lang w:val="en-US" w:eastAsia="zh-CN"/>
        </w:rPr>
      </w:pPr>
      <w:r>
        <w:rPr>
          <w:rFonts w:hint="eastAsia"/>
          <w:b w:val="0"/>
          <w:bCs w:val="0"/>
          <w:color w:val="auto"/>
          <w:highlight w:val="none"/>
          <w:lang w:val="en-US" w:eastAsia="zh-CN"/>
        </w:rPr>
        <w:t>为民办实事件事指标年初设定目标是&gt;=15件，年中绩效运行监控时完成值10件，年终实际完成值是15件，指标完成率是100%，达到了提升村、社区党组织服务群众能力，减轻农民负担</w:t>
      </w:r>
      <w:r>
        <w:rPr>
          <w:rFonts w:hint="eastAsia"/>
          <w:color w:val="auto"/>
          <w:highlight w:val="none"/>
          <w:lang w:val="en-US" w:eastAsia="zh-CN"/>
        </w:rPr>
        <w:t>预期目标。偏差原因：无偏差。</w:t>
      </w:r>
    </w:p>
    <w:p>
      <w:pPr>
        <w:pStyle w:val="4"/>
        <w:numPr>
          <w:ilvl w:val="0"/>
          <w:numId w:val="0"/>
        </w:numPr>
        <w:bidi w:val="0"/>
        <w:ind w:leftChars="200"/>
        <w:rPr>
          <w:rFonts w:hint="eastAsia"/>
          <w:color w:val="auto"/>
          <w:highlight w:val="none"/>
          <w:lang w:val="en-US" w:eastAsia="zh-CN"/>
        </w:rPr>
      </w:pPr>
      <w:r>
        <w:rPr>
          <w:rFonts w:hint="eastAsia"/>
          <w:color w:val="auto"/>
          <w:highlight w:val="none"/>
          <w:lang w:val="en-US" w:eastAsia="zh-CN"/>
        </w:rPr>
        <w:t>（六）农牧民夜校受益人数指标完成情况分析</w:t>
      </w:r>
    </w:p>
    <w:p>
      <w:pPr>
        <w:rPr>
          <w:rFonts w:hint="eastAsia"/>
          <w:color w:val="auto"/>
          <w:highlight w:val="none"/>
          <w:lang w:val="en-US" w:eastAsia="zh-CN"/>
        </w:rPr>
      </w:pPr>
      <w:r>
        <w:rPr>
          <w:rFonts w:hint="eastAsia"/>
          <w:b w:val="0"/>
          <w:bCs w:val="0"/>
          <w:color w:val="auto"/>
          <w:highlight w:val="none"/>
          <w:lang w:val="en-US" w:eastAsia="zh-CN"/>
        </w:rPr>
        <w:t>农牧民夜校受益人数指标年初设定目标是&gt;=360人，年中绩效运行监控时完成值260人，年终实际完成值是360人，指标完成率是100%，达到了丰富农牧民业余生活，提高农牧民文化水平预期目标</w:t>
      </w:r>
      <w:r>
        <w:rPr>
          <w:rFonts w:hint="eastAsia"/>
          <w:color w:val="auto"/>
          <w:highlight w:val="none"/>
          <w:lang w:val="en-US" w:eastAsia="zh-CN"/>
        </w:rPr>
        <w:t>。偏差原因：无偏差。</w:t>
      </w:r>
    </w:p>
    <w:p>
      <w:pPr>
        <w:pStyle w:val="4"/>
        <w:numPr>
          <w:ilvl w:val="0"/>
          <w:numId w:val="0"/>
        </w:numPr>
        <w:bidi w:val="0"/>
        <w:ind w:firstLine="643" w:firstLineChars="200"/>
        <w:rPr>
          <w:rFonts w:hint="eastAsia"/>
          <w:color w:val="auto"/>
          <w:highlight w:val="none"/>
          <w:lang w:val="en-US" w:eastAsia="zh-CN"/>
        </w:rPr>
      </w:pPr>
      <w:r>
        <w:rPr>
          <w:rFonts w:hint="eastAsia"/>
          <w:color w:val="auto"/>
          <w:highlight w:val="none"/>
          <w:lang w:val="en-US" w:eastAsia="zh-CN"/>
        </w:rPr>
        <w:t>（七）干部职工满意度指标完成情况分析</w:t>
      </w:r>
    </w:p>
    <w:p>
      <w:pPr>
        <w:rPr>
          <w:rFonts w:hint="eastAsia"/>
          <w:color w:val="auto"/>
          <w:highlight w:val="none"/>
          <w:lang w:val="en-US" w:eastAsia="zh-CN"/>
        </w:rPr>
      </w:pPr>
      <w:r>
        <w:rPr>
          <w:rFonts w:hint="eastAsia"/>
          <w:color w:val="auto"/>
          <w:highlight w:val="none"/>
          <w:lang w:val="en-US" w:eastAsia="zh-CN"/>
        </w:rPr>
        <w:t>干部职工满意度指标年初设定目标是&gt;=95%，年中绩效运行监控时完成值未达到监控节点，年终实际完成值是100%，指标完成率是100%，达到提高干部职工满意度，调动干部职工积极性预期目标。偏差原因：无偏差。</w:t>
      </w:r>
    </w:p>
    <w:p>
      <w:pPr>
        <w:rPr>
          <w:rFonts w:hint="default"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四、评价结论</w:t>
      </w:r>
    </w:p>
    <w:p>
      <w:pPr>
        <w:pageBreakBefore w:val="0"/>
        <w:widowControl w:val="0"/>
        <w:kinsoku/>
        <w:wordWrap/>
        <w:overflowPunct/>
        <w:topLinePunct w:val="0"/>
        <w:autoSpaceDE/>
        <w:autoSpaceDN/>
        <w:bidi w:val="0"/>
        <w:adjustRightInd w:val="0"/>
        <w:snapToGrid w:val="0"/>
        <w:textAlignment w:val="auto"/>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100</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pageBreakBefore w:val="0"/>
        <w:widowControl w:val="0"/>
        <w:kinsoku/>
        <w:wordWrap/>
        <w:overflowPunct/>
        <w:topLinePunct w:val="0"/>
        <w:autoSpaceDE/>
        <w:autoSpaceDN/>
        <w:bidi w:val="0"/>
        <w:adjustRightInd w:val="0"/>
        <w:snapToGrid w:val="0"/>
        <w:textAlignment w:val="auto"/>
        <w:rPr>
          <w:rFonts w:hint="eastAsia" w:eastAsia="仿宋"/>
          <w:color w:val="auto"/>
          <w:highlight w:val="none"/>
          <w:lang w:eastAsia="zh-CN"/>
        </w:rPr>
      </w:pPr>
      <w:r>
        <w:rPr>
          <w:rFonts w:hint="default" w:ascii="Times New Roman" w:hAnsi="Times New Roman" w:cs="Times New Roman"/>
          <w:color w:val="auto"/>
          <w:highlight w:val="none"/>
        </w:rPr>
        <w:t>及时为67人（含67名乡镇在职、25个退休、2名遗属、其他供养人员244、10名社区工作者）支付工资、社保、医保、公积金等人员经费，保障3辆工作用车正常运行，提升村、社区党组织服务群众能力，减轻农民负担。通过村、社区党组织惠民政策的实施、村、社区党建服务品牌建设、村、社区运转经费和实施等为民办实事项目的开展，确保为民办实事件数达到25件，为民办实事工作覆盖率达到95%以上，提升村、社区党组织服务群众能力。加强社会管理综合治理能力，维护社会稳定，营造良好社会秩序。确保专项资金专款专用，监督管理使用好各项支出，发挥效益目标。</w:t>
      </w:r>
    </w:p>
    <w:p>
      <w:pPr>
        <w:pStyle w:val="3"/>
        <w:pageBreakBefore w:val="0"/>
        <w:widowControl w:val="0"/>
        <w:kinsoku/>
        <w:wordWrap/>
        <w:overflowPunct/>
        <w:topLinePunct w:val="0"/>
        <w:autoSpaceDE/>
        <w:autoSpaceDN/>
        <w:bidi w:val="0"/>
        <w:adjustRightInd w:val="0"/>
        <w:snapToGrid w:val="0"/>
        <w:textAlignment w:val="auto"/>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bookmarkStart w:id="5" w:name="_Toc29546_WPSOffice_Level1"/>
      <w:r>
        <w:rPr>
          <w:rFonts w:hint="eastAsia"/>
          <w:color w:val="auto"/>
          <w:highlight w:val="none"/>
          <w:lang w:val="en-US" w:eastAsia="zh-CN"/>
        </w:rPr>
        <w:t>1.绩效指标目标值的设定有待进一步合理化，在分解总体绩效目标中，产出指标中的质量指标设置为“项目完成率”不能很好地反馈该项目实施的质量；此外时效指标设置为“项目持续时间”太过笼统，也不能很好体现项目是否及时开展。</w:t>
      </w:r>
    </w:p>
    <w:p>
      <w:pPr>
        <w:bidi w:val="0"/>
        <w:rPr>
          <w:rFonts w:hint="eastAsia"/>
          <w:color w:val="auto"/>
          <w:highlight w:val="none"/>
          <w:lang w:val="en-US" w:eastAsia="zh-CN"/>
        </w:rPr>
      </w:pPr>
      <w:r>
        <w:rPr>
          <w:rFonts w:hint="eastAsia"/>
          <w:color w:val="auto"/>
          <w:highlight w:val="none"/>
          <w:lang w:val="en-US" w:eastAsia="zh-CN"/>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3"/>
        <w:pageBreakBefore w:val="0"/>
        <w:widowControl w:val="0"/>
        <w:kinsoku/>
        <w:wordWrap/>
        <w:overflowPunct/>
        <w:topLinePunct w:val="0"/>
        <w:autoSpaceDE/>
        <w:autoSpaceDN/>
        <w:bidi w:val="0"/>
        <w:adjustRightInd w:val="0"/>
        <w:snapToGrid w:val="0"/>
        <w:textAlignment w:val="auto"/>
        <w:rPr>
          <w:rFonts w:hint="eastAsia"/>
          <w:color w:val="auto"/>
          <w:highlight w:val="none"/>
        </w:rPr>
      </w:pPr>
      <w:r>
        <w:rPr>
          <w:rFonts w:hint="eastAsia"/>
          <w:color w:val="auto"/>
          <w:highlight w:val="none"/>
          <w:lang w:val="en-US" w:eastAsia="zh-CN"/>
        </w:rPr>
        <w:t>六、</w:t>
      </w:r>
      <w:r>
        <w:rPr>
          <w:rFonts w:hint="eastAsia"/>
          <w:color w:val="auto"/>
          <w:highlight w:val="none"/>
        </w:rPr>
        <w:t>改进措施和建议</w:t>
      </w:r>
      <w:bookmarkEnd w:id="5"/>
    </w:p>
    <w:p>
      <w:pPr>
        <w:bidi w:val="0"/>
        <w:rPr>
          <w:rFonts w:hint="eastAsia"/>
          <w:color w:val="auto"/>
          <w:highlight w:val="none"/>
          <w:lang w:val="en-US" w:eastAsia="zh-CN"/>
        </w:rPr>
      </w:pPr>
      <w:r>
        <w:rPr>
          <w:rFonts w:hint="eastAsia"/>
          <w:color w:val="auto"/>
          <w:highlight w:val="none"/>
          <w:lang w:val="en-US" w:eastAsia="zh-CN"/>
        </w:rPr>
        <w:t>1、一是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pageBreakBefore w:val="0"/>
        <w:widowControl w:val="0"/>
        <w:kinsoku/>
        <w:wordWrap/>
        <w:overflowPunct/>
        <w:topLinePunct w:val="0"/>
        <w:autoSpaceDE/>
        <w:autoSpaceDN/>
        <w:bidi w:val="0"/>
        <w:adjustRightInd w:val="0"/>
        <w:snapToGrid w:val="0"/>
        <w:textAlignment w:val="auto"/>
        <w:rPr>
          <w:rFonts w:hint="default"/>
          <w:color w:val="auto"/>
          <w:highlight w:val="none"/>
          <w:lang w:val="en-US" w:eastAsia="zh-CN"/>
        </w:rPr>
      </w:pPr>
      <w:r>
        <w:rPr>
          <w:rFonts w:hint="eastAsia"/>
          <w:color w:val="auto"/>
          <w:highlight w:val="none"/>
          <w:lang w:val="en-US" w:eastAsia="zh-CN"/>
        </w:rPr>
        <w:t>2、我单位严格遵守《会计法》《预算法》《行政单位财务规则》等法律和有关财政财务规章，规范财政资金管理，量入为出，统筹兼顾，突出重点，讲究实效，防范风险，合理使用各项资金，确保了我单位预算管理的成效，全年预算支出整体受控。 一是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二是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三是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四是强化集中采购。树立全面节约意识，严控一般性经费支出。特别是在办公设备购置和办公用品使用方面，配合相关科室，按照厉行节约、统筹调剂、合理使用的原则加强审核，严控支出，并逐步取得了一定成效。</w:t>
      </w:r>
    </w:p>
    <w:p>
      <w:pPr>
        <w:pStyle w:val="3"/>
        <w:pageBreakBefore w:val="0"/>
        <w:widowControl w:val="0"/>
        <w:kinsoku/>
        <w:wordWrap/>
        <w:overflowPunct/>
        <w:topLinePunct w:val="0"/>
        <w:autoSpaceDE/>
        <w:autoSpaceDN/>
        <w:bidi w:val="0"/>
        <w:adjustRightInd w:val="0"/>
        <w:snapToGrid w:val="0"/>
        <w:textAlignment w:val="auto"/>
        <w:rPr>
          <w:rFonts w:hint="default"/>
          <w:color w:val="auto"/>
          <w:highlight w:val="none"/>
          <w:lang w:val="en-US" w:eastAsia="zh-CN"/>
        </w:rPr>
      </w:pPr>
      <w:r>
        <w:rPr>
          <w:rFonts w:hint="eastAsia"/>
          <w:color w:val="auto"/>
          <w:highlight w:val="none"/>
          <w:lang w:val="en-US" w:eastAsia="zh-CN"/>
        </w:rPr>
        <w:t>七、附件上传</w:t>
      </w:r>
    </w:p>
    <w:p>
      <w:pPr>
        <w:pageBreakBefore w:val="0"/>
        <w:widowControl w:val="0"/>
        <w:kinsoku/>
        <w:wordWrap/>
        <w:overflowPunct/>
        <w:topLinePunct w:val="0"/>
        <w:autoSpaceDE/>
        <w:autoSpaceDN/>
        <w:bidi w:val="0"/>
        <w:adjustRightInd w:val="0"/>
        <w:snapToGrid w:val="0"/>
        <w:textAlignment w:val="auto"/>
        <w:rPr>
          <w:rFonts w:hint="eastAsia"/>
          <w:color w:val="auto"/>
          <w:highlight w:val="none"/>
          <w:lang w:val="en-US" w:eastAsia="zh-CN"/>
        </w:rPr>
      </w:pPr>
      <w:bookmarkStart w:id="6" w:name="_GoBack"/>
      <w:bookmarkEnd w:id="6"/>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1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578F270"/>
    <w:multiLevelType w:val="singleLevel"/>
    <w:tmpl w:val="3578F270"/>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CC583F"/>
    <w:rsid w:val="02337D11"/>
    <w:rsid w:val="02C40969"/>
    <w:rsid w:val="04DB4953"/>
    <w:rsid w:val="04FF0482"/>
    <w:rsid w:val="05062887"/>
    <w:rsid w:val="05464D81"/>
    <w:rsid w:val="05F70F85"/>
    <w:rsid w:val="0607573C"/>
    <w:rsid w:val="06547701"/>
    <w:rsid w:val="072B19D6"/>
    <w:rsid w:val="084208C4"/>
    <w:rsid w:val="098A3C0A"/>
    <w:rsid w:val="09A24E4E"/>
    <w:rsid w:val="0A9A7091"/>
    <w:rsid w:val="0AB07D29"/>
    <w:rsid w:val="0C6738B8"/>
    <w:rsid w:val="0E7D784C"/>
    <w:rsid w:val="10300946"/>
    <w:rsid w:val="10FE60D7"/>
    <w:rsid w:val="134F7771"/>
    <w:rsid w:val="13E513B9"/>
    <w:rsid w:val="158C5316"/>
    <w:rsid w:val="15B904C0"/>
    <w:rsid w:val="165C118C"/>
    <w:rsid w:val="172D035F"/>
    <w:rsid w:val="175D58E3"/>
    <w:rsid w:val="18061B60"/>
    <w:rsid w:val="18701705"/>
    <w:rsid w:val="190C3DF8"/>
    <w:rsid w:val="19AA4D08"/>
    <w:rsid w:val="19F83E30"/>
    <w:rsid w:val="1B403139"/>
    <w:rsid w:val="1C6D319F"/>
    <w:rsid w:val="1D384A93"/>
    <w:rsid w:val="1D4D74D6"/>
    <w:rsid w:val="1DE32CFD"/>
    <w:rsid w:val="1F1A602A"/>
    <w:rsid w:val="1F2854B6"/>
    <w:rsid w:val="21362C23"/>
    <w:rsid w:val="21743F3E"/>
    <w:rsid w:val="217D20CE"/>
    <w:rsid w:val="21C67E02"/>
    <w:rsid w:val="21C768CD"/>
    <w:rsid w:val="22E14253"/>
    <w:rsid w:val="23931BB2"/>
    <w:rsid w:val="23F209A3"/>
    <w:rsid w:val="2403516E"/>
    <w:rsid w:val="256A2A9E"/>
    <w:rsid w:val="27F7226E"/>
    <w:rsid w:val="2805537E"/>
    <w:rsid w:val="289437EE"/>
    <w:rsid w:val="297873DB"/>
    <w:rsid w:val="29F35E61"/>
    <w:rsid w:val="2A285817"/>
    <w:rsid w:val="2B6F150A"/>
    <w:rsid w:val="2BB557CB"/>
    <w:rsid w:val="2BC51751"/>
    <w:rsid w:val="2D166684"/>
    <w:rsid w:val="2EBF757D"/>
    <w:rsid w:val="313A1C72"/>
    <w:rsid w:val="31927D00"/>
    <w:rsid w:val="31AE39CE"/>
    <w:rsid w:val="31B83F5F"/>
    <w:rsid w:val="31FD2CC8"/>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C8C3037"/>
    <w:rsid w:val="3F301058"/>
    <w:rsid w:val="417A34F9"/>
    <w:rsid w:val="418810F4"/>
    <w:rsid w:val="41A37673"/>
    <w:rsid w:val="42503F5E"/>
    <w:rsid w:val="42C30950"/>
    <w:rsid w:val="446A7242"/>
    <w:rsid w:val="459B4F7E"/>
    <w:rsid w:val="45A65C7F"/>
    <w:rsid w:val="45F13359"/>
    <w:rsid w:val="468C2A4A"/>
    <w:rsid w:val="46AD2493"/>
    <w:rsid w:val="46EC7F14"/>
    <w:rsid w:val="47CA7D9C"/>
    <w:rsid w:val="47DB3D58"/>
    <w:rsid w:val="48194880"/>
    <w:rsid w:val="48AF4C7F"/>
    <w:rsid w:val="4A5B46DD"/>
    <w:rsid w:val="4A6F6A56"/>
    <w:rsid w:val="4A81677A"/>
    <w:rsid w:val="4B3B5348"/>
    <w:rsid w:val="4DA177B2"/>
    <w:rsid w:val="4DA370C6"/>
    <w:rsid w:val="4DF36D4F"/>
    <w:rsid w:val="501B7C76"/>
    <w:rsid w:val="504D5CCF"/>
    <w:rsid w:val="511A2CA6"/>
    <w:rsid w:val="533A7469"/>
    <w:rsid w:val="53526129"/>
    <w:rsid w:val="538B4CD8"/>
    <w:rsid w:val="53A21BCD"/>
    <w:rsid w:val="54394F3D"/>
    <w:rsid w:val="565F61A9"/>
    <w:rsid w:val="56AD4B11"/>
    <w:rsid w:val="57232FC4"/>
    <w:rsid w:val="572D2326"/>
    <w:rsid w:val="57365691"/>
    <w:rsid w:val="59EE1E48"/>
    <w:rsid w:val="5A490F5C"/>
    <w:rsid w:val="5A53104D"/>
    <w:rsid w:val="5B805E16"/>
    <w:rsid w:val="5BD21464"/>
    <w:rsid w:val="5BDE2B83"/>
    <w:rsid w:val="5C777282"/>
    <w:rsid w:val="5CED61AD"/>
    <w:rsid w:val="61635F72"/>
    <w:rsid w:val="61642343"/>
    <w:rsid w:val="618606C5"/>
    <w:rsid w:val="6224402D"/>
    <w:rsid w:val="63545974"/>
    <w:rsid w:val="6384067A"/>
    <w:rsid w:val="638D125E"/>
    <w:rsid w:val="6396333E"/>
    <w:rsid w:val="63E114D3"/>
    <w:rsid w:val="6AD46D46"/>
    <w:rsid w:val="6B07083C"/>
    <w:rsid w:val="6B623CC4"/>
    <w:rsid w:val="6B6C65E0"/>
    <w:rsid w:val="6C2B67AC"/>
    <w:rsid w:val="6DE07909"/>
    <w:rsid w:val="6E58438A"/>
    <w:rsid w:val="6E7066F8"/>
    <w:rsid w:val="6E9D5508"/>
    <w:rsid w:val="6F871359"/>
    <w:rsid w:val="711B7F18"/>
    <w:rsid w:val="71EB22B3"/>
    <w:rsid w:val="71FA7F41"/>
    <w:rsid w:val="72010FA6"/>
    <w:rsid w:val="733F48EB"/>
    <w:rsid w:val="74212849"/>
    <w:rsid w:val="744C1D4E"/>
    <w:rsid w:val="748A4F72"/>
    <w:rsid w:val="74961819"/>
    <w:rsid w:val="750202C6"/>
    <w:rsid w:val="75664078"/>
    <w:rsid w:val="761E4132"/>
    <w:rsid w:val="78061A79"/>
    <w:rsid w:val="79181486"/>
    <w:rsid w:val="79F81E0C"/>
    <w:rsid w:val="7AFE508C"/>
    <w:rsid w:val="7B2561EC"/>
    <w:rsid w:val="7BC003CA"/>
    <w:rsid w:val="7CBF4BB4"/>
    <w:rsid w:val="7E53749D"/>
    <w:rsid w:val="7E5D346D"/>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9">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Normal Indent"/>
    <w:basedOn w:val="1"/>
    <w:next w:val="7"/>
    <w:qFormat/>
    <w:uiPriority w:val="0"/>
    <w:pPr>
      <w:ind w:firstLine="420"/>
    </w:pPr>
    <w:rPr>
      <w:sz w:val="21"/>
    </w:rPr>
  </w:style>
  <w:style w:type="paragraph" w:styleId="7">
    <w:name w:val="toc 4"/>
    <w:basedOn w:val="1"/>
    <w:next w:val="1"/>
    <w:qFormat/>
    <w:uiPriority w:val="0"/>
    <w:pPr>
      <w:ind w:left="1260" w:leftChars="600"/>
    </w:pPr>
  </w:style>
  <w:style w:type="paragraph" w:styleId="8">
    <w:name w:val="annotation text"/>
    <w:basedOn w:val="1"/>
    <w:unhideWhenUsed/>
    <w:qFormat/>
    <w:uiPriority w:val="99"/>
    <w:pPr>
      <w:jc w:val="left"/>
    </w:pPr>
  </w:style>
  <w:style w:type="paragraph" w:styleId="9">
    <w:name w:val="Body Text"/>
    <w:basedOn w:val="1"/>
    <w:qFormat/>
    <w:uiPriority w:val="0"/>
    <w:pPr>
      <w:spacing w:before="240" w:after="240" w:line="360" w:lineRule="auto"/>
      <w:jc w:val="center"/>
    </w:pPr>
    <w:rPr>
      <w:b/>
      <w:sz w:val="44"/>
    </w:rPr>
  </w:style>
  <w:style w:type="paragraph" w:styleId="10">
    <w:name w:val="footer"/>
    <w:basedOn w:val="1"/>
    <w:link w:val="23"/>
    <w:unhideWhenUsed/>
    <w:qFormat/>
    <w:uiPriority w:val="99"/>
    <w:pPr>
      <w:tabs>
        <w:tab w:val="center" w:pos="4153"/>
        <w:tab w:val="right" w:pos="8306"/>
      </w:tabs>
      <w:snapToGrid w:val="0"/>
      <w:jc w:val="left"/>
    </w:pPr>
    <w:rPr>
      <w:sz w:val="18"/>
      <w:szCs w:val="18"/>
    </w:rPr>
  </w:style>
  <w:style w:type="paragraph" w:styleId="11">
    <w:name w:val="header"/>
    <w:basedOn w:val="1"/>
    <w:link w:val="24"/>
    <w:unhideWhenUsed/>
    <w:qFormat/>
    <w:uiPriority w:val="99"/>
    <w:pPr>
      <w:pBdr>
        <w:bottom w:val="single" w:color="auto" w:sz="6" w:space="1"/>
      </w:pBdr>
      <w:tabs>
        <w:tab w:val="center" w:pos="4153"/>
        <w:tab w:val="right" w:pos="8306"/>
      </w:tabs>
      <w:snapToGrid w:val="0"/>
      <w:jc w:val="center"/>
    </w:pPr>
    <w:rPr>
      <w:sz w:val="18"/>
      <w:szCs w:val="18"/>
    </w:rPr>
  </w:style>
  <w:style w:type="paragraph" w:styleId="12">
    <w:name w:val="footnote text"/>
    <w:basedOn w:val="1"/>
    <w:next w:val="13"/>
    <w:qFormat/>
    <w:uiPriority w:val="0"/>
    <w:pPr>
      <w:snapToGrid w:val="0"/>
      <w:jc w:val="left"/>
    </w:pPr>
    <w:rPr>
      <w:rFonts w:hint="eastAsia"/>
      <w:sz w:val="18"/>
    </w:rPr>
  </w:style>
  <w:style w:type="paragraph" w:customStyle="1" w:styleId="13">
    <w:name w:val="正文文本首行缩进 21"/>
    <w:basedOn w:val="14"/>
    <w:qFormat/>
    <w:uiPriority w:val="0"/>
    <w:pPr>
      <w:ind w:firstLine="420" w:firstLineChars="200"/>
    </w:pPr>
  </w:style>
  <w:style w:type="paragraph" w:customStyle="1" w:styleId="14">
    <w:name w:val="正文文本缩进1"/>
    <w:basedOn w:val="1"/>
    <w:next w:val="15"/>
    <w:qFormat/>
    <w:uiPriority w:val="0"/>
    <w:pPr>
      <w:spacing w:line="574" w:lineRule="exact"/>
      <w:ind w:left="400" w:hanging="400" w:hangingChars="400"/>
    </w:pPr>
    <w:rPr>
      <w:rFonts w:eastAsia="仿宋_GB2312"/>
      <w:sz w:val="32"/>
      <w:szCs w:val="32"/>
    </w:rPr>
  </w:style>
  <w:style w:type="paragraph" w:customStyle="1" w:styleId="15">
    <w:name w:val="正文缩进1"/>
    <w:basedOn w:val="1"/>
    <w:qFormat/>
    <w:uiPriority w:val="0"/>
    <w:pPr>
      <w:ind w:firstLine="420"/>
    </w:pPr>
    <w:rPr>
      <w:sz w:val="32"/>
    </w:rPr>
  </w:style>
  <w:style w:type="paragraph" w:styleId="16">
    <w:name w:val="Normal (Web)"/>
    <w:basedOn w:val="1"/>
    <w:qFormat/>
    <w:uiPriority w:val="99"/>
    <w:pPr>
      <w:spacing w:before="100" w:beforeAutospacing="1" w:after="100" w:afterAutospacing="1"/>
      <w:jc w:val="left"/>
    </w:pPr>
    <w:rPr>
      <w:sz w:val="24"/>
      <w:lang w:bidi="ar"/>
    </w:rPr>
  </w:style>
  <w:style w:type="table" w:styleId="18">
    <w:name w:val="Table Grid"/>
    <w:basedOn w:val="1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0">
    <w:name w:val="Strong"/>
    <w:basedOn w:val="19"/>
    <w:qFormat/>
    <w:uiPriority w:val="0"/>
    <w:rPr>
      <w:b/>
      <w:bCs/>
    </w:rPr>
  </w:style>
  <w:style w:type="character" w:styleId="21">
    <w:name w:val="Hyperlink"/>
    <w:basedOn w:val="19"/>
    <w:qFormat/>
    <w:uiPriority w:val="0"/>
    <w:rPr>
      <w:color w:val="5B677D"/>
      <w:u w:val="none"/>
    </w:rPr>
  </w:style>
  <w:style w:type="paragraph" w:customStyle="1" w:styleId="22">
    <w:name w:val="List Paragraph"/>
    <w:basedOn w:val="1"/>
    <w:unhideWhenUsed/>
    <w:qFormat/>
    <w:uiPriority w:val="99"/>
    <w:pPr>
      <w:ind w:firstLine="420" w:firstLineChars="200"/>
    </w:pPr>
  </w:style>
  <w:style w:type="character" w:customStyle="1" w:styleId="23">
    <w:name w:val="页脚 字符"/>
    <w:basedOn w:val="19"/>
    <w:link w:val="10"/>
    <w:qFormat/>
    <w:uiPriority w:val="99"/>
    <w:rPr>
      <w:sz w:val="18"/>
      <w:szCs w:val="18"/>
    </w:rPr>
  </w:style>
  <w:style w:type="character" w:customStyle="1" w:styleId="24">
    <w:name w:val="页眉 字符"/>
    <w:basedOn w:val="19"/>
    <w:link w:val="11"/>
    <w:qFormat/>
    <w:uiPriority w:val="99"/>
    <w:rPr>
      <w:sz w:val="18"/>
      <w:szCs w:val="18"/>
    </w:rPr>
  </w:style>
  <w:style w:type="paragraph" w:customStyle="1" w:styleId="25">
    <w:name w:val="WPSOffice手动目录 1"/>
    <w:qFormat/>
    <w:uiPriority w:val="0"/>
    <w:pPr>
      <w:ind w:leftChars="0"/>
    </w:pPr>
    <w:rPr>
      <w:rFonts w:asciiTheme="minorHAnsi" w:hAnsiTheme="minorHAnsi" w:eastAsiaTheme="minorEastAsia" w:cstheme="minorBidi"/>
      <w:sz w:val="20"/>
      <w:szCs w:val="20"/>
    </w:rPr>
  </w:style>
  <w:style w:type="paragraph" w:customStyle="1" w:styleId="26">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20</Pages>
  <Words>10225</Words>
  <Characters>10776</Characters>
  <Lines>7</Lines>
  <Paragraphs>2</Paragraphs>
  <TotalTime>18</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2024-08-11T08:22:50Z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