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lang w:val="en-US" w:eastAsia="zh-CN"/>
        </w:rPr>
      </w:pPr>
      <w:r>
        <w:rPr>
          <w:rFonts w:hint="eastAsia"/>
          <w:color w:val="auto"/>
          <w:highlight w:val="none"/>
          <w:lang w:val="en-US" w:eastAsia="zh-CN"/>
        </w:rPr>
        <w:t>1.政治协商、民主监督、参政议政这三项主要职能是各党派团体、各族各界人士在中国政治体制中参与国事、发挥作用的重要内容和基本形式，体现了人民政协的性质和特 点，是人民政协区别于其他政治组织的重要标志。</w:t>
      </w:r>
    </w:p>
    <w:p>
      <w:pPr>
        <w:bidi w:val="0"/>
        <w:rPr>
          <w:rFonts w:hint="eastAsia"/>
          <w:color w:val="auto"/>
          <w:highlight w:val="none"/>
          <w:lang w:val="en-US" w:eastAsia="zh-CN"/>
        </w:rPr>
      </w:pPr>
      <w:r>
        <w:rPr>
          <w:rFonts w:hint="eastAsia"/>
          <w:color w:val="auto"/>
          <w:highlight w:val="none"/>
          <w:lang w:val="en-US" w:eastAsia="zh-CN"/>
        </w:rPr>
        <w:t>2.承担政协办公室的文件、文稿的起草、修改、校核、翻译、印发和日常文书处理工作。</w:t>
      </w:r>
    </w:p>
    <w:p>
      <w:pPr>
        <w:bidi w:val="0"/>
        <w:rPr>
          <w:rFonts w:hint="eastAsia"/>
          <w:color w:val="auto"/>
          <w:highlight w:val="none"/>
          <w:lang w:val="en-US" w:eastAsia="zh-CN"/>
        </w:rPr>
      </w:pPr>
      <w:r>
        <w:rPr>
          <w:rFonts w:hint="eastAsia"/>
          <w:color w:val="auto"/>
          <w:highlight w:val="none"/>
          <w:lang w:val="en-US" w:eastAsia="zh-CN"/>
        </w:rPr>
        <w:t>3.负责和静县政协各种会议的会务工作和静县政协领导同志参加重大活动的组织安排。</w:t>
      </w:r>
    </w:p>
    <w:p>
      <w:pPr>
        <w:bidi w:val="0"/>
        <w:rPr>
          <w:rFonts w:hint="default"/>
          <w:color w:val="auto"/>
          <w:highlight w:val="none"/>
          <w:lang w:val="en-US" w:eastAsia="zh-CN"/>
        </w:rPr>
      </w:pPr>
      <w:r>
        <w:rPr>
          <w:rFonts w:hint="eastAsia"/>
          <w:color w:val="auto"/>
          <w:highlight w:val="none"/>
          <w:lang w:val="en-US" w:eastAsia="zh-CN"/>
        </w:rPr>
        <w:t>4.协助各部 门做好领导来县的接待服务工作各项保密工作。</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中国人民政治协商会议和静县委员会办公室单位无下属预算单位，下设 1 个处室，分别是：政协办公室。</w:t>
      </w:r>
    </w:p>
    <w:p>
      <w:pPr>
        <w:bidi w:val="0"/>
        <w:rPr>
          <w:rFonts w:hint="eastAsia"/>
          <w:color w:val="auto"/>
          <w:highlight w:val="none"/>
          <w:lang w:val="en-US" w:eastAsia="zh-CN"/>
        </w:rPr>
      </w:pPr>
      <w:r>
        <w:rPr>
          <w:rFonts w:hint="eastAsia"/>
          <w:color w:val="auto"/>
          <w:highlight w:val="none"/>
          <w:lang w:val="en-US" w:eastAsia="zh-CN"/>
        </w:rPr>
        <w:t>中国人民政治协商会议和静县委员会办公室单位编制数 14，实有人数47 人，其中：在职 16 人，增加 0 人；退休31 人，增加 0 人；离休 0 人，增加 0 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持续推进主题教育活动。坚持把主题教育作为一项重大政治任务抓紧抓实，形成由党组主席主抓，1名副主席具体抓，各专委会配合的齐抓共管的格局。紧盯学习实效，组织党员集体学习10场次，7党员干部参与交流研讨，切实提升学习质效。坚持求真务实作风，县政协领导共开展调研4场次，解决实际问题11件，为群众办“实事好事”4件。 党组班子检视问题13条，已整改完成9条，全力推动主题教育求实效、作表率。</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2.强化中枢作用，保障政协更好履职</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一是开展民主监督。坚持把民主监督工作贯穿于履行职能的各个方面，选派政协委员参加法院、检察院庭审听证会10余人次。组织有关政协委员，针对教育、交通、生态环保和乡村振兴等重点项目，开展民主监督活动9场次，提出意见建议12条，民主监督实效更为明显。二是助力提案办理。全年审查立案提案55件，选定4件提案由县党政主要领导、政协领导领办，提案办复率100%，委员满意率97.7%，基本满意率2.3%。推动县域一批事关经济高质量发展的提案建议得到采纳，一批群众关心、委员关注的实际问题得到解决。四是强化委员联络站建设。建立政协委员联络站、点4个，由各专委会依托委员联络站平台，深化履职活动，切实发挥工作站和界别委员联系群众的窗口和平台作用。今年以来，政协委员联络站、聚焦“六个一”职责开展微协商9场次，界别协商4场次，政策宣传和委员读书活动13场次。</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我单位年初预算数为374.35万元，实际预算执行数365.98万元，预算执行率为97.76%。</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全年预算数为507.04万元，全年实际支出资金507.04万元，预算执行率为100%。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374.35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132.69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507.04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35.45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35.45</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507.04</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479.34</w:t>
      </w:r>
      <w:r>
        <w:rPr>
          <w:rFonts w:hint="default"/>
          <w:color w:val="auto"/>
          <w:highlight w:val="none"/>
          <w:lang w:val="en-US" w:eastAsia="zh-CN"/>
        </w:rPr>
        <w:t>万元，资金的使用方向为我单位机关人员经费支出</w:t>
      </w:r>
      <w:r>
        <w:rPr>
          <w:rFonts w:hint="eastAsia"/>
          <w:color w:val="auto"/>
          <w:highlight w:val="none"/>
          <w:lang w:val="en-US" w:eastAsia="zh-CN"/>
        </w:rPr>
        <w:t>467.68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11.66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27.7</w:t>
      </w:r>
      <w:r>
        <w:rPr>
          <w:rFonts w:hint="default"/>
          <w:color w:val="auto"/>
          <w:highlight w:val="none"/>
          <w:lang w:val="en-US" w:eastAsia="zh-CN"/>
        </w:rPr>
        <w:t>万元，主要用于保障政协代表活动经费项目、2023年基层政协补助经费项目、政协委员活动经费项目支出。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479.34万元，全年实际支出479.34万元，资金执行率100%。基本支出严</w:t>
      </w:r>
      <w:r>
        <w:rPr>
          <w:rFonts w:hint="eastAsia"/>
          <w:color w:val="auto"/>
          <w:highlight w:val="none"/>
          <w:lang w:val="en-US" w:eastAsia="zh-CN"/>
        </w:rPr>
        <w:t>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467.68万元，主要包括：基本工资、津贴补贴、奖金、绩效工资、机关事业单位基本养老保险缴费、职业年金缴费、职工基本医疗保险缴费、公务员医疗补助缴费、其他社会保障缴费、住房公积金、离休费、生活补助、抚恤金。</w:t>
      </w:r>
    </w:p>
    <w:p>
      <w:pPr>
        <w:bidi w:val="0"/>
        <w:rPr>
          <w:rFonts w:hint="eastAsia"/>
          <w:color w:val="auto"/>
          <w:highlight w:val="none"/>
          <w:lang w:val="en-US" w:eastAsia="zh-CN"/>
        </w:rPr>
      </w:pPr>
      <w:r>
        <w:rPr>
          <w:rFonts w:hint="eastAsia"/>
          <w:color w:val="auto"/>
          <w:highlight w:val="none"/>
          <w:lang w:val="en-US" w:eastAsia="zh-CN"/>
        </w:rPr>
        <w:t>公用经费支出11.66万元，主要包括：办公费、取暖费、物业管理费、差旅费、培训费、工会经费、手续费支出。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项目支出预算27.7</w:t>
      </w:r>
      <w:r>
        <w:rPr>
          <w:rFonts w:hint="eastAsia"/>
          <w:color w:val="auto"/>
          <w:highlight w:val="none"/>
          <w:lang w:eastAsia="zh-CN"/>
        </w:rPr>
        <w:t>万元，</w:t>
      </w:r>
      <w:r>
        <w:rPr>
          <w:rFonts w:hint="eastAsia"/>
          <w:color w:val="auto"/>
          <w:highlight w:val="none"/>
          <w:lang w:val="en-US" w:eastAsia="zh-CN"/>
        </w:rPr>
        <w:t>其中：上级专项资金5.25万元，本级财政资金22.45万元</w:t>
      </w:r>
      <w:r>
        <w:rPr>
          <w:rFonts w:hint="eastAsia"/>
          <w:color w:val="auto"/>
          <w:highlight w:val="none"/>
          <w:lang w:eastAsia="zh-CN"/>
        </w:rPr>
        <w:t>。</w:t>
      </w:r>
    </w:p>
    <w:p>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default"/>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政协代表活动经费22.45万元，</w:t>
      </w:r>
      <w:r>
        <w:rPr>
          <w:rFonts w:hint="eastAsia"/>
          <w:color w:val="auto"/>
          <w:highlight w:val="none"/>
          <w:lang w:val="en-US" w:eastAsia="zh-CN"/>
        </w:rPr>
        <w:t>其中其他政协事务支出，以财政直接支付形式会议费及代表工作室建设费21.2万元，主要用于会议场地租赁，办公用品购置，以及政协委员活动开展所需相关开支；以财政直接支付形式办公费1.25万元，主要用于政协代表活动开展所需相关开支。2023年基层政协补助经费5万元，以财政直接支付形式发放政协委员活动经费委员代表履职补助1.08万元，会议费及代表工作室建设费3.92万元，主要用于基层联络站建设费；</w:t>
      </w:r>
      <w:r>
        <w:rPr>
          <w:rFonts w:hint="default"/>
          <w:color w:val="auto"/>
          <w:highlight w:val="none"/>
          <w:lang w:val="en-US" w:eastAsia="zh-CN"/>
        </w:rPr>
        <w:t>政协委员活动经费</w:t>
      </w:r>
      <w:r>
        <w:rPr>
          <w:rFonts w:hint="eastAsia"/>
          <w:color w:val="auto"/>
          <w:highlight w:val="none"/>
          <w:lang w:val="en-US" w:eastAsia="zh-CN"/>
        </w:rPr>
        <w:t>0.248万元，以财政直接支付形式主要用于州政协组织调研费。</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我单位下设科室1个政协办公室，在职人员16人，负责政协委员视察，会议，参观，调查，座谈，研讨，等日常活动的服务和具体组织协调，实施工作。对政协委员活动经费项目制订工作方案，明确时间节点，开展项目规划设计、部署工作，认真落实项目任务。工作中扎实做好和静县政协工作，保障参与政协代表活动人数不少于134人，召开会议不少于4次。深入基层，深入群众，宣传县委，县政府重大决策，疏导情绪，化解矛盾。通过召开会议加大民主监督，对民生重大决策提出建设性意义。</w:t>
      </w:r>
    </w:p>
    <w:p>
      <w:pPr>
        <w:bidi w:val="0"/>
        <w:rPr>
          <w:rFonts w:hint="eastAsia"/>
          <w:color w:val="auto"/>
          <w:highlight w:val="none"/>
          <w:lang w:val="en-US" w:eastAsia="zh-CN"/>
        </w:rPr>
      </w:pPr>
      <w:r>
        <w:rPr>
          <w:rFonts w:hint="eastAsia"/>
          <w:color w:val="auto"/>
          <w:highlight w:val="none"/>
          <w:lang w:val="en-US" w:eastAsia="zh-CN"/>
        </w:rPr>
        <w:t>有效保障政协会议，调查等方面的正常开展为提高机关党员干部职工和政协委员的政治思想素质和参政议政水平。</w:t>
      </w:r>
    </w:p>
    <w:p>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度安排项目支出资金27.7万元，</w:t>
      </w:r>
      <w:r>
        <w:rPr>
          <w:rFonts w:hint="eastAsia"/>
          <w:color w:val="auto"/>
          <w:highlight w:val="none"/>
          <w:lang w:eastAsia="zh-CN"/>
        </w:rPr>
        <w:t>实际</w:t>
      </w:r>
      <w:r>
        <w:rPr>
          <w:rFonts w:hint="eastAsia"/>
          <w:color w:val="auto"/>
          <w:highlight w:val="none"/>
          <w:lang w:val="en-US" w:eastAsia="zh-CN"/>
        </w:rPr>
        <w:t>支出27.7</w:t>
      </w:r>
      <w:r>
        <w:rPr>
          <w:rFonts w:hint="eastAsia"/>
          <w:color w:val="auto"/>
          <w:highlight w:val="none"/>
          <w:lang w:eastAsia="zh-CN"/>
        </w:rPr>
        <w:t>万元，</w:t>
      </w:r>
      <w:r>
        <w:rPr>
          <w:rFonts w:hint="eastAsia"/>
          <w:color w:val="auto"/>
          <w:highlight w:val="none"/>
          <w:lang w:val="en-US" w:eastAsia="zh-CN"/>
        </w:rPr>
        <w:t>其中：上级专项资金支出5.25万元，本级财政安排项目资金支出22.45万元，项目预算资金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eastAsia="zh-CN"/>
        </w:rPr>
        <w:t>结</w:t>
      </w:r>
      <w:r>
        <w:rPr>
          <w:rFonts w:hint="eastAsia"/>
          <w:color w:val="auto"/>
          <w:highlight w:val="none"/>
          <w:lang w:eastAsia="zh-CN"/>
        </w:rPr>
        <w:t>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参政议政0.248万元、其他政协事务支出27.45万元。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项目支出预算执行率指标年初设定目标是&gt;=95%，年中绩效运行监控时完成值3%，年终实际完成值是100%，指标完成率是100</w:t>
      </w:r>
      <w:r>
        <w:rPr>
          <w:rFonts w:hint="eastAsia"/>
          <w:color w:val="auto"/>
          <w:highlight w:val="none"/>
          <w:lang w:val="en-US" w:eastAsia="zh-CN"/>
        </w:rPr>
        <w:t>%，达到及时完成召开会议前期采购工作，保障政协会议顺利召开的预期目标。偏差原因：无偏差。</w:t>
      </w:r>
    </w:p>
    <w:p>
      <w:pPr>
        <w:bidi w:val="0"/>
        <w:rPr>
          <w:rFonts w:hint="eastAsia"/>
          <w:color w:val="auto"/>
          <w:highlight w:val="none"/>
          <w:lang w:val="en-US" w:eastAsia="zh-CN"/>
        </w:rPr>
      </w:pPr>
      <w:r>
        <w:rPr>
          <w:rFonts w:hint="eastAsia" w:ascii="Arial" w:hAnsi="Arial" w:eastAsia="楷体_GB2312" w:cs="仿宋_GB2312"/>
          <w:b/>
          <w:color w:val="auto"/>
          <w:kern w:val="2"/>
          <w:sz w:val="32"/>
          <w:szCs w:val="24"/>
          <w:highlight w:val="none"/>
          <w:lang w:val="en-US" w:eastAsia="zh-CN" w:bidi="ar-SA"/>
        </w:rPr>
        <w:t>（二）“三公经费”控制率指标完成情况分析</w:t>
      </w:r>
    </w:p>
    <w:p>
      <w:pPr>
        <w:pStyle w:val="3"/>
        <w:numPr>
          <w:ilvl w:val="0"/>
          <w:numId w:val="0"/>
        </w:numPr>
        <w:bidi w:val="0"/>
        <w:ind w:leftChars="20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“三公经费”控制率指标年初设定目标是&gt;=100%，年中绩效运行监控时完成值100%，年终实际完成值是100%，指标完成率是100%</w:t>
      </w:r>
      <w:r>
        <w:rPr>
          <w:rFonts w:hint="eastAsia" w:ascii="仿宋_GB2312" w:hAnsi="仿宋_GB2312" w:eastAsia="仿宋" w:cs="仿宋_GB2312"/>
          <w:bCs w:val="0"/>
          <w:color w:val="auto"/>
          <w:kern w:val="2"/>
          <w:sz w:val="28"/>
          <w:szCs w:val="24"/>
          <w:highlight w:val="none"/>
          <w:lang w:val="en-US" w:eastAsia="zh-CN" w:bidi="ar-SA"/>
        </w:rPr>
        <w:t>，达到严格财务管理，厉行节约经费支出的样的预期目标。偏差原因：无偏差。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（三）县政协会议召开次数指标完成情况分析</w:t>
      </w:r>
    </w:p>
    <w:p>
      <w:pPr>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县政协会议召开次数指标年初设定目标是</w:t>
      </w:r>
      <w:r>
        <w:rPr>
          <w:rFonts w:hint="eastAsia" w:cs="仿宋_GB2312"/>
          <w:bCs w:val="0"/>
          <w:color w:val="auto"/>
          <w:kern w:val="2"/>
          <w:sz w:val="28"/>
          <w:szCs w:val="24"/>
          <w:highlight w:val="none"/>
          <w:lang w:val="en-US" w:eastAsia="zh-CN" w:bidi="ar-SA"/>
        </w:rPr>
        <w:t>1次</w:t>
      </w:r>
      <w:r>
        <w:rPr>
          <w:rFonts w:hint="eastAsia" w:ascii="仿宋_GB2312" w:hAnsi="仿宋_GB2312" w:eastAsia="仿宋" w:cs="仿宋_GB2312"/>
          <w:bCs w:val="0"/>
          <w:color w:val="auto"/>
          <w:kern w:val="2"/>
          <w:sz w:val="28"/>
          <w:szCs w:val="24"/>
          <w:highlight w:val="none"/>
          <w:lang w:val="en-US" w:eastAsia="zh-CN" w:bidi="ar-SA"/>
        </w:rPr>
        <w:t>，年中绩效运行监控时完成值</w:t>
      </w:r>
      <w:r>
        <w:rPr>
          <w:rFonts w:hint="eastAsia" w:cs="仿宋_GB2312"/>
          <w:bCs w:val="0"/>
          <w:color w:val="auto"/>
          <w:kern w:val="2"/>
          <w:sz w:val="28"/>
          <w:szCs w:val="24"/>
          <w:highlight w:val="none"/>
          <w:lang w:val="en-US" w:eastAsia="zh-CN" w:bidi="ar-SA"/>
        </w:rPr>
        <w:t>0</w:t>
      </w:r>
      <w:r>
        <w:rPr>
          <w:rFonts w:hint="eastAsia" w:ascii="仿宋_GB2312" w:hAnsi="仿宋_GB2312" w:eastAsia="仿宋" w:cs="仿宋_GB2312"/>
          <w:bCs w:val="0"/>
          <w:color w:val="auto"/>
          <w:kern w:val="2"/>
          <w:sz w:val="28"/>
          <w:szCs w:val="24"/>
          <w:highlight w:val="none"/>
          <w:lang w:val="en-US" w:eastAsia="zh-CN" w:bidi="ar-SA"/>
        </w:rPr>
        <w:t>，年终实际完成值是</w:t>
      </w:r>
      <w:r>
        <w:rPr>
          <w:rFonts w:hint="eastAsia" w:cs="仿宋_GB2312"/>
          <w:bCs w:val="0"/>
          <w:color w:val="auto"/>
          <w:kern w:val="2"/>
          <w:sz w:val="28"/>
          <w:szCs w:val="24"/>
          <w:highlight w:val="none"/>
          <w:lang w:val="en-US" w:eastAsia="zh-CN" w:bidi="ar-SA"/>
        </w:rPr>
        <w:t>1次</w:t>
      </w:r>
      <w:r>
        <w:rPr>
          <w:rFonts w:hint="eastAsia" w:ascii="仿宋_GB2312" w:hAnsi="仿宋_GB2312" w:eastAsia="仿宋" w:cs="仿宋_GB2312"/>
          <w:bCs w:val="0"/>
          <w:color w:val="auto"/>
          <w:kern w:val="2"/>
          <w:sz w:val="28"/>
          <w:szCs w:val="24"/>
          <w:highlight w:val="none"/>
          <w:lang w:val="en-US" w:eastAsia="zh-CN" w:bidi="ar-SA"/>
        </w:rPr>
        <w:t>，指标完成率是100%</w:t>
      </w:r>
      <w:r>
        <w:rPr>
          <w:rFonts w:hint="eastAsia" w:ascii="仿宋_GB2312" w:hAnsi="仿宋_GB2312" w:eastAsia="仿宋" w:cs="仿宋_GB2312"/>
          <w:bCs w:val="0"/>
          <w:color w:val="auto"/>
          <w:kern w:val="2"/>
          <w:sz w:val="28"/>
          <w:szCs w:val="24"/>
          <w:highlight w:val="none"/>
          <w:lang w:val="en-US" w:eastAsia="zh-CN" w:bidi="ar-SA"/>
        </w:rPr>
        <w:t>，达到</w:t>
      </w:r>
      <w:r>
        <w:rPr>
          <w:rFonts w:hint="eastAsia" w:cs="仿宋_GB2312"/>
          <w:bCs w:val="0"/>
          <w:color w:val="auto"/>
          <w:kern w:val="2"/>
          <w:sz w:val="28"/>
          <w:szCs w:val="24"/>
          <w:highlight w:val="none"/>
          <w:lang w:val="en-US" w:eastAsia="zh-CN" w:bidi="ar-SA"/>
        </w:rPr>
        <w:t>按时召开政协会议，保障了民主监督和参政议政的民主权益</w:t>
      </w:r>
      <w:r>
        <w:rPr>
          <w:rFonts w:hint="eastAsia" w:ascii="仿宋_GB2312" w:hAnsi="仿宋_GB2312" w:eastAsia="仿宋" w:cs="仿宋_GB2312"/>
          <w:bCs w:val="0"/>
          <w:color w:val="auto"/>
          <w:kern w:val="2"/>
          <w:sz w:val="28"/>
          <w:szCs w:val="24"/>
          <w:highlight w:val="none"/>
          <w:lang w:val="en-US" w:eastAsia="zh-CN" w:bidi="ar-SA"/>
        </w:rPr>
        <w:t>预期目标。</w:t>
      </w:r>
      <w:r>
        <w:rPr>
          <w:rFonts w:hint="eastAsia" w:ascii="仿宋_GB2312" w:hAnsi="仿宋_GB2312" w:eastAsia="仿宋" w:cs="仿宋_GB2312"/>
          <w:bCs w:val="0"/>
          <w:color w:val="auto"/>
          <w:kern w:val="2"/>
          <w:sz w:val="28"/>
          <w:szCs w:val="24"/>
          <w:highlight w:val="none"/>
          <w:lang w:val="en-US" w:eastAsia="zh-CN" w:bidi="ar-SA"/>
        </w:rPr>
        <w:t>偏差原因：无偏差。</w:t>
      </w:r>
    </w:p>
    <w:p>
      <w:pPr>
        <w:pStyle w:val="4"/>
        <w:bidi w:val="0"/>
        <w:rPr>
          <w:rFonts w:hint="eastAsia"/>
          <w:color w:val="auto"/>
          <w:highlight w:val="none"/>
          <w:lang w:val="en-US" w:eastAsia="zh-CN"/>
        </w:rPr>
      </w:pPr>
      <w:r>
        <w:rPr>
          <w:rFonts w:hint="eastAsia"/>
          <w:color w:val="auto"/>
          <w:highlight w:val="none"/>
          <w:lang w:val="en-US" w:eastAsia="zh-CN"/>
        </w:rPr>
        <w:t>（四）政协常委会会议次数指标完成情况分析</w:t>
      </w:r>
    </w:p>
    <w:p>
      <w:pPr>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政协常委</w:t>
      </w:r>
      <w:r>
        <w:rPr>
          <w:rFonts w:hint="eastAsia" w:cs="仿宋_GB2312"/>
          <w:bCs w:val="0"/>
          <w:color w:val="auto"/>
          <w:kern w:val="2"/>
          <w:sz w:val="28"/>
          <w:szCs w:val="24"/>
          <w:highlight w:val="none"/>
          <w:lang w:val="en-US" w:eastAsia="zh-CN" w:bidi="ar-SA"/>
        </w:rPr>
        <w:t>会会</w:t>
      </w:r>
      <w:r>
        <w:rPr>
          <w:rFonts w:hint="eastAsia" w:ascii="仿宋_GB2312" w:hAnsi="仿宋_GB2312" w:eastAsia="仿宋" w:cs="仿宋_GB2312"/>
          <w:bCs w:val="0"/>
          <w:color w:val="auto"/>
          <w:kern w:val="2"/>
          <w:sz w:val="28"/>
          <w:szCs w:val="24"/>
          <w:highlight w:val="none"/>
          <w:lang w:val="en-US" w:eastAsia="zh-CN" w:bidi="ar-SA"/>
        </w:rPr>
        <w:t>议次数指标年初设定目标是</w:t>
      </w:r>
      <w:r>
        <w:rPr>
          <w:rFonts w:hint="eastAsia" w:cs="仿宋_GB2312"/>
          <w:bCs w:val="0"/>
          <w:color w:val="auto"/>
          <w:kern w:val="2"/>
          <w:sz w:val="28"/>
          <w:szCs w:val="24"/>
          <w:highlight w:val="none"/>
          <w:lang w:val="en-US" w:eastAsia="zh-CN" w:bidi="ar-SA"/>
        </w:rPr>
        <w:t>4次</w:t>
      </w:r>
      <w:r>
        <w:rPr>
          <w:rFonts w:hint="eastAsia" w:ascii="仿宋_GB2312" w:hAnsi="仿宋_GB2312" w:eastAsia="仿宋" w:cs="仿宋_GB2312"/>
          <w:bCs w:val="0"/>
          <w:color w:val="auto"/>
          <w:kern w:val="2"/>
          <w:sz w:val="28"/>
          <w:szCs w:val="24"/>
          <w:highlight w:val="none"/>
          <w:lang w:val="en-US" w:eastAsia="zh-CN" w:bidi="ar-SA"/>
        </w:rPr>
        <w:t>，年中绩效运行监控时完成值</w:t>
      </w:r>
      <w:r>
        <w:rPr>
          <w:rFonts w:hint="eastAsia" w:cs="仿宋_GB2312"/>
          <w:bCs w:val="0"/>
          <w:color w:val="auto"/>
          <w:kern w:val="2"/>
          <w:sz w:val="28"/>
          <w:szCs w:val="24"/>
          <w:highlight w:val="none"/>
          <w:lang w:val="en-US" w:eastAsia="zh-CN" w:bidi="ar-SA"/>
        </w:rPr>
        <w:t>2次</w:t>
      </w:r>
      <w:r>
        <w:rPr>
          <w:rFonts w:hint="eastAsia" w:ascii="仿宋_GB2312" w:hAnsi="仿宋_GB2312" w:eastAsia="仿宋" w:cs="仿宋_GB2312"/>
          <w:bCs w:val="0"/>
          <w:color w:val="auto"/>
          <w:kern w:val="2"/>
          <w:sz w:val="28"/>
          <w:szCs w:val="24"/>
          <w:highlight w:val="none"/>
          <w:lang w:val="en-US" w:eastAsia="zh-CN" w:bidi="ar-SA"/>
        </w:rPr>
        <w:t>，年终实际完成值是</w:t>
      </w:r>
      <w:r>
        <w:rPr>
          <w:rFonts w:hint="eastAsia" w:cs="仿宋_GB2312"/>
          <w:bCs w:val="0"/>
          <w:color w:val="auto"/>
          <w:kern w:val="2"/>
          <w:sz w:val="28"/>
          <w:szCs w:val="24"/>
          <w:highlight w:val="none"/>
          <w:lang w:val="en-US" w:eastAsia="zh-CN" w:bidi="ar-SA"/>
        </w:rPr>
        <w:t>4次</w:t>
      </w:r>
      <w:r>
        <w:rPr>
          <w:rFonts w:hint="eastAsia" w:ascii="仿宋_GB2312" w:hAnsi="仿宋_GB2312" w:eastAsia="仿宋" w:cs="仿宋_GB2312"/>
          <w:bCs w:val="0"/>
          <w:color w:val="auto"/>
          <w:kern w:val="2"/>
          <w:sz w:val="28"/>
          <w:szCs w:val="24"/>
          <w:highlight w:val="none"/>
          <w:lang w:val="en-US" w:eastAsia="zh-CN" w:bidi="ar-SA"/>
        </w:rPr>
        <w:t>，指标完成率是100%，达到坚持求真务实作风，县政协领导共开展调研4场次，解决实际问题11件，为群众办“实事好事”4件。 党组班子检视问题13条，已整改完成9条，全力推动主题教育求实效、作表率的预期目标。偏差原因：无偏差。</w:t>
      </w:r>
    </w:p>
    <w:p>
      <w:pPr>
        <w:pStyle w:val="4"/>
        <w:bidi w:val="0"/>
        <w:ind w:left="0" w:leftChars="0" w:firstLine="0" w:firstLineChars="0"/>
        <w:rPr>
          <w:rFonts w:hint="eastAsia"/>
          <w:color w:val="auto"/>
          <w:highlight w:val="none"/>
          <w:lang w:val="en-US" w:eastAsia="zh-CN"/>
        </w:rPr>
      </w:pPr>
      <w:r>
        <w:rPr>
          <w:rFonts w:hint="eastAsia"/>
          <w:color w:val="auto"/>
          <w:highlight w:val="none"/>
          <w:lang w:val="en-US" w:eastAsia="zh-CN"/>
        </w:rPr>
        <w:t>（五）重要提案通过率指标完成情况分析</w:t>
      </w:r>
    </w:p>
    <w:p>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重要提案通过率指标年初设定目标是&gt;=90%，年中绩效运行监控时完成值&gt;=96%，年终实际完成值是&gt;=98%，指标完成率是100%，达到推动县域一批事关经济高质量发展的提案建议得到采纳，一批群众关心、委员关注的实际问题得到解决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（六）调研专项报告指标完成情况分析</w:t>
      </w:r>
    </w:p>
    <w:p>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调研专项报告指标年初设定目标是4篇，年中绩效运行监控时完成值5篇，年终实际完成值是5篇，指标完成率是100%，达到坚持求真务实作风，县政协领导共开展调研4场次，解决实际问题11件，为群众办“实事好事”4件。 党组班子检视问题13条，已整改完成9条，全力推动主题教育求实效、作表率。的预期目标。偏差原因：无偏差。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（七）委员提案数量指标完成情况分析</w:t>
      </w:r>
    </w:p>
    <w:p>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委员提案数量指标年初设定目标是80篇，年中绩效运行监控时完成值90篇，年终实际完成值是90篇，指标完成率是100%，达到围绕党组确定的重大事项和重点任务，主动思考工作方案，及时提出合理化意见建议样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pStyle w:val="3"/>
        <w:numPr>
          <w:ilvl w:val="0"/>
          <w:numId w:val="1"/>
        </w:numPr>
        <w:bidi w:val="0"/>
        <w:rPr>
          <w:rFonts w:hint="eastAsia" w:ascii="仿宋_GB2312" w:hAnsi="仿宋_GB2312" w:eastAsia="仿宋" w:cs="仿宋_GB2312"/>
          <w:b w:val="0"/>
          <w:bCs w:val="0"/>
          <w:color w:val="auto"/>
          <w:kern w:val="2"/>
          <w:sz w:val="28"/>
          <w:szCs w:val="24"/>
          <w:highlight w:val="none"/>
          <w:lang w:val="en-US" w:eastAsia="zh-CN" w:bidi="ar-SA"/>
        </w:rPr>
      </w:pPr>
      <w:bookmarkStart w:id="4" w:name="_Toc22800_WPSOffice_Level1"/>
      <w:r>
        <w:rPr>
          <w:rFonts w:hint="eastAsia" w:ascii="仿宋_GB2312" w:hAnsi="仿宋_GB2312" w:eastAsia="仿宋" w:cs="仿宋_GB2312"/>
          <w:b w:val="0"/>
          <w:bCs w:val="0"/>
          <w:color w:val="auto"/>
          <w:kern w:val="2"/>
          <w:sz w:val="28"/>
          <w:szCs w:val="24"/>
          <w:highlight w:val="none"/>
          <w:lang w:val="en-US" w:eastAsia="zh-CN" w:bidi="ar-SA"/>
        </w:rPr>
        <w:t>持续推进主题教育活动。坚持把主题教育作为一项重大政治任务抓紧抓实，形成由党组主席主抓，1名副主席具体抓，各专委会配合的齐抓共管的格局。紧盯学习实效，组织党员集体学习10场次，7党员干部参与交流研讨，切实提升学习质效。坚持求真务实作风，县政协领导共开展调研4场次，解决实际问题11件，为群众办“实事好事”4件。 党组班子检视问题13条，已整改完成9条，全力推动主题教育求实效、作表率。</w:t>
      </w:r>
    </w:p>
    <w:p>
      <w:pPr>
        <w:pStyle w:val="3"/>
        <w:numPr>
          <w:ilvl w:val="0"/>
          <w:numId w:val="1"/>
        </w:num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坚决贯彻执行县委决策部署。严格执行重大问题请示报告制度和定期报告制度，及时请示重要事项和工作。全力配合做好自治区巡视组工作，坚定政治立场，强化政治担当，落实政治要求，切实把旗帜鲜明讲政治贯穿到巡视整改全过程和各方面。开展民主监督。坚持把民主监督工作贯穿于履行职能的各个方面，选派政协委员参加法院、检察院庭审听证会10余人次。组织有关政协委员，针对教育、交通、生态环保和乡村振兴等重点项目，开展民主监督活动9场次，提出意见建议12条，民主监督实效更为明显。</w:t>
      </w:r>
    </w:p>
    <w:p>
      <w:pPr>
        <w:pStyle w:val="3"/>
        <w:numPr>
          <w:ilvl w:val="0"/>
          <w:numId w:val="1"/>
        </w:num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助力提案办理。全年审查立案提案55件，选定4件提案由县党政主要领导、政协领导领办，提案办复率100%，委员满意率97.7%，基本满意率2.3%。推动县域一批事关经济高质量发展的提案建议得到采纳，一批群众关心、委员关注的实际问题得到解决。</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bookmarkStart w:id="5" w:name="_Toc29546_WPSOffice_Level1"/>
      <w:r>
        <w:rPr>
          <w:rFonts w:hint="eastAsia" w:ascii="仿宋_GB2312" w:hAnsi="仿宋_GB2312" w:eastAsia="仿宋" w:cs="仿宋_GB2312"/>
          <w:b w:val="0"/>
          <w:bCs w:val="0"/>
          <w:color w:val="auto"/>
          <w:kern w:val="2"/>
          <w:sz w:val="28"/>
          <w:szCs w:val="24"/>
          <w:highlight w:val="none"/>
          <w:lang w:val="en-US" w:eastAsia="zh-CN" w:bidi="ar-SA"/>
        </w:rPr>
        <w:t>一年来，县政协认真落实县委决策部署，各项工作取得了一定成绩，但与新时代政协工作的新要求和委员群众的新期待相比还有一定差距，主要表现在：</w:t>
      </w:r>
    </w:p>
    <w:p>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一是理论武装抓而不实，联系实际不够；</w:t>
      </w:r>
    </w:p>
    <w:p>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二是全面从严治党责任体系筑得不牢，持之以恒的韧劲不足；</w:t>
      </w:r>
    </w:p>
    <w:p>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三是党建工作与业务工作深度融合不够，激励干部担当作为举措不多。</w:t>
      </w:r>
    </w:p>
    <w:p>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四是由于“三定”方案缺陷，导致专委会人员配备不全（四个专委会中民侨委主任、副主任没有配齐，经济科技委员会只有一名副主任，没有配备主任），加之访惠聚工作队和寺管会抽调人员较多，制约了工作的开展。</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cs="仿宋_GB2312"/>
          <w:b w:val="0"/>
          <w:bCs w:val="0"/>
          <w:color w:val="auto"/>
          <w:kern w:val="2"/>
          <w:sz w:val="28"/>
          <w:szCs w:val="24"/>
          <w:highlight w:val="none"/>
          <w:lang w:val="en-US" w:eastAsia="zh-CN" w:bidi="ar-SA"/>
        </w:rPr>
        <w:t>1.</w:t>
      </w:r>
      <w:r>
        <w:rPr>
          <w:rFonts w:hint="eastAsia" w:ascii="仿宋_GB2312" w:hAnsi="仿宋_GB2312" w:eastAsia="仿宋" w:cs="仿宋_GB2312"/>
          <w:b w:val="0"/>
          <w:bCs w:val="0"/>
          <w:color w:val="auto"/>
          <w:kern w:val="2"/>
          <w:sz w:val="28"/>
          <w:szCs w:val="24"/>
          <w:highlight w:val="none"/>
          <w:lang w:val="en-US" w:eastAsia="zh-CN" w:bidi="ar-SA"/>
        </w:rPr>
        <w:t>加强理论武装。利用学习强国、新疆干部网络学院等渠道，深入学习习近平新时代中国特色社会主义思想，深入贯彻落实党的二十大精神，全面贯彻落实县委会议精神，领会精神实质、把思想和行动统一到二十大精神上来，统一到县委的各项决策部署上来，始终与</w:t>
      </w:r>
      <w:r>
        <w:rPr>
          <w:rFonts w:hint="eastAsia" w:ascii="仿宋_GB2312" w:hAnsi="仿宋_GB2312" w:cs="仿宋_GB2312"/>
          <w:b w:val="0"/>
          <w:bCs w:val="0"/>
          <w:color w:val="auto"/>
          <w:kern w:val="2"/>
          <w:sz w:val="28"/>
          <w:szCs w:val="24"/>
          <w:highlight w:val="none"/>
          <w:lang w:val="en-US" w:eastAsia="zh-CN" w:bidi="ar-SA"/>
        </w:rPr>
        <w:t>县委、县政府</w:t>
      </w:r>
      <w:r>
        <w:rPr>
          <w:rFonts w:hint="eastAsia" w:ascii="仿宋_GB2312" w:hAnsi="仿宋_GB2312" w:eastAsia="仿宋" w:cs="仿宋_GB2312"/>
          <w:b w:val="0"/>
          <w:bCs w:val="0"/>
          <w:color w:val="auto"/>
          <w:kern w:val="2"/>
          <w:sz w:val="28"/>
          <w:szCs w:val="24"/>
          <w:highlight w:val="none"/>
          <w:lang w:val="en-US" w:eastAsia="zh-CN" w:bidi="ar-SA"/>
        </w:rPr>
        <w:t>同心同向、同频共振。</w:t>
      </w:r>
    </w:p>
    <w:p>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cs="仿宋_GB2312"/>
          <w:b w:val="0"/>
          <w:bCs w:val="0"/>
          <w:color w:val="auto"/>
          <w:kern w:val="2"/>
          <w:sz w:val="28"/>
          <w:szCs w:val="24"/>
          <w:highlight w:val="none"/>
          <w:lang w:val="en-US" w:eastAsia="zh-CN" w:bidi="ar-SA"/>
        </w:rPr>
        <w:t>2.</w:t>
      </w:r>
      <w:r>
        <w:rPr>
          <w:rFonts w:hint="eastAsia" w:ascii="仿宋_GB2312" w:hAnsi="仿宋_GB2312" w:eastAsia="仿宋" w:cs="仿宋_GB2312"/>
          <w:b w:val="0"/>
          <w:bCs w:val="0"/>
          <w:color w:val="auto"/>
          <w:kern w:val="2"/>
          <w:sz w:val="28"/>
          <w:szCs w:val="24"/>
          <w:highlight w:val="none"/>
          <w:lang w:val="en-US" w:eastAsia="zh-CN" w:bidi="ar-SA"/>
        </w:rPr>
        <w:t>提升工作标准。加强与党政有关部门的沟通，加强各委的团结协作，加强对上下级政协的工作联系，加强外出学习交流，形成推动工作的强大合力。</w:t>
      </w:r>
    </w:p>
    <w:p>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强化服务保障。加强统筹协调、沟通联系，扎实做好县政协十六届四次会议筹备工作。认真落实年度协商计划、党组工作要点，围绕党组确定的重大事项和重点任务，主动思考工作方案，及时提出合理化意见建议。</w:t>
      </w:r>
    </w:p>
    <w:p>
      <w:pPr>
        <w:pStyle w:val="2"/>
        <w:spacing w:before="0" w:after="0" w:line="560" w:lineRule="exact"/>
        <w:ind w:firstLine="560" w:firstLineChars="200"/>
        <w:jc w:val="left"/>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cs="仿宋_GB2312"/>
          <w:b w:val="0"/>
          <w:bCs w:val="0"/>
          <w:color w:val="auto"/>
          <w:kern w:val="2"/>
          <w:sz w:val="28"/>
          <w:szCs w:val="24"/>
          <w:highlight w:val="none"/>
          <w:lang w:val="en-US" w:eastAsia="zh-CN" w:bidi="ar-SA"/>
        </w:rPr>
        <w:t>4.</w:t>
      </w:r>
      <w:r>
        <w:rPr>
          <w:rFonts w:hint="eastAsia" w:ascii="仿宋_GB2312" w:hAnsi="仿宋_GB2312" w:eastAsia="仿宋" w:cs="仿宋_GB2312"/>
          <w:b w:val="0"/>
          <w:bCs w:val="0"/>
          <w:color w:val="auto"/>
          <w:kern w:val="2"/>
          <w:sz w:val="28"/>
          <w:szCs w:val="24"/>
          <w:highlight w:val="none"/>
          <w:lang w:val="en-US" w:eastAsia="zh-CN" w:bidi="ar-SA"/>
        </w:rPr>
        <w:t>狠抓工作落实。把“狠抓落实”作为核心任务，发扬立接立办、急事急办、要事快办的工作作风，做到“今日事今日毕”。高标准完成领导交办的各项任务，在推进全域旅游、乡村振兴等方面积极当好参谋助手，更好发挥职能作用。</w:t>
      </w:r>
    </w:p>
    <w:p>
      <w:pPr>
        <w:bidi w:val="0"/>
        <w:rPr>
          <w:rFonts w:hint="default"/>
          <w:color w:val="auto"/>
          <w:highlight w:val="none"/>
          <w:lang w:val="en-US" w:eastAsia="zh-CN"/>
        </w:rPr>
      </w:pP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D095C3"/>
    <w:multiLevelType w:val="singleLevel"/>
    <w:tmpl w:val="A7D095C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4A3407"/>
    <w:rsid w:val="3F301058"/>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4FE64F25"/>
    <w:rsid w:val="501B7C76"/>
    <w:rsid w:val="504D5CCF"/>
    <w:rsid w:val="511A2CA6"/>
    <w:rsid w:val="51FC54A2"/>
    <w:rsid w:val="533A7469"/>
    <w:rsid w:val="53526129"/>
    <w:rsid w:val="538B4CD8"/>
    <w:rsid w:val="53A21BCD"/>
    <w:rsid w:val="54394F3D"/>
    <w:rsid w:val="565F61A9"/>
    <w:rsid w:val="56AD4B11"/>
    <w:rsid w:val="57232FC4"/>
    <w:rsid w:val="572D2326"/>
    <w:rsid w:val="57365691"/>
    <w:rsid w:val="59EE1E48"/>
    <w:rsid w:val="5A490F5C"/>
    <w:rsid w:val="5B514E4B"/>
    <w:rsid w:val="5B805E16"/>
    <w:rsid w:val="5BD21464"/>
    <w:rsid w:val="5BDE2B83"/>
    <w:rsid w:val="5C777282"/>
    <w:rsid w:val="61635F72"/>
    <w:rsid w:val="618606C5"/>
    <w:rsid w:val="6224402D"/>
    <w:rsid w:val="6384067A"/>
    <w:rsid w:val="638D125E"/>
    <w:rsid w:val="6396333E"/>
    <w:rsid w:val="63E114D3"/>
    <w:rsid w:val="6AD46D46"/>
    <w:rsid w:val="6B07083C"/>
    <w:rsid w:val="6B623CC4"/>
    <w:rsid w:val="6B6C65E0"/>
    <w:rsid w:val="6C2B67AC"/>
    <w:rsid w:val="6CB31465"/>
    <w:rsid w:val="6DE07909"/>
    <w:rsid w:val="6E58438A"/>
    <w:rsid w:val="6E7066F8"/>
    <w:rsid w:val="6E9D5508"/>
    <w:rsid w:val="6ED0787C"/>
    <w:rsid w:val="6F871359"/>
    <w:rsid w:val="711B7F18"/>
    <w:rsid w:val="71EB22B3"/>
    <w:rsid w:val="72010FA6"/>
    <w:rsid w:val="733F48EB"/>
    <w:rsid w:val="74212849"/>
    <w:rsid w:val="744C1D4E"/>
    <w:rsid w:val="748A4F72"/>
    <w:rsid w:val="74961819"/>
    <w:rsid w:val="750202C6"/>
    <w:rsid w:val="75664078"/>
    <w:rsid w:val="758F16E1"/>
    <w:rsid w:val="761E4132"/>
    <w:rsid w:val="78061A79"/>
    <w:rsid w:val="79181486"/>
    <w:rsid w:val="7AFE508C"/>
    <w:rsid w:val="7B2561EC"/>
    <w:rsid w:val="7BC003CA"/>
    <w:rsid w:val="7BCB60E1"/>
    <w:rsid w:val="7CBF4BB4"/>
    <w:rsid w:val="7E0A129B"/>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Cambria" w:hAnsi="Cambria" w:cs="Times New Roman"/>
      <w:b/>
      <w:bCs/>
      <w:sz w:val="32"/>
      <w:szCs w:val="3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7</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2024-08-11T08:29:25Z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