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5"/>
        <w:bidi w:val="0"/>
        <w:rPr>
          <w:rFonts w:hint="eastAsia"/>
          <w:color w:val="auto"/>
          <w:highlight w:val="none"/>
          <w:lang w:val="en-US" w:eastAsia="zh-CN"/>
        </w:rPr>
      </w:pPr>
      <w:r>
        <w:rPr>
          <w:rFonts w:hint="eastAsia"/>
          <w:color w:val="auto"/>
          <w:highlight w:val="none"/>
          <w:lang w:val="en-US" w:eastAsia="zh-CN"/>
        </w:rPr>
        <w:t>1.部门主要职能</w:t>
      </w:r>
    </w:p>
    <w:p>
      <w:pPr>
        <w:ind w:firstLine="560"/>
        <w:rPr>
          <w:rFonts w:hint="eastAsia"/>
          <w:color w:val="auto"/>
          <w:szCs w:val="28"/>
          <w:highlight w:val="none"/>
        </w:rPr>
      </w:pPr>
      <w:r>
        <w:rPr>
          <w:rFonts w:hint="eastAsia"/>
          <w:color w:val="auto"/>
          <w:szCs w:val="28"/>
          <w:highlight w:val="none"/>
          <w:lang w:val="en-US" w:eastAsia="zh-CN"/>
        </w:rPr>
        <w:t>和静县本级中共和静县纪律检查委员会</w:t>
      </w:r>
      <w:r>
        <w:rPr>
          <w:rFonts w:hint="eastAsia"/>
          <w:color w:val="auto"/>
          <w:szCs w:val="28"/>
          <w:highlight w:val="none"/>
        </w:rPr>
        <w:t>为</w:t>
      </w:r>
      <w:r>
        <w:rPr>
          <w:rFonts w:hint="eastAsia"/>
          <w:color w:val="auto"/>
          <w:szCs w:val="28"/>
          <w:highlight w:val="none"/>
          <w:lang w:val="en-US" w:eastAsia="zh-CN"/>
        </w:rPr>
        <w:t>行政机关</w:t>
      </w:r>
      <w:r>
        <w:rPr>
          <w:rFonts w:hint="eastAsia"/>
          <w:color w:val="auto"/>
          <w:szCs w:val="28"/>
          <w:highlight w:val="none"/>
        </w:rPr>
        <w:t>正科级单位，主要职责是：</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560" w:firstLineChars="200"/>
        <w:jc w:val="left"/>
        <w:textAlignment w:val="auto"/>
        <w:rPr>
          <w:rFonts w:hint="default" w:ascii="仿宋_GB2312" w:hAnsi="Calibri" w:eastAsia="仿宋_GB2312" w:cs="仿宋_GB2312"/>
          <w:color w:val="auto"/>
          <w:kern w:val="2"/>
          <w:sz w:val="30"/>
          <w:szCs w:val="30"/>
          <w:highlight w:val="none"/>
          <w:lang w:val="en-US" w:eastAsia="zh-CN" w:bidi="ar-SA"/>
        </w:rPr>
      </w:pPr>
      <w:r>
        <w:rPr>
          <w:rFonts w:hint="eastAsia" w:cs="Times New Roman"/>
          <w:color w:val="auto"/>
          <w:szCs w:val="28"/>
          <w:highlight w:val="none"/>
          <w:lang w:val="en-US" w:eastAsia="zh-CN"/>
        </w:rPr>
        <w:t>纪委是实施党内监督，维护和执行党的纪律，协助县委加强党风廉政建设的专门机关，县监察委员会为县人民政府主管全县行政监察工作的职能部门，县纪委与监察委员会实行一套工作机构，两个机关名称、“履行两种职能”的体制。</w:t>
      </w:r>
      <w:r>
        <w:rPr>
          <w:rFonts w:hint="eastAsia" w:ascii="仿宋_GB2312" w:eastAsia="仿宋_GB2312" w:cs="仿宋_GB2312"/>
          <w:color w:val="auto"/>
          <w:kern w:val="2"/>
          <w:sz w:val="30"/>
          <w:szCs w:val="30"/>
          <w:highlight w:val="none"/>
          <w:lang w:val="en-US" w:eastAsia="zh-CN" w:bidi="ar-SA"/>
        </w:rPr>
        <w:t xml:space="preserve"> </w:t>
      </w:r>
      <w:r>
        <w:rPr>
          <w:rFonts w:hint="default" w:ascii="仿宋_GB2312" w:hAnsi="Calibri" w:eastAsia="仿宋_GB2312" w:cs="仿宋_GB2312"/>
          <w:color w:val="auto"/>
          <w:kern w:val="2"/>
          <w:sz w:val="30"/>
          <w:szCs w:val="30"/>
          <w:highlight w:val="none"/>
          <w:lang w:val="en-US" w:eastAsia="zh-CN" w:bidi="ar-SA"/>
        </w:rPr>
        <w:t> </w:t>
      </w:r>
    </w:p>
    <w:p>
      <w:pPr>
        <w:ind w:firstLine="560"/>
        <w:rPr>
          <w:rFonts w:hint="default" w:cs="Times New Roman"/>
          <w:color w:val="auto"/>
          <w:szCs w:val="28"/>
          <w:highlight w:val="none"/>
          <w:lang w:val="en-US" w:eastAsia="zh-CN"/>
        </w:rPr>
      </w:pPr>
      <w:r>
        <w:rPr>
          <w:rFonts w:hint="eastAsia" w:cs="Times New Roman"/>
          <w:color w:val="auto"/>
          <w:szCs w:val="28"/>
          <w:highlight w:val="none"/>
          <w:lang w:val="en-US" w:eastAsia="zh-CN"/>
        </w:rPr>
        <w:t>（1）</w:t>
      </w:r>
      <w:r>
        <w:rPr>
          <w:rFonts w:hint="default" w:cs="Times New Roman"/>
          <w:color w:val="auto"/>
          <w:szCs w:val="28"/>
          <w:highlight w:val="none"/>
          <w:lang w:val="en-US" w:eastAsia="zh-CN"/>
        </w:rPr>
        <w:t>主管全县党的纪律检查工作。负责贯彻落实党中央和省、州、县委关于加强党风廉政建设的决定，维护党的章程和其他党内法规，检查党的路线、方针、政策和决议的执行情况。</w:t>
      </w:r>
      <w:r>
        <w:rPr>
          <w:rFonts w:hint="default" w:cs="Times New Roman"/>
          <w:color w:val="auto"/>
          <w:szCs w:val="28"/>
          <w:highlight w:val="none"/>
          <w:lang w:val="en-US" w:eastAsia="zh-CN"/>
        </w:rPr>
        <w:br w:type="textWrapping"/>
      </w:r>
      <w:r>
        <w:rPr>
          <w:rFonts w:hint="eastAsia" w:cs="Times New Roman"/>
          <w:color w:val="auto"/>
          <w:szCs w:val="28"/>
          <w:highlight w:val="none"/>
          <w:lang w:val="en-US" w:eastAsia="zh-CN"/>
        </w:rPr>
        <w:t xml:space="preserve">    （2）</w:t>
      </w:r>
      <w:r>
        <w:rPr>
          <w:rFonts w:hint="default" w:cs="Times New Roman"/>
          <w:color w:val="auto"/>
          <w:szCs w:val="28"/>
          <w:highlight w:val="none"/>
          <w:lang w:val="en-US" w:eastAsia="zh-CN"/>
        </w:rPr>
        <w:t>主管全县国家监察工作。维护宪法和法律法规权威；依法监察公职人员行使公权力情况，调查职务违法和职务犯罪；开展廉政建设和反腐败工作。履行监督、调查、处置职责，按照管理权限，对全县所有行使公权力的公职人员实施监察。</w:t>
      </w:r>
    </w:p>
    <w:p>
      <w:pPr>
        <w:ind w:firstLine="560"/>
        <w:rPr>
          <w:color w:val="auto"/>
          <w:highlight w:val="none"/>
        </w:rPr>
      </w:pPr>
      <w:r>
        <w:rPr>
          <w:rFonts w:hint="eastAsia" w:cs="Times New Roman"/>
          <w:color w:val="auto"/>
          <w:szCs w:val="28"/>
          <w:highlight w:val="none"/>
          <w:lang w:val="en-US" w:eastAsia="zh-CN"/>
        </w:rPr>
        <w:t>（3）</w:t>
      </w:r>
      <w:r>
        <w:rPr>
          <w:rFonts w:hint="default" w:cs="Times New Roman"/>
          <w:color w:val="auto"/>
          <w:szCs w:val="28"/>
          <w:highlight w:val="none"/>
          <w:lang w:val="en-US" w:eastAsia="zh-CN"/>
        </w:rPr>
        <w:t>负责检查并处理县委和县政府各部门，各乡（镇）党的组织和县委管理的党员领导干部违反党的章程及其他党内法规的案件，决定或取消对这些案件中党员的处分；受理党员的控告和申诉，必要时直接查处下级党的纪律检查机构管辖范围内的比较重要或复杂的案件。</w:t>
      </w:r>
      <w:r>
        <w:rPr>
          <w:rFonts w:hint="default" w:cs="Times New Roman"/>
          <w:color w:val="auto"/>
          <w:szCs w:val="28"/>
          <w:highlight w:val="none"/>
          <w:lang w:val="en-US" w:eastAsia="zh-CN"/>
        </w:rPr>
        <w:br w:type="textWrapping"/>
      </w:r>
      <w:r>
        <w:rPr>
          <w:rFonts w:hint="eastAsia" w:cs="Times New Roman"/>
          <w:color w:val="auto"/>
          <w:szCs w:val="28"/>
          <w:highlight w:val="none"/>
          <w:lang w:val="en-US" w:eastAsia="zh-CN"/>
        </w:rPr>
        <w:t xml:space="preserve">    （4）</w:t>
      </w:r>
      <w:r>
        <w:rPr>
          <w:rFonts w:hint="default" w:cs="Times New Roman"/>
          <w:color w:val="auto"/>
          <w:szCs w:val="28"/>
          <w:highlight w:val="none"/>
          <w:lang w:val="en-US" w:eastAsia="zh-CN"/>
        </w:rPr>
        <w:t>负责调查处理县政府各部门及其工作人员和县政府及政府部门任命的企事业单位负责人，乡（镇）政府及主要负责人违反国家政策、法律法规以及违反政纪的行为，并根据责任人所犯错误的情节轻重，作出撤职及撤职以下的行政处分（对涉及选举产生的领导干部按法定程序办理）；受理监察对象不服政务处分的申诉，受理个人或单位对监察对象违纪行为的检举、控告。</w:t>
      </w:r>
      <w:r>
        <w:rPr>
          <w:rFonts w:hint="default" w:cs="Times New Roman"/>
          <w:color w:val="auto"/>
          <w:szCs w:val="28"/>
          <w:highlight w:val="none"/>
          <w:lang w:val="en-US" w:eastAsia="zh-CN"/>
        </w:rPr>
        <w:br w:type="textWrapping"/>
      </w:r>
      <w:r>
        <w:rPr>
          <w:rFonts w:hint="eastAsia" w:cs="Times New Roman"/>
          <w:color w:val="auto"/>
          <w:szCs w:val="28"/>
          <w:highlight w:val="none"/>
          <w:lang w:val="en-US" w:eastAsia="zh-CN"/>
        </w:rPr>
        <w:t xml:space="preserve">    （5）</w:t>
      </w:r>
      <w:r>
        <w:rPr>
          <w:rFonts w:hint="default" w:cs="Times New Roman"/>
          <w:color w:val="auto"/>
          <w:szCs w:val="28"/>
          <w:highlight w:val="none"/>
          <w:lang w:val="en-US" w:eastAsia="zh-CN"/>
        </w:rPr>
        <w:t>负责作出关于维护党纪的决定，制定全县党风党纪教育规划、做好党的纪律检查工作方针、政策的宣传工作和对党员遵守纪律的教育工作。</w:t>
      </w:r>
      <w:r>
        <w:rPr>
          <w:rFonts w:hint="default" w:cs="Times New Roman"/>
          <w:color w:val="auto"/>
          <w:szCs w:val="28"/>
          <w:highlight w:val="none"/>
          <w:lang w:val="en-US" w:eastAsia="zh-CN"/>
        </w:rPr>
        <w:br w:type="textWrapping"/>
      </w:r>
      <w:r>
        <w:rPr>
          <w:rFonts w:hint="eastAsia" w:cs="Times New Roman"/>
          <w:color w:val="auto"/>
          <w:szCs w:val="28"/>
          <w:highlight w:val="none"/>
          <w:lang w:val="en-US" w:eastAsia="zh-CN"/>
        </w:rPr>
        <w:t xml:space="preserve">    （6）</w:t>
      </w:r>
      <w:r>
        <w:rPr>
          <w:rFonts w:hint="default" w:cs="Times New Roman"/>
          <w:color w:val="auto"/>
          <w:szCs w:val="28"/>
          <w:highlight w:val="none"/>
          <w:lang w:val="en-US" w:eastAsia="zh-CN"/>
        </w:rPr>
        <w:t>负责对党的纪律检查工作理论及有关问题进行调查研究，拟定贯彻执行党纪条规和政策规定的实施意见、办法，参与制定党内法规。</w:t>
      </w:r>
      <w:r>
        <w:rPr>
          <w:rFonts w:hint="default" w:cs="Times New Roman"/>
          <w:color w:val="auto"/>
          <w:szCs w:val="28"/>
          <w:highlight w:val="none"/>
          <w:lang w:val="en-US" w:eastAsia="zh-CN"/>
        </w:rPr>
        <w:br w:type="textWrapping"/>
      </w:r>
      <w:r>
        <w:rPr>
          <w:rFonts w:hint="eastAsia" w:cs="Times New Roman"/>
          <w:color w:val="auto"/>
          <w:szCs w:val="28"/>
          <w:highlight w:val="none"/>
          <w:lang w:val="en-US" w:eastAsia="zh-CN"/>
        </w:rPr>
        <w:t xml:space="preserve">   （7）</w:t>
      </w:r>
      <w:r>
        <w:rPr>
          <w:rFonts w:hint="default" w:cs="Times New Roman"/>
          <w:color w:val="auto"/>
          <w:szCs w:val="28"/>
          <w:highlight w:val="none"/>
          <w:lang w:val="en-US" w:eastAsia="zh-CN"/>
        </w:rPr>
        <w:t>调查研究县政府各部门和乡（镇）政府制定的有关政策、法规的情况，对其违反国家法律和有损国家利益的条款提出修改、补充、建议。变更或撤销全县各级监察机构不适当的决定和规定。</w:t>
      </w:r>
      <w:r>
        <w:rPr>
          <w:rFonts w:hint="default" w:cs="Times New Roman"/>
          <w:color w:val="auto"/>
          <w:szCs w:val="28"/>
          <w:highlight w:val="none"/>
          <w:lang w:val="en-US" w:eastAsia="zh-CN"/>
        </w:rPr>
        <w:br w:type="textWrapping"/>
      </w:r>
      <w:r>
        <w:rPr>
          <w:rFonts w:hint="eastAsia" w:cs="Times New Roman"/>
          <w:color w:val="auto"/>
          <w:szCs w:val="28"/>
          <w:highlight w:val="none"/>
          <w:lang w:val="en-US" w:eastAsia="zh-CN"/>
        </w:rPr>
        <w:t xml:space="preserve">   （8）</w:t>
      </w:r>
      <w:r>
        <w:rPr>
          <w:rFonts w:hint="default" w:cs="Times New Roman"/>
          <w:color w:val="auto"/>
          <w:szCs w:val="28"/>
          <w:highlight w:val="none"/>
          <w:lang w:val="en-US" w:eastAsia="zh-CN"/>
        </w:rPr>
        <w:t>会同县委、县政府各部门及乡（镇）党委政府做好纪检监察干部管理工作，审核乡（镇）纪检监察干部人选，负责县纪委、县监察委派驻各部门除纪检监察机构的领导干部职务的考核；组织指导全县纪检监察干部的培训工作。</w:t>
      </w:r>
    </w:p>
    <w:p>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szCs w:val="28"/>
          <w:highlight w:val="none"/>
          <w:lang w:val="en-US" w:eastAsia="zh-CN"/>
        </w:rPr>
        <w:t>和静县纪律检查委员会</w:t>
      </w:r>
      <w:r>
        <w:rPr>
          <w:rFonts w:hint="eastAsia"/>
          <w:color w:val="auto"/>
          <w:highlight w:val="none"/>
          <w:lang w:val="en-US" w:eastAsia="zh-CN"/>
        </w:rPr>
        <w:t>单位机构设置：无下属预算单位，内设</w:t>
      </w:r>
      <w:r>
        <w:rPr>
          <w:rFonts w:hint="eastAsia"/>
          <w:color w:val="auto"/>
          <w:szCs w:val="28"/>
          <w:highlight w:val="none"/>
        </w:rPr>
        <w:t>11个部室，7个派驻（派出）机构，分别是：办公室、党风政风监督室、组宣部、信访室、案件审理室、案件监督管理室、第一纪检监察室、第二纪检监察室、第三纪检监察室、第四纪检监察室、干部监督室、派驻第一纪检监察组、派驻第二纪检监察组、派驻第三纪检监察组、派驻第四纪检监察组、派驻第五纪检监察组、派驻第六纪检监察组、派驻县直属机关纪检监察工委</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szCs w:val="28"/>
          <w:highlight w:val="none"/>
          <w:lang w:val="en-US" w:eastAsia="zh-CN"/>
        </w:rPr>
        <w:t>和静县纪律检查委员会</w:t>
      </w:r>
      <w:r>
        <w:rPr>
          <w:rFonts w:hint="eastAsia"/>
          <w:color w:val="auto"/>
          <w:highlight w:val="none"/>
          <w:lang w:val="en-US" w:eastAsia="zh-CN"/>
        </w:rPr>
        <w:t>单位人员总数124名，其中：在职96名，退休28名，离休0名。实有在职人员96人。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ind w:firstLine="560"/>
        <w:rPr>
          <w:rFonts w:hint="eastAsia"/>
          <w:color w:val="auto"/>
          <w:highlight w:val="none"/>
          <w:lang w:val="en-US" w:eastAsia="zh-CN"/>
        </w:rPr>
      </w:pPr>
      <w:r>
        <w:rPr>
          <w:rFonts w:hint="eastAsia" w:ascii="仿宋_GB2312" w:hAnsi="仿宋_GB2312" w:eastAsia="仿宋_GB2312" w:cs="Times New Roman"/>
          <w:b w:val="0"/>
          <w:bCs w:val="0"/>
          <w:color w:val="auto"/>
          <w:kern w:val="2"/>
          <w:sz w:val="28"/>
          <w:szCs w:val="28"/>
          <w:highlight w:val="none"/>
          <w:lang w:val="en-US" w:eastAsia="zh-CN" w:bidi="ar-SA"/>
        </w:rPr>
        <w:t>（1）</w:t>
      </w:r>
      <w:r>
        <w:rPr>
          <w:rFonts w:hint="default" w:ascii="仿宋" w:hAnsi="仿宋" w:eastAsia="仿宋" w:cs="Times New Roman"/>
          <w:b w:val="0"/>
          <w:color w:val="auto"/>
          <w:kern w:val="2"/>
          <w:sz w:val="28"/>
          <w:szCs w:val="28"/>
          <w:highlight w:val="none"/>
          <w:lang w:val="en-US" w:eastAsia="zh-CN" w:bidi="ar-SA"/>
        </w:rPr>
        <w:t>维护党的章程和其他党内法规及重要的规章制度。负责党政机关的勤政建设和党员领导干部廉洁自律工作。</w:t>
      </w:r>
      <w:r>
        <w:rPr>
          <w:rFonts w:hint="default" w:ascii="仿宋" w:hAnsi="仿宋" w:eastAsia="仿宋" w:cs="Times New Roman"/>
          <w:b w:val="0"/>
          <w:color w:val="auto"/>
          <w:kern w:val="2"/>
          <w:sz w:val="28"/>
          <w:szCs w:val="28"/>
          <w:highlight w:val="none"/>
          <w:lang w:val="en-US" w:eastAsia="zh-CN" w:bidi="ar-SA"/>
        </w:rPr>
        <w:br w:type="textWrapping"/>
      </w:r>
      <w:r>
        <w:rPr>
          <w:rFonts w:hint="eastAsia" w:ascii="仿宋" w:hAnsi="仿宋" w:eastAsia="仿宋" w:cs="Times New Roman"/>
          <w:b w:val="0"/>
          <w:color w:val="auto"/>
          <w:kern w:val="2"/>
          <w:sz w:val="28"/>
          <w:szCs w:val="28"/>
          <w:highlight w:val="none"/>
          <w:lang w:val="en-US" w:eastAsia="zh-CN" w:bidi="ar-SA"/>
        </w:rPr>
        <w:t xml:space="preserve">    </w:t>
      </w:r>
      <w:r>
        <w:rPr>
          <w:rFonts w:hint="default" w:ascii="仿宋" w:hAnsi="仿宋" w:eastAsia="仿宋" w:cs="Times New Roman"/>
          <w:b w:val="0"/>
          <w:color w:val="auto"/>
          <w:kern w:val="2"/>
          <w:sz w:val="28"/>
          <w:szCs w:val="28"/>
          <w:highlight w:val="none"/>
          <w:lang w:val="en-US" w:eastAsia="zh-CN" w:bidi="ar-SA"/>
        </w:rPr>
        <w:t>（</w:t>
      </w:r>
      <w:r>
        <w:rPr>
          <w:rFonts w:hint="eastAsia" w:ascii="仿宋" w:hAnsi="仿宋" w:eastAsia="仿宋" w:cs="Times New Roman"/>
          <w:b w:val="0"/>
          <w:color w:val="auto"/>
          <w:kern w:val="2"/>
          <w:sz w:val="28"/>
          <w:szCs w:val="28"/>
          <w:highlight w:val="none"/>
          <w:lang w:val="en-US" w:eastAsia="zh-CN" w:bidi="ar-SA"/>
        </w:rPr>
        <w:t>2</w:t>
      </w:r>
      <w:r>
        <w:rPr>
          <w:rFonts w:hint="default" w:ascii="仿宋" w:hAnsi="仿宋" w:eastAsia="仿宋" w:cs="Times New Roman"/>
          <w:b w:val="0"/>
          <w:color w:val="auto"/>
          <w:kern w:val="2"/>
          <w:sz w:val="28"/>
          <w:szCs w:val="28"/>
          <w:highlight w:val="none"/>
          <w:lang w:val="en-US" w:eastAsia="zh-CN" w:bidi="ar-SA"/>
        </w:rPr>
        <w:t>）协助</w:t>
      </w:r>
      <w:r>
        <w:rPr>
          <w:rFonts w:hint="eastAsia" w:ascii="仿宋" w:hAnsi="仿宋" w:cs="Times New Roman"/>
          <w:b w:val="0"/>
          <w:color w:val="auto"/>
          <w:kern w:val="2"/>
          <w:sz w:val="28"/>
          <w:szCs w:val="28"/>
          <w:highlight w:val="none"/>
          <w:lang w:val="en-US" w:eastAsia="zh-CN" w:bidi="ar-SA"/>
        </w:rPr>
        <w:t>县委、县政府</w:t>
      </w:r>
      <w:r>
        <w:rPr>
          <w:rFonts w:hint="default" w:ascii="仿宋" w:hAnsi="仿宋" w:eastAsia="仿宋" w:cs="Times New Roman"/>
          <w:b w:val="0"/>
          <w:color w:val="auto"/>
          <w:kern w:val="2"/>
          <w:sz w:val="28"/>
          <w:szCs w:val="28"/>
          <w:highlight w:val="none"/>
          <w:lang w:val="en-US" w:eastAsia="zh-CN" w:bidi="ar-SA"/>
        </w:rPr>
        <w:t>抓好党风廉政建设和反腐败工作。负责全县党风廉政建设、纠风目标责任制的落实。</w:t>
      </w:r>
      <w:r>
        <w:rPr>
          <w:rFonts w:hint="default" w:ascii="仿宋" w:hAnsi="仿宋" w:eastAsia="仿宋" w:cs="Times New Roman"/>
          <w:b w:val="0"/>
          <w:color w:val="auto"/>
          <w:kern w:val="2"/>
          <w:sz w:val="28"/>
          <w:szCs w:val="28"/>
          <w:highlight w:val="none"/>
          <w:lang w:val="en-US" w:eastAsia="zh-CN" w:bidi="ar-SA"/>
        </w:rPr>
        <w:br w:type="textWrapping"/>
      </w:r>
      <w:r>
        <w:rPr>
          <w:rFonts w:hint="eastAsia" w:ascii="仿宋" w:hAnsi="仿宋" w:eastAsia="仿宋" w:cs="Times New Roman"/>
          <w:b w:val="0"/>
          <w:color w:val="auto"/>
          <w:kern w:val="2"/>
          <w:sz w:val="28"/>
          <w:szCs w:val="28"/>
          <w:highlight w:val="none"/>
          <w:lang w:val="en-US" w:eastAsia="zh-CN" w:bidi="ar-SA"/>
        </w:rPr>
        <w:t xml:space="preserve">    </w:t>
      </w:r>
      <w:r>
        <w:rPr>
          <w:rFonts w:hint="default" w:ascii="仿宋" w:hAnsi="仿宋" w:eastAsia="仿宋" w:cs="Times New Roman"/>
          <w:b w:val="0"/>
          <w:color w:val="auto"/>
          <w:kern w:val="2"/>
          <w:sz w:val="28"/>
          <w:szCs w:val="28"/>
          <w:highlight w:val="none"/>
          <w:lang w:val="en-US" w:eastAsia="zh-CN" w:bidi="ar-SA"/>
        </w:rPr>
        <w:t>（</w:t>
      </w:r>
      <w:r>
        <w:rPr>
          <w:rFonts w:hint="eastAsia" w:ascii="仿宋" w:hAnsi="仿宋" w:eastAsia="仿宋" w:cs="Times New Roman"/>
          <w:b w:val="0"/>
          <w:color w:val="auto"/>
          <w:kern w:val="2"/>
          <w:sz w:val="28"/>
          <w:szCs w:val="28"/>
          <w:highlight w:val="none"/>
          <w:lang w:val="en-US" w:eastAsia="zh-CN" w:bidi="ar-SA"/>
        </w:rPr>
        <w:t>3</w:t>
      </w:r>
      <w:r>
        <w:rPr>
          <w:rFonts w:hint="default" w:ascii="仿宋" w:hAnsi="仿宋" w:eastAsia="仿宋" w:cs="Times New Roman"/>
          <w:b w:val="0"/>
          <w:color w:val="auto"/>
          <w:kern w:val="2"/>
          <w:sz w:val="28"/>
          <w:szCs w:val="28"/>
          <w:highlight w:val="none"/>
          <w:lang w:val="en-US" w:eastAsia="zh-CN" w:bidi="ar-SA"/>
        </w:rPr>
        <w:t>）检查党的路线、方针、政策和决议的贯彻落实执行情况。负责全县行政监察和本行政区域内的执法监察及</w:t>
      </w:r>
      <w:r>
        <w:rPr>
          <w:rFonts w:hint="eastAsia" w:ascii="仿宋" w:hAnsi="仿宋" w:cs="Times New Roman"/>
          <w:b w:val="0"/>
          <w:color w:val="auto"/>
          <w:kern w:val="2"/>
          <w:sz w:val="28"/>
          <w:szCs w:val="28"/>
          <w:highlight w:val="none"/>
          <w:lang w:val="en-US" w:eastAsia="zh-CN" w:bidi="ar-SA"/>
        </w:rPr>
        <w:t>纠</w:t>
      </w:r>
      <w:r>
        <w:rPr>
          <w:rFonts w:hint="default" w:ascii="仿宋" w:hAnsi="仿宋" w:eastAsia="仿宋" w:cs="Times New Roman"/>
          <w:b w:val="0"/>
          <w:color w:val="auto"/>
          <w:kern w:val="2"/>
          <w:sz w:val="28"/>
          <w:szCs w:val="28"/>
          <w:highlight w:val="none"/>
          <w:lang w:val="en-US" w:eastAsia="zh-CN" w:bidi="ar-SA"/>
        </w:rPr>
        <w:t>正部门和行业不正之风工作。</w:t>
      </w:r>
      <w:r>
        <w:rPr>
          <w:rFonts w:hint="default" w:ascii="仿宋" w:hAnsi="仿宋" w:eastAsia="仿宋" w:cs="Times New Roman"/>
          <w:b w:val="0"/>
          <w:color w:val="auto"/>
          <w:kern w:val="2"/>
          <w:sz w:val="28"/>
          <w:szCs w:val="28"/>
          <w:highlight w:val="none"/>
          <w:lang w:val="en-US" w:eastAsia="zh-CN" w:bidi="ar-SA"/>
        </w:rPr>
        <w:br w:type="textWrapping"/>
      </w:r>
      <w:r>
        <w:rPr>
          <w:rFonts w:hint="eastAsia" w:ascii="仿宋" w:hAnsi="仿宋" w:eastAsia="仿宋" w:cs="Times New Roman"/>
          <w:b w:val="0"/>
          <w:color w:val="auto"/>
          <w:kern w:val="2"/>
          <w:sz w:val="28"/>
          <w:szCs w:val="28"/>
          <w:highlight w:val="none"/>
          <w:lang w:val="en-US" w:eastAsia="zh-CN" w:bidi="ar-SA"/>
        </w:rPr>
        <w:t xml:space="preserve">    </w:t>
      </w:r>
      <w:r>
        <w:rPr>
          <w:rFonts w:hint="default" w:ascii="仿宋" w:hAnsi="仿宋" w:eastAsia="仿宋" w:cs="Times New Roman"/>
          <w:b w:val="0"/>
          <w:color w:val="auto"/>
          <w:kern w:val="2"/>
          <w:sz w:val="28"/>
          <w:szCs w:val="28"/>
          <w:highlight w:val="none"/>
          <w:lang w:val="en-US" w:eastAsia="zh-CN" w:bidi="ar-SA"/>
        </w:rPr>
        <w:t>（</w:t>
      </w:r>
      <w:r>
        <w:rPr>
          <w:rFonts w:hint="eastAsia" w:ascii="仿宋" w:hAnsi="仿宋" w:eastAsia="仿宋" w:cs="Times New Roman"/>
          <w:b w:val="0"/>
          <w:color w:val="auto"/>
          <w:kern w:val="2"/>
          <w:sz w:val="28"/>
          <w:szCs w:val="28"/>
          <w:highlight w:val="none"/>
          <w:lang w:val="en-US" w:eastAsia="zh-CN" w:bidi="ar-SA"/>
        </w:rPr>
        <w:t>4</w:t>
      </w:r>
      <w:r>
        <w:rPr>
          <w:rFonts w:hint="default" w:ascii="仿宋" w:hAnsi="仿宋" w:eastAsia="仿宋" w:cs="Times New Roman"/>
          <w:b w:val="0"/>
          <w:color w:val="auto"/>
          <w:kern w:val="2"/>
          <w:sz w:val="28"/>
          <w:szCs w:val="28"/>
          <w:highlight w:val="none"/>
          <w:lang w:val="en-US" w:eastAsia="zh-CN" w:bidi="ar-SA"/>
        </w:rPr>
        <w:t>）负责协调组织全县党风党纪、政纪教育。</w:t>
      </w:r>
      <w:r>
        <w:rPr>
          <w:rFonts w:hint="default" w:ascii="仿宋" w:hAnsi="仿宋" w:eastAsia="仿宋" w:cs="Times New Roman"/>
          <w:b w:val="0"/>
          <w:color w:val="auto"/>
          <w:kern w:val="2"/>
          <w:sz w:val="28"/>
          <w:szCs w:val="28"/>
          <w:highlight w:val="none"/>
          <w:lang w:val="en-US" w:eastAsia="zh-CN" w:bidi="ar-SA"/>
        </w:rPr>
        <w:br w:type="textWrapping"/>
      </w:r>
      <w:r>
        <w:rPr>
          <w:rFonts w:hint="eastAsia" w:ascii="仿宋" w:hAnsi="仿宋" w:eastAsia="仿宋" w:cs="Times New Roman"/>
          <w:b w:val="0"/>
          <w:color w:val="auto"/>
          <w:kern w:val="2"/>
          <w:sz w:val="28"/>
          <w:szCs w:val="28"/>
          <w:highlight w:val="none"/>
          <w:lang w:val="en-US" w:eastAsia="zh-CN" w:bidi="ar-SA"/>
        </w:rPr>
        <w:t xml:space="preserve">    </w:t>
      </w:r>
      <w:r>
        <w:rPr>
          <w:rFonts w:hint="default" w:ascii="仿宋" w:hAnsi="仿宋" w:eastAsia="仿宋" w:cs="Times New Roman"/>
          <w:b w:val="0"/>
          <w:color w:val="auto"/>
          <w:kern w:val="2"/>
          <w:sz w:val="28"/>
          <w:szCs w:val="28"/>
          <w:highlight w:val="none"/>
          <w:lang w:val="en-US" w:eastAsia="zh-CN" w:bidi="ar-SA"/>
        </w:rPr>
        <w:t>（</w:t>
      </w:r>
      <w:r>
        <w:rPr>
          <w:rFonts w:hint="eastAsia" w:ascii="仿宋" w:hAnsi="仿宋" w:eastAsia="仿宋" w:cs="Times New Roman"/>
          <w:b w:val="0"/>
          <w:color w:val="auto"/>
          <w:kern w:val="2"/>
          <w:sz w:val="28"/>
          <w:szCs w:val="28"/>
          <w:highlight w:val="none"/>
          <w:lang w:val="en-US" w:eastAsia="zh-CN" w:bidi="ar-SA"/>
        </w:rPr>
        <w:t>5</w:t>
      </w:r>
      <w:r>
        <w:rPr>
          <w:rFonts w:hint="default" w:ascii="仿宋" w:hAnsi="仿宋" w:eastAsia="仿宋" w:cs="Times New Roman"/>
          <w:b w:val="0"/>
          <w:color w:val="auto"/>
          <w:kern w:val="2"/>
          <w:sz w:val="28"/>
          <w:szCs w:val="28"/>
          <w:highlight w:val="none"/>
          <w:lang w:val="en-US" w:eastAsia="zh-CN" w:bidi="ar-SA"/>
        </w:rPr>
        <w:t>）检查和处理党员、干部违反党纪政纪案件。</w:t>
      </w:r>
      <w:r>
        <w:rPr>
          <w:rFonts w:hint="default" w:ascii="仿宋" w:hAnsi="仿宋" w:eastAsia="仿宋" w:cs="Times New Roman"/>
          <w:b w:val="0"/>
          <w:color w:val="auto"/>
          <w:kern w:val="2"/>
          <w:sz w:val="28"/>
          <w:szCs w:val="28"/>
          <w:highlight w:val="none"/>
          <w:lang w:val="en-US" w:eastAsia="zh-CN" w:bidi="ar-SA"/>
        </w:rPr>
        <w:br w:type="textWrapping"/>
      </w:r>
      <w:r>
        <w:rPr>
          <w:rFonts w:hint="eastAsia" w:ascii="仿宋" w:hAnsi="仿宋" w:eastAsia="仿宋" w:cs="Times New Roman"/>
          <w:b w:val="0"/>
          <w:color w:val="auto"/>
          <w:kern w:val="2"/>
          <w:sz w:val="28"/>
          <w:szCs w:val="28"/>
          <w:highlight w:val="none"/>
          <w:lang w:val="en-US" w:eastAsia="zh-CN" w:bidi="ar-SA"/>
        </w:rPr>
        <w:t xml:space="preserve">    </w:t>
      </w:r>
      <w:r>
        <w:rPr>
          <w:rFonts w:hint="default" w:ascii="仿宋" w:hAnsi="仿宋" w:eastAsia="仿宋" w:cs="Times New Roman"/>
          <w:b w:val="0"/>
          <w:color w:val="auto"/>
          <w:kern w:val="2"/>
          <w:sz w:val="28"/>
          <w:szCs w:val="28"/>
          <w:highlight w:val="none"/>
          <w:lang w:val="en-US" w:eastAsia="zh-CN" w:bidi="ar-SA"/>
        </w:rPr>
        <w:t>（</w:t>
      </w:r>
      <w:r>
        <w:rPr>
          <w:rFonts w:hint="eastAsia" w:ascii="仿宋" w:hAnsi="仿宋" w:eastAsia="仿宋" w:cs="Times New Roman"/>
          <w:b w:val="0"/>
          <w:color w:val="auto"/>
          <w:kern w:val="2"/>
          <w:sz w:val="28"/>
          <w:szCs w:val="28"/>
          <w:highlight w:val="none"/>
          <w:lang w:val="en-US" w:eastAsia="zh-CN" w:bidi="ar-SA"/>
        </w:rPr>
        <w:t>6</w:t>
      </w:r>
      <w:r>
        <w:rPr>
          <w:rFonts w:hint="default" w:ascii="仿宋" w:hAnsi="仿宋" w:eastAsia="仿宋" w:cs="Times New Roman"/>
          <w:b w:val="0"/>
          <w:color w:val="auto"/>
          <w:kern w:val="2"/>
          <w:sz w:val="28"/>
          <w:szCs w:val="28"/>
          <w:highlight w:val="none"/>
          <w:lang w:val="en-US" w:eastAsia="zh-CN" w:bidi="ar-SA"/>
        </w:rPr>
        <w:t>）受理党员、干部的控告和申诉。</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我单位年初预算数为1764.60万元，实际预算执行数1652.312万元，预算执行率为93.64%。</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全年预算数为1915.01万元，全年实际支出资金1915.01万元，预算执行率为100%。</w:t>
      </w:r>
    </w:p>
    <w:p>
      <w:pPr>
        <w:pStyle w:val="5"/>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1764.60</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150.41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1915.01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8.52</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8.52</w:t>
      </w:r>
      <w:r>
        <w:rPr>
          <w:rFonts w:hint="eastAsia" w:ascii="Times New Roman" w:hAnsi="Times New Roman" w:cs="Times New Roman"/>
          <w:bCs/>
          <w:color w:val="auto"/>
          <w:highlight w:val="none"/>
          <w:lang w:eastAsia="zh-CN"/>
        </w:rPr>
        <w:t>%。）</w:t>
      </w:r>
    </w:p>
    <w:p>
      <w:pPr>
        <w:pStyle w:val="5"/>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1915.01</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1915.01</w:t>
      </w:r>
      <w:r>
        <w:rPr>
          <w:rFonts w:hint="default"/>
          <w:color w:val="auto"/>
          <w:highlight w:val="none"/>
          <w:lang w:val="en-US" w:eastAsia="zh-CN"/>
        </w:rPr>
        <w:t>万元，资金的使用方向为我单位机关人员经费支出</w:t>
      </w:r>
      <w:r>
        <w:rPr>
          <w:rFonts w:hint="eastAsia"/>
          <w:color w:val="auto"/>
          <w:highlight w:val="none"/>
          <w:lang w:val="en-US" w:eastAsia="zh-CN"/>
        </w:rPr>
        <w:t>1672.10</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242.91</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eastAsia"/>
          <w:color w:val="auto"/>
          <w:highlight w:val="none"/>
          <w:lang w:val="en-US" w:eastAsia="zh-CN"/>
        </w:rPr>
        <w:t>全年未安排项目支出</w:t>
      </w:r>
      <w:r>
        <w:rPr>
          <w:rFonts w:hint="default"/>
          <w:color w:val="auto"/>
          <w:highlight w:val="none"/>
          <w:lang w:val="en-US" w:eastAsia="zh-CN"/>
        </w:rPr>
        <w:t>。</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1915.01万元，全年实际支出1915.01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1672.10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242.91万元，主要包括：办公费、印刷费、水费、电费、邮电费、取暖费、物业管理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bidi w:val="0"/>
        <w:rPr>
          <w:rFonts w:hint="default"/>
          <w:color w:val="auto"/>
          <w:highlight w:val="none"/>
          <w:lang w:val="en-US" w:eastAsia="zh-CN"/>
        </w:rPr>
      </w:pPr>
      <w:r>
        <w:rPr>
          <w:rFonts w:hint="eastAsia"/>
          <w:color w:val="auto"/>
          <w:highlight w:val="none"/>
          <w:lang w:val="en-US" w:eastAsia="zh-CN"/>
        </w:rPr>
        <w:t>我单位2023年度没有安排具体的项目支出，各职能部门按期完成了正风肃纪、一体推进“三不腐”、做实日常监督、从严管理党员干部队伍建设等重点工作，保障了纵深推进纪检监察工作高质量发展。</w:t>
      </w:r>
      <w:bookmarkStart w:id="2" w:name="_Toc1734_WPSOffice_Level1"/>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6</w:t>
      </w:r>
      <w:r>
        <w:rPr>
          <w:rFonts w:hint="eastAsia"/>
          <w:color w:val="auto"/>
          <w:highlight w:val="none"/>
        </w:rPr>
        <w:t>个，三级指标</w:t>
      </w:r>
      <w:r>
        <w:rPr>
          <w:rFonts w:hint="eastAsia"/>
          <w:color w:val="auto"/>
          <w:highlight w:val="none"/>
          <w:lang w:val="en-US" w:eastAsia="zh-CN"/>
        </w:rPr>
        <w:t>10</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10</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项目支出预算执行率指标年初设定目标是=100%，年中绩效运行监控时完成值61%，年终实际完成值是100%，指标完成率是100%，2023年度我单位均为基本支出，未产生项目支出达到预期目标。偏差原因：无偏差。</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二）“三公经费”控制率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“三公经费”控制率指标年初设定目标是=100%，年中绩效运行监控时完成值100%，年终实际完成值是100%，指标完成率是100%，达到公用经费厉行节约的预期目标。偏差原因：无偏差。</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三）案件办理时限达标率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案件办理时限达标率指标年初设定目标是&gt;=95%，年中绩效运行监控时完成值95%，年终实际完成值是95%，指标完成率是100%，达到案件办理及时的预期目标。偏差原因：无偏差。</w:t>
      </w:r>
    </w:p>
    <w:p>
      <w:pPr>
        <w:numPr>
          <w:ilvl w:val="0"/>
          <w:numId w:val="0"/>
        </w:numPr>
        <w:bidi w:val="0"/>
        <w:ind w:firstLine="643" w:firstLine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（四）公用经费支付及时性指标完成情况分析</w:t>
      </w:r>
    </w:p>
    <w:p>
      <w:pPr>
        <w:numPr>
          <w:ilvl w:val="0"/>
          <w:numId w:val="0"/>
        </w:numPr>
        <w:bidi w:val="0"/>
        <w:ind w:firstLine="560" w:firstLineChars="200"/>
        <w:rPr>
          <w:rFonts w:hint="eastAsia"/>
          <w:color w:val="auto"/>
          <w:highlight w:val="none"/>
          <w:lang w:val="en-US" w:eastAsia="zh-CN"/>
        </w:rPr>
      </w:pPr>
      <w:r>
        <w:rPr>
          <w:rFonts w:hint="eastAsia"/>
          <w:color w:val="auto"/>
          <w:highlight w:val="none"/>
          <w:lang w:val="en-US" w:eastAsia="zh-CN"/>
        </w:rPr>
        <w:t>公用经费支付及时性指标年初设定目标是=100%，年中绩效运行监控时完成值100%，年终实际完成值是100%，指标完成率是100%，达到公用经费及时支付的预期目标。偏差原因：无偏差。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（五）立案案件办结率指标完成情况分析</w:t>
      </w:r>
    </w:p>
    <w:p>
      <w:pPr>
        <w:bidi w:val="0"/>
        <w:rPr>
          <w:rFonts w:hint="eastAsia"/>
          <w:color w:val="auto"/>
          <w:highlight w:val="none"/>
          <w:lang w:val="en-US" w:eastAsia="zh-CN"/>
        </w:rPr>
      </w:pPr>
      <w:r>
        <w:rPr>
          <w:rFonts w:hint="eastAsia"/>
          <w:color w:val="auto"/>
          <w:highlight w:val="none"/>
          <w:lang w:val="en-US" w:eastAsia="zh-CN"/>
        </w:rPr>
        <w:t>立案案件办结率指标年初设定目标是&gt;=85%，年中绩效运行监控时完成值50%，年终实际完成值是85%，指标完成率是100%，达到违法违纪案件及时办结的预期目标。偏差原因：无偏差。</w:t>
      </w:r>
    </w:p>
    <w:p>
      <w:pPr>
        <w:numPr>
          <w:ilvl w:val="0"/>
          <w:numId w:val="1"/>
        </w:numPr>
        <w:bidi w:val="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问题线索处置率指标完成情况分析</w:t>
      </w:r>
    </w:p>
    <w:p>
      <w:pPr>
        <w:numPr>
          <w:ilvl w:val="0"/>
          <w:numId w:val="0"/>
        </w:numPr>
        <w:bidi w:val="0"/>
        <w:ind w:firstLine="560" w:firstLineChars="200"/>
        <w:rPr>
          <w:rFonts w:hint="eastAsia"/>
          <w:color w:val="auto"/>
          <w:highlight w:val="none"/>
          <w:lang w:val="en-US" w:eastAsia="zh-CN"/>
        </w:rPr>
      </w:pPr>
      <w:r>
        <w:rPr>
          <w:rFonts w:hint="eastAsia"/>
          <w:color w:val="auto"/>
          <w:highlight w:val="none"/>
          <w:lang w:val="en-US" w:eastAsia="zh-CN"/>
        </w:rPr>
        <w:t>问题线索处置率指标年初设定目标是&gt;=95%，年中绩效运行监控时完成值50%，年终实际完成值是95%，指标完成率是100%，达到</w:t>
      </w:r>
      <w:r>
        <w:rPr>
          <w:rFonts w:hint="default"/>
          <w:color w:val="auto"/>
          <w:highlight w:val="none"/>
          <w:lang w:val="en-US" w:eastAsia="zh-CN"/>
        </w:rPr>
        <w:t>违纪</w:t>
      </w:r>
      <w:r>
        <w:rPr>
          <w:rFonts w:hint="eastAsia"/>
          <w:color w:val="auto"/>
          <w:highlight w:val="none"/>
          <w:lang w:val="en-US" w:eastAsia="zh-CN"/>
        </w:rPr>
        <w:t>违法案件处置及时的预期目标。偏差原因：无偏差。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（七）</w:t>
      </w:r>
      <w:r>
        <w:rPr>
          <w:rFonts w:hint="eastAsia"/>
          <w:b/>
          <w:bCs w:val="0"/>
          <w:color w:val="auto"/>
          <w:highlight w:val="none"/>
          <w:lang w:val="en-US" w:eastAsia="zh-CN"/>
        </w:rPr>
        <w:t>案件办理数量</w:t>
      </w:r>
      <w:r>
        <w:rPr>
          <w:rFonts w:hint="eastAsia"/>
          <w:color w:val="auto"/>
          <w:highlight w:val="none"/>
          <w:lang w:val="en-US" w:eastAsia="zh-CN"/>
        </w:rPr>
        <w:t>指标完成情况分析</w:t>
      </w:r>
    </w:p>
    <w:p>
      <w:pPr>
        <w:bidi w:val="0"/>
        <w:rPr>
          <w:rFonts w:hint="eastAsia"/>
          <w:color w:val="auto"/>
          <w:highlight w:val="none"/>
          <w:lang w:val="en-US" w:eastAsia="zh-CN"/>
        </w:rPr>
      </w:pPr>
      <w:r>
        <w:rPr>
          <w:rFonts w:hint="eastAsia"/>
          <w:color w:val="auto"/>
          <w:highlight w:val="none"/>
          <w:lang w:val="en-US" w:eastAsia="zh-CN"/>
        </w:rPr>
        <w:t>案件办理数量指标年初设定目标是&gt;=180件，年中绩效运行监控时完成值90件，年终实际完成值是193件，指标完成率是100%，达到</w:t>
      </w:r>
      <w:r>
        <w:rPr>
          <w:rFonts w:hint="default"/>
          <w:color w:val="auto"/>
          <w:highlight w:val="none"/>
          <w:lang w:val="en-US" w:eastAsia="zh-CN"/>
        </w:rPr>
        <w:t>检查和处理党员、干部违反党纪政纪</w:t>
      </w:r>
      <w:r>
        <w:rPr>
          <w:rFonts w:hint="eastAsia"/>
          <w:color w:val="auto"/>
          <w:highlight w:val="none"/>
          <w:lang w:val="en-US" w:eastAsia="zh-CN"/>
        </w:rPr>
        <w:t>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（八）监督检查问题数量指标完成情况分析</w:t>
      </w:r>
    </w:p>
    <w:p>
      <w:pPr>
        <w:bidi w:val="0"/>
        <w:rPr>
          <w:rFonts w:hint="eastAsia"/>
          <w:color w:val="auto"/>
          <w:highlight w:val="none"/>
          <w:lang w:val="en-US" w:eastAsia="zh-CN"/>
        </w:rPr>
      </w:pPr>
      <w:r>
        <w:rPr>
          <w:rFonts w:hint="eastAsia"/>
          <w:color w:val="auto"/>
          <w:highlight w:val="none"/>
          <w:lang w:val="en-US" w:eastAsia="zh-CN"/>
        </w:rPr>
        <w:t>监督检查问题数量指标年初设定目标是&gt;=200件，年中绩效运行监控时完成值100件，年终实际完成值是210件，指标完成率是100%，达到</w:t>
      </w:r>
      <w:r>
        <w:rPr>
          <w:rFonts w:hint="default"/>
          <w:color w:val="auto"/>
          <w:highlight w:val="none"/>
          <w:lang w:val="en-US" w:eastAsia="zh-CN"/>
        </w:rPr>
        <w:t>党风廉政建设</w:t>
      </w:r>
      <w:r>
        <w:rPr>
          <w:rFonts w:hint="eastAsia"/>
          <w:color w:val="auto"/>
          <w:highlight w:val="none"/>
          <w:lang w:val="en-US" w:eastAsia="zh-CN"/>
        </w:rPr>
        <w:t>风清气正的预期目标。偏差原因：无偏差。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（九）提高党员干部违规违纪法规知晓率指标完成情况分析</w:t>
      </w:r>
    </w:p>
    <w:p>
      <w:pPr>
        <w:bidi w:val="0"/>
        <w:rPr>
          <w:rFonts w:hint="eastAsia"/>
          <w:color w:val="auto"/>
          <w:highlight w:val="none"/>
          <w:lang w:val="en-US" w:eastAsia="zh-CN"/>
        </w:rPr>
      </w:pPr>
      <w:r>
        <w:rPr>
          <w:rFonts w:hint="eastAsia"/>
          <w:color w:val="auto"/>
          <w:highlight w:val="none"/>
          <w:lang w:val="en-US" w:eastAsia="zh-CN"/>
        </w:rPr>
        <w:t>提高党员干部违规违纪法规知晓率指标年初设定目标是&gt;=90%，年中绩效运行监控时完成值90%，年终实际完成值是90%，指标完成率是100%，达到营造良好的政治生态环境的预期目标。偏差原因：无偏差。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（十）综合服务能力显著提升率指标完成情况分析</w:t>
      </w:r>
    </w:p>
    <w:p>
      <w:pPr>
        <w:bidi w:val="0"/>
        <w:rPr>
          <w:rFonts w:hint="eastAsia"/>
          <w:color w:val="auto"/>
          <w:highlight w:val="none"/>
          <w:lang w:val="en-US" w:eastAsia="zh-CN"/>
        </w:rPr>
      </w:pPr>
      <w:r>
        <w:rPr>
          <w:rFonts w:hint="eastAsia"/>
          <w:color w:val="auto"/>
          <w:highlight w:val="none"/>
          <w:lang w:val="en-US" w:eastAsia="zh-CN"/>
        </w:rPr>
        <w:t>综合服务能力显著提升率指标年初设定目标是&gt;=90%，年中绩效运行监控时完成值90%，年终实际完成值是90%，指标完成率是100%，达到党员干部担当尽责的预期目标。偏差原因：无偏差。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color w:val="auto"/>
          <w:highlight w:val="none"/>
          <w:lang w:val="en-US" w:eastAsia="zh-CN"/>
        </w:rPr>
      </w:pPr>
      <w:r>
        <w:rPr>
          <w:rFonts w:hint="eastAsia"/>
          <w:color w:val="auto"/>
          <w:highlight w:val="none"/>
          <w:lang w:val="en-US" w:eastAsia="zh-CN"/>
        </w:rPr>
        <w:t>我单位2023年度部门整体支出绩效自评综合得分100分，评价结果为“优”。我</w:t>
      </w:r>
      <w:r>
        <w:rPr>
          <w:rFonts w:hint="default"/>
          <w:color w:val="auto"/>
          <w:highlight w:val="none"/>
          <w:lang w:val="en-US" w:eastAsia="zh-CN"/>
        </w:rPr>
        <w:t>单位202</w:t>
      </w:r>
      <w:r>
        <w:rPr>
          <w:rFonts w:hint="eastAsia"/>
          <w:color w:val="auto"/>
          <w:highlight w:val="none"/>
          <w:lang w:val="en-US" w:eastAsia="zh-CN"/>
        </w:rPr>
        <w:t>3</w:t>
      </w:r>
      <w:r>
        <w:rPr>
          <w:rFonts w:hint="default"/>
          <w:color w:val="auto"/>
          <w:highlight w:val="none"/>
          <w:lang w:val="en-US" w:eastAsia="zh-CN"/>
        </w:rPr>
        <w:t>年部门履职效果良好，</w:t>
      </w:r>
      <w:r>
        <w:rPr>
          <w:rFonts w:hint="eastAsia"/>
          <w:color w:val="auto"/>
          <w:highlight w:val="none"/>
          <w:lang w:val="en-US" w:eastAsia="zh-CN"/>
        </w:rPr>
        <w:t>主要体现在：</w:t>
      </w:r>
    </w:p>
    <w:p>
      <w:pPr>
        <w:bidi w:val="0"/>
        <w:rPr>
          <w:rFonts w:hint="eastAsia"/>
          <w:color w:val="auto"/>
          <w:highlight w:val="none"/>
          <w:lang w:val="en-US" w:eastAsia="zh-CN"/>
        </w:rPr>
      </w:pPr>
      <w:bookmarkStart w:id="4" w:name="_Toc22800_WPSOffice_Level1"/>
      <w:r>
        <w:rPr>
          <w:rFonts w:hint="eastAsia"/>
          <w:color w:val="auto"/>
          <w:highlight w:val="none"/>
          <w:lang w:val="en-US" w:eastAsia="zh-CN"/>
        </w:rPr>
        <w:t>第一，坚定不移坚守政治巡察定位，创新提升巡察工作质效。坚持巩固深化政治巡察，深入学习贯彻巡视工作条例，健全完善巡察组组长、副组长选配机制，科学谋定每轮巡察对象，分类别分领域制定巡察重点，进一步提高巡察工作制度化规范化水平。健全整改督导机制、会商机制、公开机制、评估机制、问责机制，推动了自治区党委巡视和自治州党委、县委巡察反馈意见整改落实到位。</w:t>
      </w:r>
    </w:p>
    <w:p>
      <w:pPr>
        <w:bidi w:val="0"/>
        <w:rPr>
          <w:rFonts w:hint="eastAsia"/>
          <w:color w:val="auto"/>
          <w:highlight w:val="none"/>
          <w:lang w:val="en-US" w:eastAsia="zh-CN"/>
        </w:rPr>
      </w:pPr>
      <w:r>
        <w:rPr>
          <w:rFonts w:hint="eastAsia"/>
          <w:color w:val="auto"/>
          <w:highlight w:val="none"/>
          <w:lang w:val="en-US" w:eastAsia="zh-CN"/>
        </w:rPr>
        <w:t>第二，加强党的纪律建设，做到严管厚爱结合、激励约束并重。经常性开展纪律教育，把党章党规党纪教育作为必修课，加强学习贯彻新修订的《中国共产党纪律处分条例》力度，对重要岗位干部做到纪法轮训全覆盖。严格执行党的纪律规定和规章制度，对违反党纪的问题，发现一起坚决查处一起，不断巩固发展执纪必严、违纪必究常态化成果。精准开展容错纠错、澄清正名、回访教育，促进从严管理监督与鼓励担当作为相统一。</w:t>
      </w:r>
    </w:p>
    <w:p>
      <w:pPr>
        <w:bidi w:val="0"/>
        <w:rPr>
          <w:rFonts w:hint="eastAsia" w:ascii="仿宋_GB2312" w:hAnsi="仿宋_GB2312" w:eastAsia="仿宋" w:cs="仿宋_GB2312"/>
          <w:bCs w:val="0"/>
          <w:color w:val="auto"/>
          <w:kern w:val="2"/>
          <w:sz w:val="28"/>
          <w:szCs w:val="24"/>
          <w:highlight w:val="none"/>
          <w:lang w:val="en-US" w:eastAsia="zh-CN" w:bidi="ar-SA"/>
        </w:rPr>
      </w:pPr>
      <w:r>
        <w:rPr>
          <w:rFonts w:hint="eastAsia"/>
          <w:color w:val="auto"/>
          <w:highlight w:val="none"/>
          <w:lang w:val="en-US" w:eastAsia="zh-CN"/>
        </w:rPr>
        <w:t>第三，坚定不移纠“四风”树新风，不断加固中央八项规定精神堤坝。严肃惩治享乐主义奢靡之风，对违规吃喝问题开展专项整治。深化纠治形式主义官僚主义，坚决纠治影响党中央决策部署和自治区、自治州党委以及县委工作要求落实落地的不正之风、影响高质量发展的不作为乱作为、加重基层负担以及权力观扭曲、政绩观错位等问题。健全完善作风建设常治长效，深入开展时代新风宣传教育。</w:t>
      </w:r>
      <w:r>
        <w:rPr>
          <w:rFonts w:hint="eastAsia" w:ascii="仿宋_GB2312" w:hAnsi="仿宋_GB2312" w:eastAsia="仿宋" w:cs="仿宋_GB2312"/>
          <w:bCs w:val="0"/>
          <w:color w:val="auto"/>
          <w:kern w:val="2"/>
          <w:sz w:val="28"/>
          <w:szCs w:val="24"/>
          <w:highlight w:val="none"/>
          <w:lang w:val="en-US" w:eastAsia="zh-CN" w:bidi="ar-SA"/>
        </w:rPr>
        <w:t xml:space="preserve"> </w:t>
      </w:r>
    </w:p>
    <w:p>
      <w:pPr>
        <w:pStyle w:val="3"/>
        <w:numPr>
          <w:ilvl w:val="0"/>
          <w:numId w:val="0"/>
        </w:numPr>
        <w:bidi w:val="0"/>
        <w:ind w:firstLine="320" w:firstLineChars="10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_GB2312" w:cs="仿宋_GB2312"/>
          <w:color w:val="auto"/>
          <w:sz w:val="28"/>
          <w:szCs w:val="28"/>
          <w:highlight w:val="none"/>
          <w:lang w:val="en-US" w:eastAsia="zh-CN" w:bidi="ar-SA"/>
        </w:rPr>
      </w:pPr>
      <w:bookmarkStart w:id="5" w:name="_Toc29546_WPSOffice_Level1"/>
      <w:r>
        <w:rPr>
          <w:rFonts w:hint="eastAsia" w:ascii="仿宋_GB2312" w:hAnsi="仿宋_GB2312" w:eastAsia="仿宋_GB2312" w:cs="仿宋_GB2312"/>
          <w:color w:val="auto"/>
          <w:sz w:val="28"/>
          <w:szCs w:val="28"/>
          <w:highlight w:val="none"/>
          <w:lang w:val="en-US" w:eastAsia="zh-CN" w:bidi="ar-SA"/>
        </w:rPr>
        <w:t>在本年度整体绩效监控工作中，我单位客观、全面地完成了项目执行的实际情况和取得的成果的相关资料收集工作，并完成了资金实施偏差和项目完成可能性分析。但在绩效监控工作组织管理中我单位还存在以下问题：</w:t>
      </w:r>
    </w:p>
    <w:p>
      <w:pPr>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bidi="ar-SA"/>
        </w:rPr>
        <w:t>1、预算编制工作有待细化。预算编制不够明确和细化，预算编制的合理性需要提高。预算执行力度还要进一步加强。</w:t>
      </w:r>
    </w:p>
    <w:p>
      <w:pPr>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bidi="ar-SA"/>
        </w:rPr>
        <w:t>2、财务工作水平有待提高。财务工作在精度和深度上欠缺，还需要进一步完善，尤其是在政府采购、固定资产管理方面还需要进一步严格规范管理。</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bidi="ar-SA"/>
        </w:rPr>
        <w:t>为顺利推进本单位预算绩效管理工作，确保绩效目标实现，提高财政资金使用效益，下一步我单位将不断完善绩效评价和评价体系，具体措施如下：</w:t>
      </w:r>
    </w:p>
    <w:p>
      <w:pPr>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bidi="ar-SA"/>
        </w:rPr>
        <w:t>1、细化预算编制工作，认真做好预算的编制。进一步加强单位内部机构各庭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bidi="ar-SA"/>
        </w:rPr>
        <w:t>2、加强财务管理，严格财务审核。加强单位财务管理，健全单位财务管理制度体系，规范单位财务行为。在费用报账支付时，按照预算规定的费用项目和用途进行资金使用审核、列报支付、财务核算，杜绝超支现象的发生。</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F06D4"/>
    <w:multiLevelType w:val="singleLevel"/>
    <w:tmpl w:val="A26F06D4"/>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245023"/>
    <w:rsid w:val="017212DE"/>
    <w:rsid w:val="01941124"/>
    <w:rsid w:val="01CC583F"/>
    <w:rsid w:val="01F511F5"/>
    <w:rsid w:val="02337D11"/>
    <w:rsid w:val="02C40969"/>
    <w:rsid w:val="04DB4953"/>
    <w:rsid w:val="04FF0482"/>
    <w:rsid w:val="05062887"/>
    <w:rsid w:val="05464D81"/>
    <w:rsid w:val="05664349"/>
    <w:rsid w:val="05833978"/>
    <w:rsid w:val="05F70F85"/>
    <w:rsid w:val="0607573C"/>
    <w:rsid w:val="06547701"/>
    <w:rsid w:val="072B19D6"/>
    <w:rsid w:val="084208C4"/>
    <w:rsid w:val="087E0866"/>
    <w:rsid w:val="093B7B7E"/>
    <w:rsid w:val="098A3C0A"/>
    <w:rsid w:val="09A24E4E"/>
    <w:rsid w:val="0A9A7091"/>
    <w:rsid w:val="0B00030C"/>
    <w:rsid w:val="0C6738B8"/>
    <w:rsid w:val="0D040A19"/>
    <w:rsid w:val="0E23481F"/>
    <w:rsid w:val="0E7D784C"/>
    <w:rsid w:val="0F0F5D3A"/>
    <w:rsid w:val="0FF8710E"/>
    <w:rsid w:val="101B62BE"/>
    <w:rsid w:val="10300946"/>
    <w:rsid w:val="10806817"/>
    <w:rsid w:val="10FE60D7"/>
    <w:rsid w:val="126D07AA"/>
    <w:rsid w:val="134F7771"/>
    <w:rsid w:val="13E513B9"/>
    <w:rsid w:val="13E86C66"/>
    <w:rsid w:val="13F97918"/>
    <w:rsid w:val="13FF1C63"/>
    <w:rsid w:val="15896A09"/>
    <w:rsid w:val="158C5316"/>
    <w:rsid w:val="15B904C0"/>
    <w:rsid w:val="165C118C"/>
    <w:rsid w:val="168132DC"/>
    <w:rsid w:val="17171FD8"/>
    <w:rsid w:val="172D035F"/>
    <w:rsid w:val="175D58E3"/>
    <w:rsid w:val="18061B60"/>
    <w:rsid w:val="190C3DF8"/>
    <w:rsid w:val="19AA4D08"/>
    <w:rsid w:val="19F83E30"/>
    <w:rsid w:val="1B403139"/>
    <w:rsid w:val="1C6D319F"/>
    <w:rsid w:val="1D384A93"/>
    <w:rsid w:val="1D4D74D6"/>
    <w:rsid w:val="1DE16A81"/>
    <w:rsid w:val="1DE32CFD"/>
    <w:rsid w:val="1F1A602A"/>
    <w:rsid w:val="1F2854B6"/>
    <w:rsid w:val="205B4573"/>
    <w:rsid w:val="217D20CE"/>
    <w:rsid w:val="21C67E02"/>
    <w:rsid w:val="21C768CD"/>
    <w:rsid w:val="22E14253"/>
    <w:rsid w:val="23931BB2"/>
    <w:rsid w:val="23F209A3"/>
    <w:rsid w:val="2403516E"/>
    <w:rsid w:val="24A96B28"/>
    <w:rsid w:val="256A2A9E"/>
    <w:rsid w:val="26B34654"/>
    <w:rsid w:val="27F7226E"/>
    <w:rsid w:val="2805537E"/>
    <w:rsid w:val="286135D4"/>
    <w:rsid w:val="289437EE"/>
    <w:rsid w:val="297873DB"/>
    <w:rsid w:val="29F35E61"/>
    <w:rsid w:val="2A285817"/>
    <w:rsid w:val="2B6F150A"/>
    <w:rsid w:val="2BB557CB"/>
    <w:rsid w:val="2BC51751"/>
    <w:rsid w:val="2D16386B"/>
    <w:rsid w:val="2D166684"/>
    <w:rsid w:val="2D8D41EB"/>
    <w:rsid w:val="2EBF757D"/>
    <w:rsid w:val="2F44715A"/>
    <w:rsid w:val="30714323"/>
    <w:rsid w:val="313A1C72"/>
    <w:rsid w:val="31927D00"/>
    <w:rsid w:val="31AE39CE"/>
    <w:rsid w:val="31B83F5F"/>
    <w:rsid w:val="31ED5830"/>
    <w:rsid w:val="328E2AB6"/>
    <w:rsid w:val="329B12EA"/>
    <w:rsid w:val="32FB1A54"/>
    <w:rsid w:val="33113A79"/>
    <w:rsid w:val="33291F9F"/>
    <w:rsid w:val="33A83F87"/>
    <w:rsid w:val="340D2D0F"/>
    <w:rsid w:val="348F1A9E"/>
    <w:rsid w:val="355C2B3F"/>
    <w:rsid w:val="356B4AF0"/>
    <w:rsid w:val="35F12468"/>
    <w:rsid w:val="36851B5C"/>
    <w:rsid w:val="36D952EB"/>
    <w:rsid w:val="37661A13"/>
    <w:rsid w:val="379871D0"/>
    <w:rsid w:val="37BA58BB"/>
    <w:rsid w:val="37D360CA"/>
    <w:rsid w:val="38CB5066"/>
    <w:rsid w:val="38E054C9"/>
    <w:rsid w:val="38F64FD3"/>
    <w:rsid w:val="394C3EA3"/>
    <w:rsid w:val="3A565DE9"/>
    <w:rsid w:val="3AC36A27"/>
    <w:rsid w:val="3BE31FE3"/>
    <w:rsid w:val="3F301058"/>
    <w:rsid w:val="3FDC1209"/>
    <w:rsid w:val="402A1E61"/>
    <w:rsid w:val="417A34F9"/>
    <w:rsid w:val="418810F4"/>
    <w:rsid w:val="41A37673"/>
    <w:rsid w:val="41EF25D5"/>
    <w:rsid w:val="42503F5E"/>
    <w:rsid w:val="42C30950"/>
    <w:rsid w:val="430C1A48"/>
    <w:rsid w:val="43172F55"/>
    <w:rsid w:val="43AA3577"/>
    <w:rsid w:val="459B4F7E"/>
    <w:rsid w:val="45A65C7F"/>
    <w:rsid w:val="45F13359"/>
    <w:rsid w:val="46786CC0"/>
    <w:rsid w:val="468C2A4A"/>
    <w:rsid w:val="46AD2493"/>
    <w:rsid w:val="46EC7F14"/>
    <w:rsid w:val="47CA7D9C"/>
    <w:rsid w:val="47DB3D58"/>
    <w:rsid w:val="47FA4872"/>
    <w:rsid w:val="48194880"/>
    <w:rsid w:val="48274BB0"/>
    <w:rsid w:val="48AF4C7F"/>
    <w:rsid w:val="49E9670B"/>
    <w:rsid w:val="4A5B46DD"/>
    <w:rsid w:val="4A6F6A56"/>
    <w:rsid w:val="4A81677A"/>
    <w:rsid w:val="4B3B5348"/>
    <w:rsid w:val="4B940455"/>
    <w:rsid w:val="4DA177B2"/>
    <w:rsid w:val="4DA370C6"/>
    <w:rsid w:val="4DF36D4F"/>
    <w:rsid w:val="4E0E35B6"/>
    <w:rsid w:val="501B7C76"/>
    <w:rsid w:val="504D5CCF"/>
    <w:rsid w:val="511A2CA6"/>
    <w:rsid w:val="533A7469"/>
    <w:rsid w:val="53526129"/>
    <w:rsid w:val="538B4CD8"/>
    <w:rsid w:val="53A21BCD"/>
    <w:rsid w:val="53ED0260"/>
    <w:rsid w:val="54394F3D"/>
    <w:rsid w:val="54CE53E4"/>
    <w:rsid w:val="565F61A9"/>
    <w:rsid w:val="56AC0FB0"/>
    <w:rsid w:val="56AD4B11"/>
    <w:rsid w:val="57232FC4"/>
    <w:rsid w:val="572D2326"/>
    <w:rsid w:val="57365691"/>
    <w:rsid w:val="59905F5E"/>
    <w:rsid w:val="59EE1E48"/>
    <w:rsid w:val="5A490F5C"/>
    <w:rsid w:val="5B75632E"/>
    <w:rsid w:val="5B805E16"/>
    <w:rsid w:val="5BCE0BD8"/>
    <w:rsid w:val="5BD21464"/>
    <w:rsid w:val="5BDE2B83"/>
    <w:rsid w:val="5C777282"/>
    <w:rsid w:val="5F8A20BE"/>
    <w:rsid w:val="61635F72"/>
    <w:rsid w:val="618606C5"/>
    <w:rsid w:val="6224402D"/>
    <w:rsid w:val="63060A44"/>
    <w:rsid w:val="633C2EE7"/>
    <w:rsid w:val="6384067A"/>
    <w:rsid w:val="6384439A"/>
    <w:rsid w:val="638D125E"/>
    <w:rsid w:val="6396333E"/>
    <w:rsid w:val="63E114D3"/>
    <w:rsid w:val="640524B6"/>
    <w:rsid w:val="648B2BAC"/>
    <w:rsid w:val="64BC1BDC"/>
    <w:rsid w:val="65E51306"/>
    <w:rsid w:val="67231B57"/>
    <w:rsid w:val="674A18C7"/>
    <w:rsid w:val="67D81B48"/>
    <w:rsid w:val="6AD46D46"/>
    <w:rsid w:val="6B07083C"/>
    <w:rsid w:val="6B623CC4"/>
    <w:rsid w:val="6B6C65E0"/>
    <w:rsid w:val="6C2B67AC"/>
    <w:rsid w:val="6DE07909"/>
    <w:rsid w:val="6E58438A"/>
    <w:rsid w:val="6E7066F8"/>
    <w:rsid w:val="6E9D5508"/>
    <w:rsid w:val="6EEE3211"/>
    <w:rsid w:val="6F871359"/>
    <w:rsid w:val="70AE1F53"/>
    <w:rsid w:val="711B7F18"/>
    <w:rsid w:val="715B6F09"/>
    <w:rsid w:val="71EB22B3"/>
    <w:rsid w:val="72010FA6"/>
    <w:rsid w:val="733F48EB"/>
    <w:rsid w:val="73FD488A"/>
    <w:rsid w:val="74212849"/>
    <w:rsid w:val="744C1D4E"/>
    <w:rsid w:val="748A4F72"/>
    <w:rsid w:val="74961819"/>
    <w:rsid w:val="74A61AF4"/>
    <w:rsid w:val="750202C6"/>
    <w:rsid w:val="75664078"/>
    <w:rsid w:val="75BB4899"/>
    <w:rsid w:val="761E4132"/>
    <w:rsid w:val="78061A79"/>
    <w:rsid w:val="79181486"/>
    <w:rsid w:val="798E07EF"/>
    <w:rsid w:val="7A847535"/>
    <w:rsid w:val="7AFE508C"/>
    <w:rsid w:val="7B2561EC"/>
    <w:rsid w:val="7BC003CA"/>
    <w:rsid w:val="7CBF4BB4"/>
    <w:rsid w:val="7DF671E8"/>
    <w:rsid w:val="7E53749D"/>
    <w:rsid w:val="7E5D346D"/>
    <w:rsid w:val="7EB50C9A"/>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09" w:beforeLines="0" w:after="209" w:afterLines="0" w:line="0" w:lineRule="atLeast"/>
      <w:ind w:firstLine="0" w:firstLineChars="0"/>
      <w:jc w:val="center"/>
    </w:pPr>
    <w:rPr>
      <w:rFonts w:ascii="Arial" w:hAnsi="Arial" w:eastAsia="黑体"/>
      <w:sz w:val="52"/>
    </w:r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4500</Words>
  <Characters>4766</Characters>
  <Lines>7</Lines>
  <Paragraphs>2</Paragraphs>
  <TotalTime>14</TotalTime>
  <ScaleCrop>false</ScaleCrop>
  <LinksUpToDate>false</LinksUpToDate>
  <CharactersWithSpaces>4811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2024-08-11T08:30:04Z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06A84F0FBC0B46A8811D71BCD2D61179_13</vt:lpwstr>
  </property>
</Properties>
</file>