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38638">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02D47726">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08573C0">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31AA92BC">
      <w:pPr>
        <w:pStyle w:val="5"/>
        <w:bidi w:val="0"/>
        <w:rPr>
          <w:rFonts w:hint="eastAsia"/>
          <w:color w:val="auto"/>
          <w:highlight w:val="none"/>
          <w:lang w:val="en-US" w:eastAsia="zh-CN"/>
        </w:rPr>
      </w:pPr>
      <w:r>
        <w:rPr>
          <w:rFonts w:hint="eastAsia"/>
          <w:color w:val="auto"/>
          <w:highlight w:val="none"/>
          <w:lang w:val="en-US" w:eastAsia="zh-CN"/>
        </w:rPr>
        <w:t>1.部门主要职能</w:t>
      </w:r>
    </w:p>
    <w:p w14:paraId="1B00B81F">
      <w:p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中共和静县直属机关工作委员会</w:t>
      </w:r>
      <w:r>
        <w:rPr>
          <w:rFonts w:hint="eastAsia" w:ascii="仿宋" w:hAnsi="仿宋" w:cs="仿宋"/>
          <w:color w:val="auto"/>
          <w:kern w:val="0"/>
          <w:sz w:val="28"/>
          <w:szCs w:val="28"/>
          <w:highlight w:val="none"/>
          <w:lang w:eastAsia="zh-CN"/>
        </w:rPr>
        <w:t>为正科级单位，</w:t>
      </w:r>
      <w:r>
        <w:rPr>
          <w:rFonts w:hint="eastAsia" w:ascii="仿宋" w:hAnsi="仿宋" w:eastAsia="仿宋" w:cs="仿宋"/>
          <w:color w:val="auto"/>
          <w:kern w:val="0"/>
          <w:sz w:val="28"/>
          <w:szCs w:val="28"/>
          <w:highlight w:val="none"/>
        </w:rPr>
        <w:t>主要职能</w:t>
      </w:r>
      <w:r>
        <w:rPr>
          <w:rFonts w:hint="eastAsia" w:ascii="仿宋" w:hAnsi="仿宋" w:eastAsia="仿宋" w:cs="仿宋"/>
          <w:color w:val="auto"/>
          <w:kern w:val="0"/>
          <w:sz w:val="28"/>
          <w:szCs w:val="28"/>
          <w:highlight w:val="none"/>
          <w:lang w:eastAsia="zh-CN"/>
        </w:rPr>
        <w:t>是</w:t>
      </w:r>
      <w:r>
        <w:rPr>
          <w:rFonts w:hint="eastAsia" w:ascii="仿宋" w:hAnsi="仿宋" w:eastAsia="仿宋" w:cs="仿宋"/>
          <w:color w:val="auto"/>
          <w:kern w:val="0"/>
          <w:sz w:val="28"/>
          <w:szCs w:val="28"/>
          <w:highlight w:val="none"/>
        </w:rPr>
        <w:t>根据州机关工委党的工作决定、指示</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rPr>
        <w:t>负责制定党的建设工作规划、领导各党组织搞好党的思想、组织和作风建设、做好对党员的发展管理监督工作</w:t>
      </w:r>
      <w:r>
        <w:rPr>
          <w:rFonts w:hint="eastAsia" w:ascii="仿宋" w:hAnsi="仿宋" w:eastAsia="仿宋" w:cs="仿宋"/>
          <w:color w:val="auto"/>
          <w:sz w:val="28"/>
          <w:szCs w:val="28"/>
          <w:highlight w:val="none"/>
        </w:rPr>
        <w:t>。</w:t>
      </w:r>
    </w:p>
    <w:p w14:paraId="73E0DEBD">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08918584">
      <w:pPr>
        <w:bidi w:val="0"/>
        <w:rPr>
          <w:rFonts w:hint="eastAsia"/>
          <w:color w:val="auto"/>
          <w:highlight w:val="none"/>
          <w:lang w:val="en-US" w:eastAsia="zh-CN"/>
        </w:rPr>
      </w:pPr>
      <w:r>
        <w:rPr>
          <w:rFonts w:hint="eastAsia" w:ascii="仿宋" w:hAnsi="仿宋" w:eastAsia="仿宋" w:cs="仿宋"/>
          <w:color w:val="auto"/>
          <w:kern w:val="0"/>
          <w:sz w:val="28"/>
          <w:szCs w:val="28"/>
          <w:highlight w:val="none"/>
        </w:rPr>
        <w:t>中共和静县直属机关工作委员会</w:t>
      </w:r>
      <w:r>
        <w:rPr>
          <w:rFonts w:hint="eastAsia" w:ascii="仿宋" w:hAnsi="仿宋" w:eastAsia="仿宋" w:cs="仿宋"/>
          <w:color w:val="auto"/>
          <w:sz w:val="28"/>
          <w:szCs w:val="28"/>
          <w:highlight w:val="none"/>
          <w:lang w:val="en-US" w:eastAsia="zh-CN"/>
        </w:rPr>
        <w:t>机构设置：无下属预算单位，内设1个科室，分别是：综合办公室。</w:t>
      </w:r>
      <w:r>
        <w:rPr>
          <w:rFonts w:hint="eastAsia" w:ascii="仿宋" w:hAnsi="仿宋" w:eastAsia="仿宋" w:cs="仿宋"/>
          <w:color w:val="auto"/>
          <w:kern w:val="0"/>
          <w:sz w:val="28"/>
          <w:szCs w:val="28"/>
          <w:highlight w:val="none"/>
        </w:rPr>
        <w:t>中共和静县直属机关工作委员会</w:t>
      </w:r>
      <w:r>
        <w:rPr>
          <w:rFonts w:hint="eastAsia" w:ascii="仿宋" w:hAnsi="仿宋" w:eastAsia="仿宋" w:cs="仿宋"/>
          <w:color w:val="auto"/>
          <w:sz w:val="28"/>
          <w:szCs w:val="28"/>
          <w:highlight w:val="none"/>
          <w:lang w:val="en-US" w:eastAsia="zh-CN"/>
        </w:rPr>
        <w:t>人员总数11名，其中：在职4名，退休7名，离休0名。实有人员11人</w:t>
      </w:r>
      <w:r>
        <w:rPr>
          <w:rFonts w:hint="eastAsia"/>
          <w:color w:val="auto"/>
          <w:highlight w:val="none"/>
          <w:lang w:val="en-US" w:eastAsia="zh-CN"/>
        </w:rPr>
        <w:t>。</w:t>
      </w:r>
    </w:p>
    <w:p w14:paraId="7A70BA34">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C0B5151">
      <w:pPr>
        <w:keepNext w:val="0"/>
        <w:keepLines w:val="0"/>
        <w:pageBreakBefore w:val="0"/>
        <w:widowControl w:val="0"/>
        <w:numPr>
          <w:ilvl w:val="0"/>
          <w:numId w:val="0"/>
        </w:numPr>
        <w:kinsoku/>
        <w:wordWrap/>
        <w:topLinePunct w:val="0"/>
        <w:autoSpaceDE/>
        <w:autoSpaceDN/>
        <w:bidi w:val="0"/>
        <w:adjustRightInd/>
        <w:snapToGrid/>
        <w:spacing w:line="53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以基层需求为导向，通过以会代训、专题培训、一对一指导等方式，培训党组织书记和党务干部129人，举办入党积极分子培训班2期，培训入党积极分子71人，</w:t>
      </w:r>
      <w:r>
        <w:rPr>
          <w:rFonts w:hint="eastAsia" w:ascii="仿宋" w:hAnsi="仿宋" w:eastAsia="仿宋" w:cs="仿宋"/>
          <w:color w:val="auto"/>
          <w:sz w:val="28"/>
          <w:szCs w:val="28"/>
          <w:highlight w:val="none"/>
          <w:lang w:eastAsia="zh-CN"/>
        </w:rPr>
        <w:t>党建工作整体水平得到</w:t>
      </w:r>
      <w:r>
        <w:rPr>
          <w:rFonts w:hint="eastAsia" w:ascii="仿宋" w:hAnsi="仿宋" w:eastAsia="仿宋" w:cs="仿宋"/>
          <w:color w:val="auto"/>
          <w:sz w:val="28"/>
          <w:szCs w:val="28"/>
          <w:highlight w:val="none"/>
        </w:rPr>
        <w:t>提升。</w:t>
      </w:r>
    </w:p>
    <w:p w14:paraId="303764D9">
      <w:pPr>
        <w:keepNext w:val="0"/>
        <w:keepLines w:val="0"/>
        <w:pageBreakBefore w:val="0"/>
        <w:widowControl w:val="0"/>
        <w:numPr>
          <w:ilvl w:val="0"/>
          <w:numId w:val="0"/>
        </w:numPr>
        <w:kinsoku/>
        <w:wordWrap/>
        <w:topLinePunct w:val="0"/>
        <w:autoSpaceDE/>
        <w:autoSpaceDN/>
        <w:bidi w:val="0"/>
        <w:adjustRightInd/>
        <w:snapToGrid/>
        <w:spacing w:line="53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组织开展互学互评互检2次，召开党建工作例会2次、召开“五个好”标准化规范化党支部专题会议1次，通过听取工作汇报、实地检查、下发工作提示、一对一下发工作提醒函等方式，推动创建工作扎实开展。</w:t>
      </w:r>
    </w:p>
    <w:p w14:paraId="73EECD0E">
      <w:pPr>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制定《2023年和静县党委直属机关工委发展党员指导性计划》，认真做好发展党员工作，严格履行发展党员程序，坚持成熟一个、发展一个。截至目前，所属各党组织共有党员2587人（其中：女党员923名，占比35.68%；离退休党员861名，占比33.28%；少数民族党员1077名，占比41.63%）。2023年计划发展党员107人（含公安局），全年发展党员109人。</w:t>
      </w:r>
    </w:p>
    <w:p w14:paraId="506DC3FA">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8188434">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E53451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7AF77D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我单位年初预算数为72.94万元，实际预算执行数72.94万元，预算执行率为100%。</w:t>
      </w:r>
    </w:p>
    <w:p w14:paraId="5F3B4CF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75816A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全年预算数为73.62万元，全年实际支出资金73.62万元，预算执行率为100%。</w:t>
      </w:r>
    </w:p>
    <w:p w14:paraId="208C20FD">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14B247E1">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72.94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0.68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73.62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0.9</w:t>
      </w:r>
      <w:r>
        <w:rPr>
          <w:rFonts w:hint="eastAsia" w:ascii="Times New Roman" w:hAnsi="Times New Roman" w:cs="Times New Roman"/>
          <w:bCs/>
          <w:color w:val="auto"/>
          <w:highlight w:val="none"/>
          <w:lang w:eastAsia="zh-CN"/>
        </w:rPr>
        <w:t>%）。</w:t>
      </w:r>
      <w:bookmarkStart w:id="5" w:name="_GoBack"/>
      <w:bookmarkEnd w:id="5"/>
    </w:p>
    <w:p w14:paraId="6F9CBB38">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09041EFE">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73.62</w:t>
      </w:r>
      <w:r>
        <w:rPr>
          <w:rFonts w:hint="default"/>
          <w:color w:val="auto"/>
          <w:highlight w:val="none"/>
          <w:lang w:val="en-US" w:eastAsia="zh-CN"/>
        </w:rPr>
        <w:t>万元，其中：</w:t>
      </w:r>
    </w:p>
    <w:p w14:paraId="389B7266">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73.62</w:t>
      </w:r>
      <w:r>
        <w:rPr>
          <w:rFonts w:hint="default"/>
          <w:color w:val="auto"/>
          <w:highlight w:val="none"/>
          <w:lang w:val="en-US" w:eastAsia="zh-CN"/>
        </w:rPr>
        <w:t>万元，资金的使用方向为我单位机关人员经费支出</w:t>
      </w:r>
      <w:r>
        <w:rPr>
          <w:rFonts w:hint="eastAsia"/>
          <w:color w:val="auto"/>
          <w:highlight w:val="none"/>
          <w:lang w:val="en-US" w:eastAsia="zh-CN"/>
        </w:rPr>
        <w:t>72.03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1.59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，主要用于保障人员工资及人员医保、社保、住房公积金等缴费，单位办公用品购买等方面支出。</w:t>
      </w:r>
    </w:p>
    <w:p w14:paraId="3F738EF6">
      <w:pPr>
        <w:bidi w:val="0"/>
        <w:rPr>
          <w:color w:val="auto"/>
          <w:highlight w:val="none"/>
        </w:rPr>
      </w:pPr>
      <w:r>
        <w:rPr>
          <w:rFonts w:hint="eastAsia"/>
          <w:color w:val="auto"/>
          <w:highlight w:val="none"/>
          <w:lang w:val="en-US" w:eastAsia="zh-CN"/>
        </w:rPr>
        <w:t>我单位全年未安排项目支出。</w:t>
      </w:r>
    </w:p>
    <w:p w14:paraId="4B0D47BB">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682E931D">
      <w:pPr>
        <w:bidi w:val="0"/>
        <w:rPr>
          <w:rFonts w:hint="default"/>
          <w:color w:val="auto"/>
          <w:highlight w:val="none"/>
          <w:lang w:val="en-US" w:eastAsia="zh-CN"/>
        </w:rPr>
      </w:pPr>
      <w:r>
        <w:rPr>
          <w:rFonts w:hint="eastAsia"/>
          <w:color w:val="auto"/>
          <w:highlight w:val="none"/>
          <w:lang w:val="en-US" w:eastAsia="zh-CN"/>
        </w:rPr>
        <w:t>我单位2023年度没有安排具体的项目支出，</w:t>
      </w:r>
      <w:r>
        <w:rPr>
          <w:rFonts w:hint="eastAsia" w:ascii="仿宋" w:hAnsi="仿宋" w:eastAsia="仿宋" w:cs="仿宋"/>
          <w:color w:val="auto"/>
          <w:sz w:val="28"/>
          <w:szCs w:val="28"/>
          <w:highlight w:val="none"/>
          <w:lang w:val="en-US" w:eastAsia="zh-CN"/>
        </w:rPr>
        <w:t>制定《2023年和静县党委直属机关工委发展党员指导性计划》，认真做好发展党员工作，严格履行发展党员程序，坚持成熟一个、发展一个</w:t>
      </w:r>
      <w:r>
        <w:rPr>
          <w:rFonts w:hint="eastAsia" w:ascii="仿宋" w:hAnsi="仿宋" w:cs="仿宋"/>
          <w:color w:val="auto"/>
          <w:sz w:val="28"/>
          <w:szCs w:val="28"/>
          <w:highlight w:val="none"/>
          <w:lang w:val="en-US" w:eastAsia="zh-CN"/>
        </w:rPr>
        <w:t>的</w:t>
      </w:r>
      <w:r>
        <w:rPr>
          <w:rFonts w:hint="eastAsia"/>
          <w:color w:val="auto"/>
          <w:highlight w:val="none"/>
          <w:lang w:val="en-US" w:eastAsia="zh-CN"/>
        </w:rPr>
        <w:t>重点工作。</w:t>
      </w:r>
    </w:p>
    <w:p w14:paraId="1294F9C3">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57FB49B">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6185B988">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73.62万元，全年实际支出73.62万元，资金执行率100%。基本支出严格按照财务管理制度执行，其中：</w:t>
      </w:r>
    </w:p>
    <w:p w14:paraId="213BC323">
      <w:pPr>
        <w:bidi w:val="0"/>
        <w:rPr>
          <w:rFonts w:hint="eastAsia"/>
          <w:color w:val="auto"/>
          <w:highlight w:val="none"/>
          <w:lang w:val="en-US" w:eastAsia="zh-CN"/>
        </w:rPr>
      </w:pPr>
      <w:r>
        <w:rPr>
          <w:rFonts w:hint="eastAsia"/>
          <w:color w:val="auto"/>
          <w:highlight w:val="none"/>
          <w:lang w:val="en-US" w:eastAsia="zh-CN"/>
        </w:rPr>
        <w:t>人员经费支出72.03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64BE6AC">
      <w:pPr>
        <w:bidi w:val="0"/>
        <w:rPr>
          <w:rFonts w:hint="eastAsia"/>
          <w:color w:val="auto"/>
          <w:highlight w:val="none"/>
          <w:lang w:val="en-US" w:eastAsia="zh-CN"/>
        </w:rPr>
      </w:pPr>
      <w:r>
        <w:rPr>
          <w:rFonts w:hint="eastAsia"/>
          <w:color w:val="auto"/>
          <w:highlight w:val="none"/>
          <w:lang w:val="en-US" w:eastAsia="zh-CN"/>
        </w:rPr>
        <w:t>公用经费支出1.59万元，主要包括：办公费、印刷费、水费、电费、邮电费、取暖费、物业管理费、差旅费、培训费、公务接待费、工会经费、福利费、公务用车运行维护费、其他交通费用、其他商品和服务支出。</w:t>
      </w:r>
    </w:p>
    <w:p w14:paraId="17E6373C">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436C2B7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3</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9356E40">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一）公共预算基本支出预算执行率</w:t>
      </w:r>
      <w:r>
        <w:rPr>
          <w:rFonts w:hint="eastAsia"/>
          <w:color w:val="auto"/>
          <w:highlight w:val="none"/>
        </w:rPr>
        <w:t>指标完成情况分析</w:t>
      </w:r>
    </w:p>
    <w:p w14:paraId="52A426F3">
      <w:pPr>
        <w:bidi w:val="0"/>
        <w:rPr>
          <w:rFonts w:hint="eastAsia"/>
          <w:color w:val="auto"/>
          <w:highlight w:val="none"/>
          <w:lang w:val="en-US" w:eastAsia="zh-CN"/>
        </w:rPr>
      </w:pPr>
      <w:r>
        <w:rPr>
          <w:rFonts w:hint="eastAsia"/>
          <w:color w:val="auto"/>
          <w:highlight w:val="none"/>
          <w:lang w:val="en-US" w:eastAsia="zh-CN"/>
        </w:rPr>
        <w:t>公共预算基本支出预算执行率指标年初设定目标是&gt;=90%，年中绩效运行监控时完成值54.32%，年终实际完成值是100%，指标完成率是100%，满足了单位基本需求，提供了基础服务，保障单位各项工作正常运转。偏差原因：无偏差。</w:t>
      </w:r>
    </w:p>
    <w:p w14:paraId="3F09B192">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75B244CD">
      <w:pPr>
        <w:pStyle w:val="4"/>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三公经费”控制率指标年初设定目标是&gt;=90%，年中绩效运行监控时完成值100%，年终实际完成值是100%，指标完成率是100%，严格按照“三公经费”预算执行，杜绝超标准、超范围、超限额支出，提高经费使用效率，确保经费用在刀刃上，不浪费。偏差原因：无偏差。</w:t>
      </w:r>
    </w:p>
    <w:p w14:paraId="0F6DB5DC">
      <w:pPr>
        <w:pStyle w:val="4"/>
        <w:bidi w:val="0"/>
        <w:rPr>
          <w:rFonts w:hint="eastAsia"/>
          <w:color w:val="auto"/>
          <w:highlight w:val="none"/>
          <w:lang w:val="en-US" w:eastAsia="zh-CN"/>
        </w:rPr>
      </w:pPr>
      <w:r>
        <w:rPr>
          <w:rFonts w:hint="eastAsia"/>
          <w:color w:val="auto"/>
          <w:highlight w:val="none"/>
          <w:lang w:val="en-US" w:eastAsia="zh-CN"/>
        </w:rPr>
        <w:t>（三）2023年新打造高质量机关党建示范点指标完成情况分析</w:t>
      </w:r>
    </w:p>
    <w:p w14:paraId="005E03A5">
      <w:pPr>
        <w:bidi w:val="0"/>
        <w:rPr>
          <w:rFonts w:hint="eastAsia"/>
          <w:color w:val="auto"/>
          <w:highlight w:val="none"/>
          <w:lang w:val="en-US" w:eastAsia="zh-CN"/>
        </w:rPr>
      </w:pPr>
      <w:r>
        <w:rPr>
          <w:rFonts w:hint="eastAsia"/>
          <w:color w:val="auto"/>
          <w:highlight w:val="none"/>
          <w:lang w:val="en-US" w:eastAsia="zh-CN"/>
        </w:rPr>
        <w:t>2023年新打造高质量机关党建示范点指标年初设定目标是&gt;=2个，年中绩效运行监控时完成值3个，年终实际完成值是3个，指标完成率是150%，使得党组织和党员的示范引领作用进一步得到发挥。偏差原因：年初目标设定较低，以后加强实地调研确定目标较好完成。</w:t>
      </w:r>
    </w:p>
    <w:p w14:paraId="14F79CF4">
      <w:pPr>
        <w:pStyle w:val="4"/>
        <w:bidi w:val="0"/>
        <w:rPr>
          <w:rFonts w:hint="eastAsia"/>
          <w:color w:val="auto"/>
          <w:highlight w:val="none"/>
          <w:lang w:val="en-US" w:eastAsia="zh-CN"/>
        </w:rPr>
      </w:pPr>
      <w:r>
        <w:rPr>
          <w:rFonts w:hint="eastAsia"/>
          <w:color w:val="auto"/>
          <w:highlight w:val="none"/>
          <w:lang w:val="en-US" w:eastAsia="zh-CN"/>
        </w:rPr>
        <w:t>（四）开展机关党建互学互评互检工作次数指标完成情况分析</w:t>
      </w:r>
    </w:p>
    <w:p w14:paraId="3E4B67C6">
      <w:pPr>
        <w:bidi w:val="0"/>
        <w:rPr>
          <w:rFonts w:hint="eastAsia"/>
          <w:color w:val="auto"/>
          <w:highlight w:val="none"/>
          <w:lang w:val="en-US" w:eastAsia="zh-CN"/>
        </w:rPr>
      </w:pPr>
      <w:r>
        <w:rPr>
          <w:rFonts w:hint="eastAsia"/>
          <w:color w:val="auto"/>
          <w:highlight w:val="none"/>
          <w:lang w:val="en-US" w:eastAsia="zh-CN"/>
        </w:rPr>
        <w:t>开展机关党建互学互评互检工作次数指标年初设定目标是&gt;=2次，年中绩效运行监控时完成值1次，年终实际完成值是2次，指标完成率是100%，进一步推动创建工作扎实开展。偏差原因：无偏差。</w:t>
      </w:r>
    </w:p>
    <w:p w14:paraId="2A4027A5">
      <w:pPr>
        <w:pStyle w:val="4"/>
        <w:bidi w:val="0"/>
        <w:rPr>
          <w:rFonts w:hint="eastAsia"/>
          <w:color w:val="auto"/>
          <w:highlight w:val="none"/>
          <w:lang w:val="en-US" w:eastAsia="zh-CN"/>
        </w:rPr>
      </w:pPr>
      <w:r>
        <w:rPr>
          <w:rFonts w:hint="eastAsia"/>
          <w:color w:val="auto"/>
          <w:highlight w:val="none"/>
          <w:lang w:val="en-US" w:eastAsia="zh-CN"/>
        </w:rPr>
        <w:t>（五）机关主题党日活动月底按期完成率指标完成情况分析</w:t>
      </w:r>
    </w:p>
    <w:p w14:paraId="636F8755">
      <w:pPr>
        <w:bidi w:val="0"/>
        <w:rPr>
          <w:rFonts w:hint="eastAsia"/>
          <w:color w:val="auto"/>
          <w:highlight w:val="none"/>
          <w:lang w:val="en-US" w:eastAsia="zh-CN"/>
        </w:rPr>
      </w:pPr>
      <w:r>
        <w:rPr>
          <w:rFonts w:hint="eastAsia"/>
          <w:color w:val="auto"/>
          <w:highlight w:val="none"/>
          <w:lang w:val="en-US" w:eastAsia="zh-CN"/>
        </w:rPr>
        <w:t>机关主题党日活动月底按期完成率指标年初设定目标是&gt;=90%，年中绩效运行监控时完成值100%，年终实际完成值是100%，指标完成率是100%，对党员队伍思想政治状况进行分析，进一步提升机关党员队伍政治素质。偏差原因：无偏差。</w:t>
      </w:r>
    </w:p>
    <w:p w14:paraId="2E612AF4">
      <w:pPr>
        <w:pStyle w:val="4"/>
        <w:bidi w:val="0"/>
        <w:rPr>
          <w:rFonts w:hint="eastAsia"/>
          <w:color w:val="auto"/>
          <w:highlight w:val="none"/>
          <w:lang w:val="en-US" w:eastAsia="zh-CN"/>
        </w:rPr>
      </w:pPr>
      <w:r>
        <w:rPr>
          <w:rFonts w:hint="eastAsia"/>
          <w:color w:val="auto"/>
          <w:highlight w:val="none"/>
          <w:lang w:val="en-US" w:eastAsia="zh-CN"/>
        </w:rPr>
        <w:t>（六）实行包联支部制度，实地走访指导检查所属基层党组织覆盖率指标完成情况分析</w:t>
      </w:r>
    </w:p>
    <w:p w14:paraId="1BB37687">
      <w:pPr>
        <w:bidi w:val="0"/>
        <w:rPr>
          <w:rFonts w:hint="eastAsia"/>
          <w:color w:val="auto"/>
          <w:highlight w:val="none"/>
          <w:lang w:val="en-US" w:eastAsia="zh-CN"/>
        </w:rPr>
      </w:pPr>
      <w:r>
        <w:rPr>
          <w:rFonts w:hint="eastAsia"/>
          <w:color w:val="auto"/>
          <w:highlight w:val="none"/>
          <w:lang w:val="en-US" w:eastAsia="zh-CN"/>
        </w:rPr>
        <w:t>实行包联支部制度，实地走访指导检查所属基层党组织覆盖率指标年初设定目标是&gt;=90%，年中绩效运行监控时完成值100%，年终实际完成值是100%，指标完成率是100%，进一步推动基层党建工作标准化规范化。偏差原因：无偏差。</w:t>
      </w:r>
    </w:p>
    <w:p w14:paraId="2A6E88A5">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5BCEA22F">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082C166">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1.共下发党员集中学习参考篇目40篇，编写《和静县党委直属机关工委所属各党组织党员集中学习测试卷（题库）》1期，发放《习近平新时代中国特色社会主义思想专题摘编》《中办通讯》等1333本，在各机关单位建立青年理论学习小组46个，覆盖青年党员449人，46名机关党组织书记带头讲专题党课62场次。</w:t>
      </w:r>
    </w:p>
    <w:p w14:paraId="6DB5403C">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2.以基层需求为导向，通过以会代训、专题培训、一对一指导等方式，培训党组织书记和党务干部129人，举办入党积极分子培训班2期，培训入党积极分子71人，党建工作整体水平得到提升。</w:t>
      </w:r>
    </w:p>
    <w:p w14:paraId="13C5E361">
      <w:pPr>
        <w:bidi w:val="0"/>
        <w:rPr>
          <w:rFonts w:hint="eastAsia" w:eastAsia="仿宋"/>
          <w:color w:val="auto"/>
          <w:highlight w:val="none"/>
          <w:lang w:eastAsia="zh-CN"/>
        </w:rPr>
      </w:pPr>
      <w:r>
        <w:rPr>
          <w:rFonts w:hint="default" w:ascii="Times New Roman" w:hAnsi="Times New Roman" w:cs="Times New Roman"/>
          <w:color w:val="auto"/>
          <w:highlight w:val="none"/>
        </w:rPr>
        <w:t>3.组织开展互学互评互检2次，召开党建工作例会2次、召开“五个好”标准化规范化党支部专题会议1次，通过听取工作汇报、实地检查、下发工作提示、一对一下发工作提醒函等方式，推动创建工作扎实开展</w:t>
      </w:r>
      <w:r>
        <w:rPr>
          <w:rFonts w:hint="eastAsia" w:ascii="Times New Roman" w:hAnsi="Times New Roman" w:cs="Times New Roman"/>
          <w:color w:val="auto"/>
          <w:highlight w:val="none"/>
          <w:lang w:eastAsia="zh-CN"/>
        </w:rPr>
        <w:t>。</w:t>
      </w:r>
    </w:p>
    <w:p w14:paraId="3A34B8E8">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7B255833">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本年度整体支出绩效管理工作还有待进一步提高，做好组织保障上还没有走深走实，需科学的、有计划地实施绩效。</w:t>
      </w:r>
    </w:p>
    <w:p w14:paraId="6838DB8E">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一是部分党组织在开展“五个好”标准化规范化党支部创建方面各环节衔接不够紧密。</w:t>
      </w:r>
    </w:p>
    <w:p w14:paraId="392D279C">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二是部分党组织对示范点创建方面思路还不够清楚，示范点辐射带动效应还不够明显。</w:t>
      </w:r>
    </w:p>
    <w:p w14:paraId="71D3D5CF">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三是财务人员对资金管理缺乏系统性思维，对绩效管理认识不够全面。</w:t>
      </w:r>
    </w:p>
    <w:p w14:paraId="50C424BC">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14:paraId="10BD56DD">
      <w:pPr>
        <w:bidi w:val="0"/>
        <w:rPr>
          <w:rFonts w:hint="eastAsia"/>
          <w:color w:val="auto"/>
          <w:highlight w:val="none"/>
          <w:lang w:val="en-US" w:eastAsia="zh-CN"/>
        </w:rPr>
      </w:pPr>
      <w:r>
        <w:rPr>
          <w:rFonts w:hint="eastAsia"/>
          <w:color w:val="auto"/>
          <w:highlight w:val="none"/>
          <w:lang w:val="en-US" w:eastAsia="zh-CN"/>
        </w:rPr>
        <w:t>和静县委直属机关工委在县委的坚强领导下，在县委组织部的精心指导下，坚持以习近平新时代中国特色社会主义思想为指导，深入学习宣传贯彻党的二十大精神，落实新时代党的建设总要求，践行新时代党的组织路线，紧紧围绕县党委、政府中心工作，在推进县直机关党建高质量发展上固根基、寻突破，在促进机关党建与业务工作深度融合上下真功、出实招，在推动模范机关创建上谋创新、立标杆，在抓实自身建设上补短板、强弱项，为助力和静经济社会高质量发展提供坚强组织保证。</w:t>
      </w:r>
    </w:p>
    <w:p w14:paraId="49FF2DF6">
      <w:pPr>
        <w:bidi w:val="0"/>
        <w:rPr>
          <w:rFonts w:hint="eastAsia"/>
          <w:color w:val="auto"/>
          <w:highlight w:val="none"/>
          <w:lang w:val="en-US" w:eastAsia="zh-CN"/>
        </w:rPr>
      </w:pPr>
      <w:r>
        <w:rPr>
          <w:rFonts w:hint="eastAsia"/>
          <w:color w:val="auto"/>
          <w:highlight w:val="none"/>
          <w:lang w:val="en-US" w:eastAsia="zh-CN"/>
        </w:rPr>
        <w:t>一是确定科学完善的绩效评价原则，制定明确的标准、选择合理的方法，尽最大限度让绩效评价结果与被考核单位实现高度匹配；</w:t>
      </w:r>
    </w:p>
    <w:p w14:paraId="495E2DB4">
      <w:pPr>
        <w:bidi w:val="0"/>
        <w:rPr>
          <w:rFonts w:hint="eastAsia"/>
          <w:color w:val="auto"/>
          <w:highlight w:val="none"/>
          <w:lang w:val="en-US" w:eastAsia="zh-CN"/>
        </w:rPr>
      </w:pPr>
      <w:r>
        <w:rPr>
          <w:rFonts w:hint="eastAsia"/>
          <w:color w:val="auto"/>
          <w:highlight w:val="none"/>
          <w:lang w:val="en-US" w:eastAsia="zh-CN"/>
        </w:rPr>
        <w:t>二是应采取切实措施，加大对绩效评价主体的培训力度，端正其思想，坚定其原则、硬化其素质。通过采取培训的方式有效减少主观人为、提高掌握绩效评价的实效性，避免一些失误现象。</w:t>
      </w:r>
    </w:p>
    <w:p w14:paraId="722C4AB8">
      <w:pPr>
        <w:bidi w:val="0"/>
        <w:rPr>
          <w:rFonts w:hint="default"/>
          <w:color w:val="auto"/>
          <w:highlight w:val="none"/>
          <w:lang w:val="en-US" w:eastAsia="zh-CN"/>
        </w:rPr>
      </w:pPr>
      <w:r>
        <w:rPr>
          <w:rFonts w:hint="eastAsia"/>
          <w:color w:val="auto"/>
          <w:highlight w:val="none"/>
          <w:lang w:val="en-US" w:eastAsia="zh-CN"/>
        </w:rPr>
        <w:t>三是合理分析各项资金用途，统筹资金管理，做好过紧日子的打算。</w:t>
      </w:r>
    </w:p>
    <w:p w14:paraId="133D4BD7">
      <w:pPr>
        <w:pStyle w:val="3"/>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5BCA6">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13AAA8C">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205F48"/>
    <w:rsid w:val="05464D81"/>
    <w:rsid w:val="05F70F85"/>
    <w:rsid w:val="0607573C"/>
    <w:rsid w:val="062D7B13"/>
    <w:rsid w:val="06547701"/>
    <w:rsid w:val="072B19D6"/>
    <w:rsid w:val="084208C4"/>
    <w:rsid w:val="098A3C0A"/>
    <w:rsid w:val="09A24E4E"/>
    <w:rsid w:val="0A9A7091"/>
    <w:rsid w:val="0C6738B8"/>
    <w:rsid w:val="0E7D784C"/>
    <w:rsid w:val="10300946"/>
    <w:rsid w:val="10427B11"/>
    <w:rsid w:val="10FE60D7"/>
    <w:rsid w:val="134F7771"/>
    <w:rsid w:val="13E513B9"/>
    <w:rsid w:val="158C5316"/>
    <w:rsid w:val="15B904C0"/>
    <w:rsid w:val="165C118C"/>
    <w:rsid w:val="172D035F"/>
    <w:rsid w:val="175D58E3"/>
    <w:rsid w:val="18061B60"/>
    <w:rsid w:val="190C3DF8"/>
    <w:rsid w:val="19AA4D08"/>
    <w:rsid w:val="19F83E30"/>
    <w:rsid w:val="1AB76462"/>
    <w:rsid w:val="1B403139"/>
    <w:rsid w:val="1C6D319F"/>
    <w:rsid w:val="1CCF7F78"/>
    <w:rsid w:val="1D384A93"/>
    <w:rsid w:val="1D4D74D6"/>
    <w:rsid w:val="1DE32CFD"/>
    <w:rsid w:val="1F1A602A"/>
    <w:rsid w:val="1F2854B6"/>
    <w:rsid w:val="1FDD5775"/>
    <w:rsid w:val="217D20CE"/>
    <w:rsid w:val="21C67E02"/>
    <w:rsid w:val="21C768CD"/>
    <w:rsid w:val="22E14253"/>
    <w:rsid w:val="23931BB2"/>
    <w:rsid w:val="23F209A3"/>
    <w:rsid w:val="2403516E"/>
    <w:rsid w:val="256A2A9E"/>
    <w:rsid w:val="25A5029A"/>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0E13672"/>
    <w:rsid w:val="417A34F9"/>
    <w:rsid w:val="418810F4"/>
    <w:rsid w:val="41A37673"/>
    <w:rsid w:val="42503F5E"/>
    <w:rsid w:val="42C30950"/>
    <w:rsid w:val="459B4F7E"/>
    <w:rsid w:val="45A65C7F"/>
    <w:rsid w:val="45F13359"/>
    <w:rsid w:val="468C2A4A"/>
    <w:rsid w:val="46943DA2"/>
    <w:rsid w:val="46AD2493"/>
    <w:rsid w:val="46EC7F14"/>
    <w:rsid w:val="47CA7D9C"/>
    <w:rsid w:val="47DB3D58"/>
    <w:rsid w:val="48194880"/>
    <w:rsid w:val="48AF4C7F"/>
    <w:rsid w:val="4A090F81"/>
    <w:rsid w:val="4A5B46DD"/>
    <w:rsid w:val="4A6F6A56"/>
    <w:rsid w:val="4A81677A"/>
    <w:rsid w:val="4B3B5348"/>
    <w:rsid w:val="4DA177B2"/>
    <w:rsid w:val="4DA370C6"/>
    <w:rsid w:val="4DED1E80"/>
    <w:rsid w:val="4DF36D4F"/>
    <w:rsid w:val="501B7C76"/>
    <w:rsid w:val="504D5CCF"/>
    <w:rsid w:val="50743CC8"/>
    <w:rsid w:val="511A2CA6"/>
    <w:rsid w:val="533A7469"/>
    <w:rsid w:val="53526129"/>
    <w:rsid w:val="538B4CD8"/>
    <w:rsid w:val="53A21BCD"/>
    <w:rsid w:val="54394F3D"/>
    <w:rsid w:val="56360EA6"/>
    <w:rsid w:val="565F61A9"/>
    <w:rsid w:val="56AD4B11"/>
    <w:rsid w:val="57232FC4"/>
    <w:rsid w:val="572D2326"/>
    <w:rsid w:val="57365691"/>
    <w:rsid w:val="59EE1E48"/>
    <w:rsid w:val="5A490F5C"/>
    <w:rsid w:val="5B805E16"/>
    <w:rsid w:val="5BD21464"/>
    <w:rsid w:val="5BDE2B83"/>
    <w:rsid w:val="5C777282"/>
    <w:rsid w:val="5E1E25A1"/>
    <w:rsid w:val="61635F72"/>
    <w:rsid w:val="618606C5"/>
    <w:rsid w:val="6224402D"/>
    <w:rsid w:val="6384067A"/>
    <w:rsid w:val="638D125E"/>
    <w:rsid w:val="6396333E"/>
    <w:rsid w:val="63E114D3"/>
    <w:rsid w:val="64AE1E64"/>
    <w:rsid w:val="68643199"/>
    <w:rsid w:val="6AD46D46"/>
    <w:rsid w:val="6B07083C"/>
    <w:rsid w:val="6B623CC4"/>
    <w:rsid w:val="6B6C65E0"/>
    <w:rsid w:val="6C2B67AC"/>
    <w:rsid w:val="6DE07909"/>
    <w:rsid w:val="6E58438A"/>
    <w:rsid w:val="6E7066F8"/>
    <w:rsid w:val="6E9D5508"/>
    <w:rsid w:val="6F871359"/>
    <w:rsid w:val="711B7F18"/>
    <w:rsid w:val="71D46227"/>
    <w:rsid w:val="71EB22B3"/>
    <w:rsid w:val="72010FA6"/>
    <w:rsid w:val="733F48EB"/>
    <w:rsid w:val="73E35E56"/>
    <w:rsid w:val="74212849"/>
    <w:rsid w:val="744C1D4E"/>
    <w:rsid w:val="748A4F72"/>
    <w:rsid w:val="74961819"/>
    <w:rsid w:val="750202C6"/>
    <w:rsid w:val="75664078"/>
    <w:rsid w:val="761E4132"/>
    <w:rsid w:val="77CE639C"/>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qFormat/>
    <w:uiPriority w:val="0"/>
    <w:pPr>
      <w:spacing w:before="240" w:after="60"/>
      <w:jc w:val="center"/>
      <w:outlineLvl w:val="0"/>
    </w:pPr>
    <w:rPr>
      <w:rFonts w:ascii="Arial" w:hAnsi="Arial" w:eastAsia="宋体" w:cs="黑体"/>
      <w:b/>
      <w:sz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3161</Words>
  <Characters>3395</Characters>
  <Lines>7</Lines>
  <Paragraphs>2</Paragraphs>
  <TotalTime>2</TotalTime>
  <ScaleCrop>false</ScaleCrop>
  <LinksUpToDate>false</LinksUpToDate>
  <CharactersWithSpaces>3395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2024-11-21T02:57:17Z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