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8A2C40">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14:paraId="7DA531C4">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40D33FD5">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2EDF68B7">
      <w:pPr>
        <w:pStyle w:val="2"/>
        <w:bidi w:val="0"/>
        <w:rPr>
          <w:rFonts w:hint="eastAsia"/>
          <w:color w:val="auto"/>
          <w:highlight w:val="none"/>
          <w:lang w:val="en-US" w:eastAsia="zh-CN"/>
        </w:rPr>
      </w:pPr>
      <w:r>
        <w:rPr>
          <w:rFonts w:hint="eastAsia"/>
          <w:color w:val="auto"/>
          <w:highlight w:val="none"/>
          <w:lang w:val="en-US" w:eastAsia="zh-CN"/>
        </w:rPr>
        <w:t>1.部门主要职能</w:t>
      </w:r>
    </w:p>
    <w:p w14:paraId="059C040E">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s="仿宋_GB2312"/>
          <w:color w:val="auto"/>
          <w:sz w:val="28"/>
          <w:szCs w:val="28"/>
          <w:highlight w:val="none"/>
          <w:lang w:val="en-US" w:eastAsia="zh-CN"/>
        </w:rPr>
      </w:pPr>
      <w:r>
        <w:rPr>
          <w:rFonts w:hint="eastAsia" w:ascii="仿宋_GB2312" w:eastAsia="仿宋_GB2312" w:cs="仿宋_GB2312"/>
          <w:color w:val="auto"/>
          <w:sz w:val="28"/>
          <w:szCs w:val="28"/>
          <w:highlight w:val="none"/>
          <w:lang w:val="en-US" w:eastAsia="zh-CN"/>
        </w:rPr>
        <w:t>和静县本级和静县残疾人联合会为参照公务员管理的正科级单位，主要职责是：</w:t>
      </w:r>
    </w:p>
    <w:p w14:paraId="1A11503F">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s="仿宋_GB2312"/>
          <w:color w:val="auto"/>
          <w:sz w:val="28"/>
          <w:szCs w:val="28"/>
          <w:highlight w:val="none"/>
          <w:lang w:val="en-US" w:eastAsia="zh-CN"/>
        </w:rPr>
      </w:pPr>
      <w:r>
        <w:rPr>
          <w:rFonts w:hint="eastAsia" w:ascii="仿宋_GB2312" w:eastAsia="仿宋_GB2312" w:cs="仿宋_GB2312"/>
          <w:color w:val="auto"/>
          <w:sz w:val="28"/>
          <w:szCs w:val="28"/>
          <w:highlight w:val="none"/>
          <w:lang w:val="en-US" w:eastAsia="zh-CN"/>
        </w:rPr>
        <w:t>准确调查、掌握残疾人的状况和需求，建档立卡。核发《中华人民共和国残疾人证》。</w:t>
      </w:r>
    </w:p>
    <w:p w14:paraId="18F6C3C5">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s="仿宋_GB2312"/>
          <w:color w:val="auto"/>
          <w:sz w:val="28"/>
          <w:szCs w:val="28"/>
          <w:highlight w:val="none"/>
          <w:lang w:val="en-US" w:eastAsia="zh-CN"/>
        </w:rPr>
      </w:pPr>
      <w:r>
        <w:rPr>
          <w:rFonts w:hint="eastAsia" w:ascii="仿宋_GB2312" w:eastAsia="仿宋_GB2312" w:cs="仿宋_GB2312"/>
          <w:color w:val="auto"/>
          <w:sz w:val="28"/>
          <w:szCs w:val="28"/>
          <w:highlight w:val="none"/>
          <w:lang w:val="en-US" w:eastAsia="zh-CN"/>
        </w:rPr>
        <w:t>核发《中华人民共和国残疾人证》。</w:t>
      </w:r>
    </w:p>
    <w:p w14:paraId="7BB38C2F">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s="仿宋_GB2312"/>
          <w:color w:val="auto"/>
          <w:sz w:val="28"/>
          <w:szCs w:val="28"/>
          <w:highlight w:val="none"/>
          <w:lang w:val="en-US" w:eastAsia="zh-CN"/>
        </w:rPr>
      </w:pPr>
      <w:r>
        <w:rPr>
          <w:rFonts w:hint="eastAsia" w:ascii="仿宋_GB2312" w:eastAsia="仿宋_GB2312" w:cs="仿宋_GB2312"/>
          <w:color w:val="auto"/>
          <w:sz w:val="28"/>
          <w:szCs w:val="28"/>
          <w:highlight w:val="none"/>
          <w:lang w:val="en-US" w:eastAsia="zh-CN"/>
        </w:rPr>
        <w:t>密切联系残疾人，听取意见，</w:t>
      </w:r>
      <w:r>
        <w:rPr>
          <w:rFonts w:hint="eastAsia" w:eastAsia="仿宋_GB2312" w:cs="仿宋_GB2312"/>
          <w:color w:val="auto"/>
          <w:sz w:val="28"/>
          <w:szCs w:val="28"/>
          <w:highlight w:val="none"/>
          <w:lang w:val="en-US" w:eastAsia="zh-CN"/>
        </w:rPr>
        <w:t>反映</w:t>
      </w:r>
      <w:r>
        <w:rPr>
          <w:rFonts w:hint="eastAsia" w:ascii="仿宋_GB2312" w:eastAsia="仿宋_GB2312" w:cs="仿宋_GB2312"/>
          <w:color w:val="auto"/>
          <w:sz w:val="28"/>
          <w:szCs w:val="28"/>
          <w:highlight w:val="none"/>
          <w:lang w:val="en-US" w:eastAsia="zh-CN"/>
        </w:rPr>
        <w:t>要求，排忧解难。</w:t>
      </w:r>
    </w:p>
    <w:p w14:paraId="485E2932">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s="仿宋_GB2312"/>
          <w:color w:val="auto"/>
          <w:sz w:val="28"/>
          <w:szCs w:val="28"/>
          <w:highlight w:val="none"/>
          <w:lang w:val="en-US" w:eastAsia="zh-CN"/>
        </w:rPr>
      </w:pPr>
      <w:r>
        <w:rPr>
          <w:rFonts w:hint="eastAsia" w:ascii="仿宋_GB2312" w:eastAsia="仿宋_GB2312" w:cs="仿宋_GB2312"/>
          <w:color w:val="auto"/>
          <w:sz w:val="28"/>
          <w:szCs w:val="28"/>
          <w:highlight w:val="none"/>
          <w:lang w:val="en-US" w:eastAsia="zh-CN"/>
        </w:rPr>
        <w:t xml:space="preserve">宣传、贯彻残疾人保障法和有关残疾人事业的法规，维 护残疾人的合法权益。 </w:t>
      </w:r>
    </w:p>
    <w:p w14:paraId="7EC1CB7A">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s="仿宋_GB2312"/>
          <w:color w:val="auto"/>
          <w:sz w:val="28"/>
          <w:szCs w:val="28"/>
          <w:highlight w:val="none"/>
          <w:lang w:val="en-US" w:eastAsia="zh-CN"/>
        </w:rPr>
      </w:pPr>
      <w:r>
        <w:rPr>
          <w:rFonts w:hint="eastAsia" w:ascii="仿宋_GB2312" w:eastAsia="仿宋_GB2312" w:cs="仿宋_GB2312"/>
          <w:color w:val="auto"/>
          <w:sz w:val="28"/>
          <w:szCs w:val="28"/>
          <w:highlight w:val="none"/>
          <w:lang w:val="en-US" w:eastAsia="zh-CN"/>
        </w:rPr>
        <w:t xml:space="preserve">团结教育残疾人，遵守法律，履行义务，乐观进取，自 尊、自信、自强、自立。 </w:t>
      </w:r>
    </w:p>
    <w:p w14:paraId="015B8EE3">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s="仿宋_GB2312"/>
          <w:color w:val="auto"/>
          <w:sz w:val="28"/>
          <w:szCs w:val="28"/>
          <w:highlight w:val="none"/>
          <w:lang w:val="en-US" w:eastAsia="zh-CN"/>
        </w:rPr>
      </w:pPr>
      <w:r>
        <w:rPr>
          <w:rFonts w:hint="eastAsia" w:ascii="仿宋_GB2312" w:eastAsia="仿宋_GB2312" w:cs="仿宋_GB2312"/>
          <w:color w:val="auto"/>
          <w:sz w:val="28"/>
          <w:szCs w:val="28"/>
          <w:highlight w:val="none"/>
          <w:lang w:val="en-US" w:eastAsia="zh-CN"/>
        </w:rPr>
        <w:t xml:space="preserve">宣传残疾人事业，沟通政府与残疾人的联系，动员社会 理解、尊重、关心、帮助残疾人。 </w:t>
      </w:r>
    </w:p>
    <w:p w14:paraId="4E95FB13">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s="仿宋_GB2312"/>
          <w:color w:val="auto"/>
          <w:sz w:val="28"/>
          <w:szCs w:val="28"/>
          <w:highlight w:val="none"/>
          <w:lang w:val="en-US" w:eastAsia="zh-CN"/>
        </w:rPr>
      </w:pPr>
      <w:r>
        <w:rPr>
          <w:rFonts w:hint="eastAsia" w:ascii="仿宋_GB2312" w:eastAsia="仿宋_GB2312" w:cs="仿宋_GB2312"/>
          <w:color w:val="auto"/>
          <w:sz w:val="28"/>
          <w:szCs w:val="28"/>
          <w:highlight w:val="none"/>
          <w:lang w:val="en-US" w:eastAsia="zh-CN"/>
        </w:rPr>
        <w:t>协助政府研究、制定、实施残疾人事业的法规、政策和 计划，发展和管理残疾人事业。</w:t>
      </w:r>
    </w:p>
    <w:p w14:paraId="6816693A">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s="仿宋_GB2312"/>
          <w:color w:val="auto"/>
          <w:sz w:val="28"/>
          <w:szCs w:val="28"/>
          <w:highlight w:val="none"/>
          <w:lang w:val="en-US" w:eastAsia="zh-CN"/>
        </w:rPr>
      </w:pPr>
      <w:r>
        <w:rPr>
          <w:rFonts w:hint="eastAsia" w:ascii="仿宋_GB2312" w:eastAsia="仿宋_GB2312" w:cs="仿宋_GB2312"/>
          <w:color w:val="auto"/>
          <w:sz w:val="28"/>
          <w:szCs w:val="28"/>
          <w:highlight w:val="none"/>
          <w:lang w:val="en-US" w:eastAsia="zh-CN"/>
        </w:rPr>
        <w:t>开展残疾人康复、教育、劳动就业、社会保障、文化、 体育等工作，促进残疾人“平等·参与·共享”。</w:t>
      </w:r>
    </w:p>
    <w:p w14:paraId="5894C446">
      <w:pPr>
        <w:pStyle w:val="2"/>
        <w:bidi w:val="0"/>
        <w:rPr>
          <w:rFonts w:hint="eastAsia"/>
          <w:color w:val="auto"/>
          <w:highlight w:val="none"/>
          <w:lang w:val="en-US" w:eastAsia="zh-CN"/>
        </w:rPr>
      </w:pPr>
      <w:r>
        <w:rPr>
          <w:rFonts w:hint="eastAsia"/>
          <w:color w:val="auto"/>
          <w:highlight w:val="none"/>
          <w:lang w:val="en-US" w:eastAsia="zh-CN"/>
        </w:rPr>
        <w:t>2.部门机构设置及人员构成</w:t>
      </w:r>
    </w:p>
    <w:p w14:paraId="3B6470CA">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s="仿宋_GB2312"/>
          <w:color w:val="auto"/>
          <w:sz w:val="28"/>
          <w:szCs w:val="28"/>
          <w:highlight w:val="none"/>
          <w:lang w:val="en-US" w:eastAsia="zh-CN"/>
        </w:rPr>
      </w:pPr>
      <w:r>
        <w:rPr>
          <w:rFonts w:hint="eastAsia" w:ascii="仿宋_GB2312" w:eastAsia="仿宋_GB2312" w:cs="仿宋_GB2312"/>
          <w:color w:val="auto"/>
          <w:sz w:val="28"/>
          <w:szCs w:val="28"/>
          <w:highlight w:val="none"/>
          <w:lang w:val="en-US" w:eastAsia="zh-CN"/>
        </w:rPr>
        <w:t>和静县残联下设残疾人就业服务中心、康复服务中心、综合办事大厅、办公室等科室，有五个残疾人协会（盲人、聋人、肢体、智力、精神）、协作康复机构1所。和静县残疾人联合会现有编制6个（其中行政编制3个，事业编制3个），实有人员8名，其中，正科级干部2名，平均年龄45岁。聘公益性岗位2人。现有人员中2人驻村“访惠聚”工作队，有残疾人3人。有退休干部7人</w:t>
      </w:r>
    </w:p>
    <w:p w14:paraId="5B0DD618">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14:paraId="4515B3B3">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s="仿宋_GB2312"/>
          <w:color w:val="auto"/>
          <w:sz w:val="28"/>
          <w:szCs w:val="28"/>
          <w:highlight w:val="none"/>
          <w:lang w:val="en-US" w:eastAsia="zh-CN"/>
        </w:rPr>
      </w:pPr>
      <w:r>
        <w:rPr>
          <w:rFonts w:hint="eastAsia" w:ascii="方正楷体_GBK" w:hAnsi="方正楷体_GBK" w:eastAsia="方正楷体_GBK" w:cs="方正楷体_GBK"/>
          <w:color w:val="auto"/>
          <w:sz w:val="28"/>
          <w:szCs w:val="28"/>
          <w:highlight w:val="none"/>
          <w:lang w:val="en-US" w:eastAsia="zh-CN"/>
        </w:rPr>
        <w:t>1、认真落实残疾人项目工作。</w:t>
      </w:r>
      <w:r>
        <w:rPr>
          <w:rFonts w:hint="eastAsia" w:ascii="仿宋_GB2312" w:eastAsia="仿宋_GB2312" w:cs="仿宋_GB2312"/>
          <w:color w:val="auto"/>
          <w:sz w:val="28"/>
          <w:szCs w:val="28"/>
          <w:highlight w:val="none"/>
          <w:lang w:val="en-US" w:eastAsia="zh-CN"/>
        </w:rPr>
        <w:t>今年以来，上级残联部门下达我县三批残疾人发展补助项目共72.1万元（其中中央预算资金52.99万元、自治区14.21万元、自治州预算4.9万元），我县严格按照项目资金使用的要求，积极做好项目资金预算筹备工作，主要用于残疾儿童康复、基本康复等11类项目。</w:t>
      </w:r>
      <w:r>
        <w:rPr>
          <w:rFonts w:hint="eastAsia" w:eastAsia="仿宋_GB2312" w:cs="仿宋_GB2312"/>
          <w:color w:val="auto"/>
          <w:sz w:val="28"/>
          <w:szCs w:val="28"/>
          <w:highlight w:val="none"/>
          <w:lang w:val="en-US" w:eastAsia="zh-CN"/>
        </w:rPr>
        <w:t>截至目前</w:t>
      </w:r>
      <w:r>
        <w:rPr>
          <w:rFonts w:hint="eastAsia" w:ascii="仿宋_GB2312" w:eastAsia="仿宋_GB2312" w:cs="仿宋_GB2312"/>
          <w:color w:val="auto"/>
          <w:sz w:val="28"/>
          <w:szCs w:val="28"/>
          <w:highlight w:val="none"/>
          <w:lang w:val="en-US" w:eastAsia="zh-CN"/>
        </w:rPr>
        <w:t>，已拨付资金28.5万元，6个项目正在办理资金审批手续。目前儿童康复工作按照康复10个月要求开展，其他项目均已完成。</w:t>
      </w:r>
    </w:p>
    <w:p w14:paraId="55C5AEBD">
      <w:pPr>
        <w:keepNext w:val="0"/>
        <w:keepLines w:val="0"/>
        <w:pageBreakBefore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s="仿宋_GB2312"/>
          <w:color w:val="auto"/>
          <w:sz w:val="28"/>
          <w:szCs w:val="28"/>
          <w:highlight w:val="none"/>
          <w:lang w:val="en-US" w:eastAsia="zh-CN"/>
        </w:rPr>
      </w:pPr>
      <w:r>
        <w:rPr>
          <w:rFonts w:hint="eastAsia" w:ascii="方正楷体_GBK" w:hAnsi="方正楷体_GBK" w:eastAsia="方正楷体_GBK" w:cs="方正楷体_GBK"/>
          <w:color w:val="auto"/>
          <w:sz w:val="28"/>
          <w:szCs w:val="28"/>
          <w:highlight w:val="none"/>
          <w:lang w:val="en-US" w:eastAsia="zh-CN"/>
        </w:rPr>
        <w:t>2、残疾人基本康复服务能力不断提升。</w:t>
      </w:r>
    </w:p>
    <w:p w14:paraId="354FA61B">
      <w:pPr>
        <w:keepNext w:val="0"/>
        <w:keepLines w:val="0"/>
        <w:pageBreakBefore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s="仿宋_GB2312"/>
          <w:color w:val="auto"/>
          <w:sz w:val="28"/>
          <w:szCs w:val="28"/>
          <w:highlight w:val="none"/>
          <w:lang w:val="en-US" w:eastAsia="zh-CN"/>
        </w:rPr>
      </w:pPr>
      <w:r>
        <w:rPr>
          <w:rFonts w:hint="eastAsia" w:ascii="仿宋_GB2312" w:eastAsia="仿宋_GB2312" w:cs="仿宋_GB2312"/>
          <w:color w:val="auto"/>
          <w:sz w:val="28"/>
          <w:szCs w:val="28"/>
          <w:highlight w:val="none"/>
          <w:lang w:val="en-US" w:eastAsia="zh-CN"/>
        </w:rPr>
        <w:t>以残疾人“人人享有康复服务”为目标，狠抓残疾人康复工作，积极开展效果好、受益面广的康复服务。今年以来，我们大力实施儿童康复“明天计划”，为0-6岁脑瘫儿童26人实施免费康复训练（其中：17人在和静县康立医院康复、5人在库尔勒宜家阳光训练发展中心康复、1人在</w:t>
      </w:r>
      <w:r>
        <w:rPr>
          <w:rFonts w:hint="eastAsia" w:eastAsia="仿宋_GB2312" w:cs="仿宋_GB2312"/>
          <w:color w:val="auto"/>
          <w:sz w:val="28"/>
          <w:szCs w:val="28"/>
          <w:highlight w:val="none"/>
          <w:lang w:val="en-US" w:eastAsia="zh-CN"/>
        </w:rPr>
        <w:t>焉耆回族自治县</w:t>
      </w:r>
      <w:r>
        <w:rPr>
          <w:rFonts w:hint="eastAsia" w:ascii="仿宋_GB2312" w:eastAsia="仿宋_GB2312" w:cs="仿宋_GB2312"/>
          <w:color w:val="auto"/>
          <w:sz w:val="28"/>
          <w:szCs w:val="28"/>
          <w:highlight w:val="none"/>
          <w:lang w:val="en-US" w:eastAsia="zh-CN"/>
        </w:rPr>
        <w:t>妇幼保健院康复，1人在库尔勒市七彩虹残疾人托养服务中心康复、1人在乌鲁木齐市第一人民医院康复，1人在北京康复），每年每人1.2万元，康复时长一般不低于10个月。积极实施残疾人康复救助项目，为41名听障患者验配助听器，积极开展“爱心天使”活动为19名残疾大学生及残疾亲属大学生补助3.8万元。认真实施“阳光家园计划”，为重度、智力和精神残疾人发放托养补贴20人，补助资金4万元。依托县卫健委为20名精神病服药</w:t>
      </w:r>
      <w:r>
        <w:rPr>
          <w:rFonts w:hint="eastAsia" w:eastAsia="仿宋_GB2312" w:cs="仿宋_GB2312"/>
          <w:color w:val="auto"/>
          <w:sz w:val="28"/>
          <w:szCs w:val="28"/>
          <w:highlight w:val="none"/>
          <w:lang w:val="en-US" w:eastAsia="zh-CN"/>
        </w:rPr>
        <w:t>患者</w:t>
      </w:r>
      <w:r>
        <w:rPr>
          <w:rFonts w:hint="eastAsia" w:ascii="仿宋_GB2312" w:eastAsia="仿宋_GB2312" w:cs="仿宋_GB2312"/>
          <w:color w:val="auto"/>
          <w:sz w:val="28"/>
          <w:szCs w:val="28"/>
          <w:highlight w:val="none"/>
          <w:lang w:val="en-US" w:eastAsia="zh-CN"/>
        </w:rPr>
        <w:t>免费发放精神病药品；为23名成人肢体残疾人提供康复服务，康复时长3个月；为23名成人肢体残疾人提供康复服务，康复时长3个月；为4名下肢截肢残疾人成功调试安装义肢（其中：大腿2人、小腿2人），并为4名脑瘫儿童免费安装矫形鞋。培训残疾人康复协调员30余人次。</w:t>
      </w:r>
    </w:p>
    <w:p w14:paraId="48BA0BA1">
      <w:pPr>
        <w:keepNext w:val="0"/>
        <w:keepLines w:val="0"/>
        <w:pageBreakBefore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s="仿宋_GB2312"/>
          <w:color w:val="auto"/>
          <w:sz w:val="28"/>
          <w:szCs w:val="28"/>
          <w:highlight w:val="none"/>
          <w:lang w:val="en-US" w:eastAsia="zh-CN"/>
        </w:rPr>
      </w:pPr>
      <w:r>
        <w:rPr>
          <w:rFonts w:hint="eastAsia" w:ascii="仿宋_GB2312" w:eastAsia="仿宋_GB2312" w:cs="仿宋_GB2312"/>
          <w:color w:val="auto"/>
          <w:sz w:val="28"/>
          <w:szCs w:val="28"/>
          <w:highlight w:val="none"/>
          <w:lang w:val="en-US" w:eastAsia="zh-CN"/>
        </w:rPr>
        <w:t>强服务免费做好辅助器具发放工作。为523名残疾人免费发放手杖、助听器、手写板、按摩椅等辅助器具，价值9.9万元，受到广大残疾人朋友的一致好评。今年新购置残疾人辅助器具10类价值5.8万元，为有辅助器具需求的残疾人免费发放代步轮椅车、沐浴椅等辅助器具118人，有力</w:t>
      </w:r>
      <w:r>
        <w:rPr>
          <w:rFonts w:hint="eastAsia" w:eastAsia="仿宋_GB2312" w:cs="仿宋_GB2312"/>
          <w:color w:val="auto"/>
          <w:sz w:val="28"/>
          <w:szCs w:val="28"/>
          <w:highlight w:val="none"/>
          <w:lang w:val="en-US" w:eastAsia="zh-CN"/>
        </w:rPr>
        <w:t>地</w:t>
      </w:r>
      <w:r>
        <w:rPr>
          <w:rFonts w:hint="eastAsia" w:ascii="仿宋_GB2312" w:eastAsia="仿宋_GB2312" w:cs="仿宋_GB2312"/>
          <w:color w:val="auto"/>
          <w:sz w:val="28"/>
          <w:szCs w:val="28"/>
          <w:highlight w:val="none"/>
          <w:lang w:val="en-US" w:eastAsia="zh-CN"/>
        </w:rPr>
        <w:t>减轻了困难残疾人康复负担。</w:t>
      </w:r>
    </w:p>
    <w:p w14:paraId="0DF21BC9">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楷体_GBK" w:hAnsi="方正楷体_GBK" w:eastAsia="方正楷体_GBK" w:cs="方正楷体_GBK"/>
          <w:color w:val="auto"/>
          <w:sz w:val="28"/>
          <w:szCs w:val="28"/>
          <w:highlight w:val="none"/>
          <w:lang w:val="en-US" w:eastAsia="zh-CN"/>
        </w:rPr>
      </w:pPr>
      <w:r>
        <w:rPr>
          <w:rFonts w:hint="eastAsia" w:ascii="方正楷体_GBK" w:hAnsi="方正楷体_GBK" w:eastAsia="方正楷体_GBK" w:cs="方正楷体_GBK"/>
          <w:color w:val="auto"/>
          <w:sz w:val="28"/>
          <w:szCs w:val="28"/>
          <w:highlight w:val="none"/>
          <w:lang w:val="en-US" w:eastAsia="zh-CN"/>
        </w:rPr>
        <w:t>3、残疾人就业工作不断提升。</w:t>
      </w:r>
    </w:p>
    <w:p w14:paraId="05C89F4C">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仿宋_GB2312" w:eastAsia="仿宋_GB2312" w:cs="仿宋_GB2312"/>
          <w:color w:val="auto"/>
          <w:sz w:val="28"/>
          <w:szCs w:val="28"/>
          <w:highlight w:val="none"/>
          <w:lang w:val="en-US" w:eastAsia="zh-CN"/>
        </w:rPr>
      </w:pPr>
      <w:r>
        <w:rPr>
          <w:rFonts w:hint="eastAsia" w:ascii="仿宋_GB2312" w:eastAsia="仿宋_GB2312" w:cs="仿宋_GB2312"/>
          <w:color w:val="auto"/>
          <w:sz w:val="28"/>
          <w:szCs w:val="28"/>
          <w:highlight w:val="none"/>
          <w:lang w:val="en-US" w:eastAsia="zh-CN"/>
        </w:rPr>
        <w:t>积极开展残疾人就业岗位。今年参加县人社部门开展“春风行动”招聘会1次，网络招聘会1次，开发残疾人就业岗位7个。共完成落实15名残疾人新增就业任务（其中：按比例就业6人，个体就业9人）。</w:t>
      </w:r>
    </w:p>
    <w:p w14:paraId="75FDFDE5">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s="仿宋_GB2312"/>
          <w:color w:val="auto"/>
          <w:sz w:val="28"/>
          <w:szCs w:val="28"/>
          <w:highlight w:val="none"/>
          <w:lang w:val="en-US" w:eastAsia="zh-CN"/>
        </w:rPr>
      </w:pPr>
      <w:r>
        <w:rPr>
          <w:rFonts w:hint="eastAsia" w:ascii="仿宋_GB2312" w:eastAsia="仿宋_GB2312" w:cs="仿宋_GB2312"/>
          <w:color w:val="auto"/>
          <w:sz w:val="28"/>
          <w:szCs w:val="28"/>
          <w:highlight w:val="none"/>
          <w:lang w:val="en-US" w:eastAsia="zh-CN"/>
        </w:rPr>
        <w:t>认真做好残疾人就业保障金审核工作。按照自主申报、审核确认、汇总反馈的程序，对单位残疾人就业年审工作进行全面安排。今年，只对安排残疾人就业的单位进行审核，已审核70家</w:t>
      </w:r>
      <w:r>
        <w:rPr>
          <w:rFonts w:hint="eastAsia" w:eastAsia="仿宋_GB2312" w:cs="仿宋_GB2312"/>
          <w:color w:val="auto"/>
          <w:sz w:val="28"/>
          <w:szCs w:val="28"/>
          <w:highlight w:val="none"/>
          <w:lang w:val="en-US" w:eastAsia="zh-CN"/>
        </w:rPr>
        <w:t>，</w:t>
      </w:r>
      <w:r>
        <w:rPr>
          <w:rFonts w:hint="eastAsia" w:ascii="仿宋_GB2312" w:eastAsia="仿宋_GB2312" w:cs="仿宋_GB2312"/>
          <w:color w:val="auto"/>
          <w:sz w:val="28"/>
          <w:szCs w:val="28"/>
          <w:highlight w:val="none"/>
          <w:lang w:val="en-US" w:eastAsia="zh-CN"/>
        </w:rPr>
        <w:t>征缴残疾人就业保障金402.06万元。</w:t>
      </w:r>
    </w:p>
    <w:p w14:paraId="7F47F707">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楷体_GBK" w:hAnsi="方正楷体_GBK" w:eastAsia="方正楷体_GBK" w:cs="方正楷体_GBK"/>
          <w:color w:val="auto"/>
          <w:sz w:val="28"/>
          <w:szCs w:val="28"/>
          <w:highlight w:val="none"/>
          <w:lang w:val="en-US" w:eastAsia="zh-CN"/>
        </w:rPr>
      </w:pPr>
      <w:r>
        <w:rPr>
          <w:rFonts w:hint="eastAsia" w:ascii="方正楷体_GBK" w:hAnsi="方正楷体_GBK" w:eastAsia="方正楷体_GBK" w:cs="方正楷体_GBK"/>
          <w:color w:val="auto"/>
          <w:sz w:val="28"/>
          <w:szCs w:val="28"/>
          <w:highlight w:val="none"/>
          <w:lang w:val="en-US" w:eastAsia="zh-CN"/>
        </w:rPr>
        <w:t>4、残疾人服务管理更加规范。</w:t>
      </w:r>
    </w:p>
    <w:p w14:paraId="1F0504AE">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s="仿宋_GB2312"/>
          <w:color w:val="auto"/>
          <w:sz w:val="28"/>
          <w:szCs w:val="28"/>
          <w:highlight w:val="none"/>
          <w:lang w:val="en-US" w:eastAsia="zh-CN"/>
        </w:rPr>
      </w:pPr>
      <w:r>
        <w:rPr>
          <w:rFonts w:hint="eastAsia" w:ascii="仿宋_GB2312" w:eastAsia="仿宋_GB2312" w:cs="仿宋_GB2312"/>
          <w:color w:val="auto"/>
          <w:sz w:val="28"/>
          <w:szCs w:val="28"/>
          <w:highlight w:val="none"/>
          <w:lang w:val="en-US" w:eastAsia="zh-CN"/>
        </w:rPr>
        <w:t>按照上级残联的统一部署，每年1月开始，我县加强对第二代残疾人证、智能证的管理，在全县范围内开展了残疾人证专项清查工作，清理审核残疾人证803人，全部重新进行了评定；清查死亡、康复脱残、残疾程序不足评残等原因注销236人，冻结633人，申请新办证120人。</w:t>
      </w:r>
    </w:p>
    <w:p w14:paraId="79179B70">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楷体_GBK" w:hAnsi="方正楷体_GBK" w:eastAsia="方正楷体_GBK" w:cs="方正楷体_GBK"/>
          <w:color w:val="auto"/>
          <w:sz w:val="28"/>
          <w:szCs w:val="28"/>
          <w:highlight w:val="none"/>
          <w:lang w:val="en-US" w:eastAsia="zh-CN"/>
        </w:rPr>
      </w:pPr>
      <w:r>
        <w:rPr>
          <w:rFonts w:hint="eastAsia" w:ascii="方正楷体_GBK" w:hAnsi="方正楷体_GBK" w:eastAsia="方正楷体_GBK" w:cs="方正楷体_GBK"/>
          <w:color w:val="auto"/>
          <w:sz w:val="28"/>
          <w:szCs w:val="28"/>
          <w:highlight w:val="none"/>
          <w:lang w:val="en-US" w:eastAsia="zh-CN"/>
        </w:rPr>
        <w:t>5、残疾人社会保障全面覆盖。</w:t>
      </w:r>
    </w:p>
    <w:p w14:paraId="70411713">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s="仿宋_GB2312"/>
          <w:color w:val="auto"/>
          <w:sz w:val="28"/>
          <w:szCs w:val="28"/>
          <w:highlight w:val="none"/>
          <w:lang w:val="en-US" w:eastAsia="zh-CN"/>
        </w:rPr>
      </w:pPr>
      <w:r>
        <w:rPr>
          <w:rFonts w:hint="eastAsia" w:eastAsia="仿宋_GB2312" w:cs="仿宋_GB2312"/>
          <w:color w:val="auto"/>
          <w:sz w:val="28"/>
          <w:szCs w:val="28"/>
          <w:highlight w:val="none"/>
          <w:lang w:val="en-US" w:eastAsia="zh-CN"/>
        </w:rPr>
        <w:t>县委、县政府</w:t>
      </w:r>
      <w:r>
        <w:rPr>
          <w:rFonts w:hint="eastAsia" w:ascii="仿宋_GB2312" w:eastAsia="仿宋_GB2312" w:cs="仿宋_GB2312"/>
          <w:color w:val="auto"/>
          <w:sz w:val="28"/>
          <w:szCs w:val="28"/>
          <w:highlight w:val="none"/>
          <w:lang w:val="en-US" w:eastAsia="zh-CN"/>
        </w:rPr>
        <w:t>高度重视和关注残疾人的困难疾苦，每年节日期间开展走访慰问贫困残疾人活动，全县共走访慰问残疾人贫困户209户，发放慰问金6.17万元。认真落实好残疾人家庭无障碍改造工作，组织人员深入乡村16户一二级重度残疾人家庭进行实地入户核实，并对改造内容、</w:t>
      </w:r>
      <w:r>
        <w:rPr>
          <w:rFonts w:hint="eastAsia" w:eastAsia="仿宋_GB2312" w:cs="仿宋_GB2312"/>
          <w:color w:val="auto"/>
          <w:sz w:val="28"/>
          <w:szCs w:val="28"/>
          <w:highlight w:val="none"/>
          <w:lang w:val="en-US" w:eastAsia="zh-CN"/>
        </w:rPr>
        <w:t>个性化</w:t>
      </w:r>
      <w:r>
        <w:rPr>
          <w:rFonts w:hint="eastAsia" w:ascii="仿宋_GB2312" w:eastAsia="仿宋_GB2312" w:cs="仿宋_GB2312"/>
          <w:color w:val="auto"/>
          <w:sz w:val="28"/>
          <w:szCs w:val="28"/>
          <w:highlight w:val="none"/>
          <w:lang w:val="en-US" w:eastAsia="zh-CN"/>
        </w:rPr>
        <w:t>需求，逐户制定改造方案，每户0.25万元，合计4万元。积极落实残疾人“两项补贴”政策，</w:t>
      </w:r>
    </w:p>
    <w:p w14:paraId="24EB0FAA">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s="仿宋_GB2312"/>
          <w:color w:val="auto"/>
          <w:sz w:val="28"/>
          <w:szCs w:val="28"/>
          <w:highlight w:val="none"/>
          <w:lang w:val="en-US" w:eastAsia="zh-CN"/>
        </w:rPr>
      </w:pPr>
      <w:r>
        <w:rPr>
          <w:rFonts w:hint="eastAsia" w:ascii="方正楷体_GBK" w:hAnsi="方正楷体_GBK" w:eastAsia="方正楷体_GBK" w:cs="方正楷体_GBK"/>
          <w:color w:val="auto"/>
          <w:sz w:val="28"/>
          <w:szCs w:val="28"/>
          <w:highlight w:val="none"/>
          <w:lang w:val="en-US" w:eastAsia="zh-CN"/>
        </w:rPr>
        <w:t>6、残疾人维权信访工作扎实开展。截至目前</w:t>
      </w:r>
      <w:r>
        <w:rPr>
          <w:rFonts w:hint="eastAsia" w:ascii="仿宋_GB2312" w:eastAsia="仿宋_GB2312" w:cs="仿宋_GB2312"/>
          <w:color w:val="auto"/>
          <w:sz w:val="28"/>
          <w:szCs w:val="28"/>
          <w:highlight w:val="none"/>
          <w:lang w:val="en-US" w:eastAsia="zh-CN"/>
        </w:rPr>
        <w:t>共接待残疾人及亲属来信、来访87人次，其中求职有2人，康复需求47人，优惠政策咨询31人，</w:t>
      </w:r>
      <w:r>
        <w:rPr>
          <w:rFonts w:hint="eastAsia" w:eastAsia="仿宋_GB2312" w:cs="仿宋_GB2312"/>
          <w:color w:val="auto"/>
          <w:sz w:val="28"/>
          <w:szCs w:val="28"/>
          <w:highlight w:val="none"/>
          <w:lang w:val="en-US" w:eastAsia="zh-CN"/>
        </w:rPr>
        <w:t>其他</w:t>
      </w:r>
      <w:r>
        <w:rPr>
          <w:rFonts w:hint="eastAsia" w:ascii="仿宋_GB2312" w:eastAsia="仿宋_GB2312" w:cs="仿宋_GB2312"/>
          <w:color w:val="auto"/>
          <w:sz w:val="28"/>
          <w:szCs w:val="28"/>
          <w:highlight w:val="none"/>
          <w:lang w:val="en-US" w:eastAsia="zh-CN"/>
        </w:rPr>
        <w:t>类来访咨询共7人。积极解答并解决了大部分实际问题，并及时充实和完善残疾人法律援助平台，为残疾人</w:t>
      </w:r>
      <w:r>
        <w:rPr>
          <w:rFonts w:hint="eastAsia" w:eastAsia="仿宋_GB2312" w:cs="仿宋_GB2312"/>
          <w:color w:val="auto"/>
          <w:sz w:val="28"/>
          <w:szCs w:val="28"/>
          <w:highlight w:val="none"/>
          <w:lang w:val="en-US" w:eastAsia="zh-CN"/>
        </w:rPr>
        <w:t>提供</w:t>
      </w:r>
      <w:r>
        <w:rPr>
          <w:rFonts w:hint="eastAsia" w:ascii="仿宋_GB2312" w:eastAsia="仿宋_GB2312" w:cs="仿宋_GB2312"/>
          <w:color w:val="auto"/>
          <w:sz w:val="28"/>
          <w:szCs w:val="28"/>
          <w:highlight w:val="none"/>
          <w:lang w:val="en-US" w:eastAsia="zh-CN"/>
        </w:rPr>
        <w:t>法律援助维护残疾人的合法权益发挥作用，提供帮助。</w:t>
      </w:r>
    </w:p>
    <w:p w14:paraId="06288A34">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s="仿宋_GB2312"/>
          <w:color w:val="auto"/>
          <w:sz w:val="28"/>
          <w:szCs w:val="28"/>
          <w:highlight w:val="none"/>
          <w:lang w:val="en-US" w:eastAsia="zh-CN"/>
        </w:rPr>
      </w:pPr>
      <w:r>
        <w:rPr>
          <w:rFonts w:hint="eastAsia" w:ascii="方正楷体_GBK" w:hAnsi="方正楷体_GBK" w:eastAsia="方正楷体_GBK" w:cs="方正楷体_GBK"/>
          <w:color w:val="auto"/>
          <w:sz w:val="28"/>
          <w:szCs w:val="28"/>
          <w:highlight w:val="none"/>
          <w:lang w:val="en-US" w:eastAsia="zh-CN"/>
        </w:rPr>
        <w:t>7、残疾人政策宣传教育不断提高。</w:t>
      </w:r>
      <w:r>
        <w:rPr>
          <w:rFonts w:hint="eastAsia" w:ascii="仿宋_GB2312" w:eastAsia="仿宋_GB2312" w:cs="仿宋_GB2312"/>
          <w:color w:val="auto"/>
          <w:sz w:val="28"/>
          <w:szCs w:val="28"/>
          <w:highlight w:val="none"/>
          <w:lang w:val="en-US" w:eastAsia="zh-CN"/>
        </w:rPr>
        <w:t>我县在开展残疾人服务下基层活动中，先后开展“爱耳日”、第三十三个全国“助残日”、残疾人预防宣传等6次活动，县、镇两级共发放残疾人就业、权益保障政策宣传单1000份、悬挂横幅14条，咨询群众上百人。</w:t>
      </w:r>
    </w:p>
    <w:p w14:paraId="3309E2AC">
      <w:pPr>
        <w:ind w:firstLine="560" w:firstLineChars="200"/>
        <w:rPr>
          <w:rFonts w:hint="eastAsia" w:ascii="仿宋_GB2312" w:eastAsia="仿宋_GB2312" w:cs="仿宋_GB2312"/>
          <w:color w:val="auto"/>
          <w:sz w:val="28"/>
          <w:szCs w:val="28"/>
          <w:highlight w:val="none"/>
          <w:lang w:val="en-US" w:eastAsia="zh-CN"/>
        </w:rPr>
      </w:pPr>
      <w:r>
        <w:rPr>
          <w:rFonts w:hint="eastAsia" w:ascii="方正楷体_GBK" w:hAnsi="方正楷体_GBK" w:eastAsia="方正楷体_GBK" w:cs="方正楷体_GBK"/>
          <w:color w:val="auto"/>
          <w:sz w:val="28"/>
          <w:szCs w:val="28"/>
          <w:highlight w:val="none"/>
          <w:lang w:val="en-US" w:eastAsia="zh-CN"/>
        </w:rPr>
        <w:t>8、认真贯彻落实《残疾人教育条例》</w:t>
      </w:r>
      <w:r>
        <w:rPr>
          <w:rFonts w:hint="eastAsia" w:ascii="仿宋_GB2312" w:eastAsia="仿宋_GB2312" w:cs="仿宋_GB2312"/>
          <w:color w:val="auto"/>
          <w:sz w:val="28"/>
          <w:szCs w:val="28"/>
          <w:highlight w:val="none"/>
          <w:lang w:val="en-US" w:eastAsia="zh-CN"/>
        </w:rPr>
        <w:t>。为2022年考上专科及本科院校的3名残疾学生和16名残疾人子女发放“爱心天使”助学资金3.8万元；为2023年考上专科和本科院校的1名残疾学生及16名残疾人子女申请“爱心天使”助学项目资金，申请资料已上报自治州残联。</w:t>
      </w:r>
    </w:p>
    <w:p w14:paraId="4AE6A316">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14:paraId="6BA73CF8">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7A475222">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14:paraId="67431BC7">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我单位年初预算数为198.45万元，实际预算执行数186.93万元，预算执行率为94.2%。</w:t>
      </w:r>
    </w:p>
    <w:p w14:paraId="2F4FE430">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14:paraId="24369B09">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全年预算数为291.42万元，全年实际支出资金291.42万元，预算执行率为100%。</w:t>
      </w:r>
    </w:p>
    <w:p w14:paraId="0C371D80">
      <w:pPr>
        <w:pStyle w:val="2"/>
        <w:bidi w:val="0"/>
        <w:rPr>
          <w:rFonts w:hint="eastAsia"/>
          <w:color w:val="auto"/>
          <w:highlight w:val="none"/>
          <w:lang w:val="en-US" w:eastAsia="zh-CN"/>
        </w:rPr>
      </w:pPr>
      <w:r>
        <w:rPr>
          <w:rFonts w:hint="eastAsia"/>
          <w:color w:val="auto"/>
          <w:highlight w:val="none"/>
          <w:lang w:val="en-US" w:eastAsia="zh-CN"/>
        </w:rPr>
        <w:t>2.预算调整（追加减）情况</w:t>
      </w:r>
    </w:p>
    <w:p w14:paraId="752DDFBC">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198.45</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92.97</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291.42</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46.85</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46.85</w:t>
      </w:r>
      <w:r>
        <w:rPr>
          <w:rFonts w:hint="eastAsia" w:ascii="Times New Roman" w:hAnsi="Times New Roman" w:cs="Times New Roman"/>
          <w:bCs/>
          <w:color w:val="auto"/>
          <w:highlight w:val="none"/>
          <w:lang w:eastAsia="zh-CN"/>
        </w:rPr>
        <w:t>%。）</w:t>
      </w:r>
    </w:p>
    <w:p w14:paraId="4158817A">
      <w:pPr>
        <w:pStyle w:val="2"/>
        <w:rPr>
          <w:rFonts w:hint="default"/>
          <w:color w:val="auto"/>
          <w:highlight w:val="none"/>
          <w:lang w:val="en-US" w:eastAsia="zh-CN"/>
        </w:rPr>
      </w:pPr>
      <w:r>
        <w:rPr>
          <w:rFonts w:hint="default"/>
          <w:color w:val="auto"/>
          <w:highlight w:val="none"/>
          <w:lang w:val="en-US" w:eastAsia="zh-CN"/>
        </w:rPr>
        <w:t>3.资金使用主要内容、涉及的范围</w:t>
      </w:r>
    </w:p>
    <w:p w14:paraId="4F49051C">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ascii="Times New Roman" w:hAnsi="Times New Roman" w:cs="Times New Roman"/>
          <w:bCs/>
          <w:color w:val="auto"/>
          <w:highlight w:val="none"/>
          <w:lang w:val="en-US" w:eastAsia="zh-CN"/>
        </w:rPr>
        <w:t>291.42</w:t>
      </w:r>
      <w:r>
        <w:rPr>
          <w:rFonts w:hint="default"/>
          <w:color w:val="auto"/>
          <w:highlight w:val="none"/>
          <w:lang w:val="en-US" w:eastAsia="zh-CN"/>
        </w:rPr>
        <w:t>万元，其中：</w:t>
      </w:r>
    </w:p>
    <w:p w14:paraId="7180115A">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161.63</w:t>
      </w:r>
      <w:r>
        <w:rPr>
          <w:rFonts w:hint="default"/>
          <w:color w:val="auto"/>
          <w:highlight w:val="none"/>
          <w:lang w:val="en-US" w:eastAsia="zh-CN"/>
        </w:rPr>
        <w:t>万元，资金的使用方向为我单位机关人员经费支出</w:t>
      </w:r>
      <w:r>
        <w:rPr>
          <w:rFonts w:hint="eastAsia"/>
          <w:color w:val="auto"/>
          <w:highlight w:val="none"/>
          <w:lang w:val="en-US" w:eastAsia="zh-CN"/>
        </w:rPr>
        <w:t>153.5</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8.12</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14:paraId="5DCB85CB">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129.79</w:t>
      </w:r>
      <w:r>
        <w:rPr>
          <w:rFonts w:hint="default"/>
          <w:color w:val="auto"/>
          <w:highlight w:val="none"/>
          <w:lang w:val="en-US" w:eastAsia="zh-CN"/>
        </w:rPr>
        <w:t>万元，主要用于保障</w:t>
      </w:r>
      <w:r>
        <w:rPr>
          <w:rFonts w:hint="eastAsia"/>
          <w:color w:val="auto"/>
          <w:highlight w:val="none"/>
          <w:lang w:val="en-US" w:eastAsia="zh-CN"/>
        </w:rPr>
        <w:t>中央残疾人事业发展补助资金</w:t>
      </w:r>
      <w:r>
        <w:rPr>
          <w:rFonts w:hint="default"/>
          <w:color w:val="auto"/>
          <w:highlight w:val="none"/>
          <w:lang w:val="en-US" w:eastAsia="zh-CN"/>
        </w:rPr>
        <w:t>项目、</w:t>
      </w:r>
      <w:r>
        <w:rPr>
          <w:rFonts w:hint="eastAsia"/>
          <w:color w:val="auto"/>
          <w:highlight w:val="none"/>
          <w:lang w:val="en-US" w:eastAsia="zh-CN"/>
        </w:rPr>
        <w:t>自治区残疾人事业发展补助资金巴财社〔2022〕122号</w:t>
      </w:r>
      <w:r>
        <w:rPr>
          <w:rFonts w:hint="default"/>
          <w:color w:val="auto"/>
          <w:highlight w:val="none"/>
          <w:lang w:val="en-US" w:eastAsia="zh-CN"/>
        </w:rPr>
        <w:t>项目、</w:t>
      </w:r>
      <w:r>
        <w:rPr>
          <w:rFonts w:hint="eastAsia"/>
          <w:color w:val="auto"/>
          <w:highlight w:val="none"/>
          <w:lang w:val="en-US" w:eastAsia="zh-CN"/>
        </w:rPr>
        <w:t>2023年自治区残疾人事业发展补助资金</w:t>
      </w:r>
      <w:r>
        <w:rPr>
          <w:rFonts w:hint="default"/>
          <w:color w:val="auto"/>
          <w:highlight w:val="none"/>
          <w:lang w:val="en-US" w:eastAsia="zh-CN"/>
        </w:rPr>
        <w:t>项目等项目支出。</w:t>
      </w:r>
    </w:p>
    <w:p w14:paraId="0AA3B6BC">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314E60D5">
      <w:pPr>
        <w:pStyle w:val="4"/>
        <w:bidi w:val="0"/>
        <w:rPr>
          <w:rFonts w:hint="eastAsia"/>
          <w:color w:val="auto"/>
          <w:highlight w:val="none"/>
          <w:lang w:val="en-US" w:eastAsia="zh-CN"/>
        </w:rPr>
      </w:pPr>
      <w:r>
        <w:rPr>
          <w:rFonts w:hint="eastAsia"/>
          <w:color w:val="auto"/>
          <w:highlight w:val="none"/>
          <w:lang w:val="en-US" w:eastAsia="zh-CN"/>
        </w:rPr>
        <w:t>（一）基本支出和使用情况</w:t>
      </w:r>
    </w:p>
    <w:p w14:paraId="01F46EBE">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161.63万元，全年实际支出161.63万元，资金执行率100%。基本支出严格按照财务管理制度执行，其中：</w:t>
      </w:r>
    </w:p>
    <w:p w14:paraId="3371CD34">
      <w:pPr>
        <w:bidi w:val="0"/>
        <w:rPr>
          <w:rFonts w:hint="eastAsia"/>
          <w:color w:val="auto"/>
          <w:highlight w:val="none"/>
          <w:lang w:val="en-US" w:eastAsia="zh-CN"/>
        </w:rPr>
      </w:pPr>
      <w:r>
        <w:rPr>
          <w:rFonts w:hint="eastAsia"/>
          <w:color w:val="auto"/>
          <w:highlight w:val="none"/>
          <w:lang w:val="en-US" w:eastAsia="zh-CN"/>
        </w:rPr>
        <w:t>人员经费支出153.5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14:paraId="4E683E21">
      <w:pPr>
        <w:bidi w:val="0"/>
        <w:rPr>
          <w:rFonts w:hint="eastAsia"/>
          <w:color w:val="auto"/>
          <w:highlight w:val="none"/>
          <w:lang w:val="en-US" w:eastAsia="zh-CN"/>
        </w:rPr>
      </w:pPr>
      <w:r>
        <w:rPr>
          <w:rFonts w:hint="eastAsia"/>
          <w:color w:val="auto"/>
          <w:highlight w:val="none"/>
          <w:lang w:val="en-US" w:eastAsia="zh-CN"/>
        </w:rPr>
        <w:t>公用经费支出8.12万元，主要包括：办公费、印刷费、水费、电费、邮电费、取暖费、物业管理费、差旅费、培训费、公务接待费、工会经费、福利费、公务用车运行维护费、其他交通费用、其他商品和服务支出。</w:t>
      </w:r>
    </w:p>
    <w:p w14:paraId="31497D10">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14:paraId="6618A097">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14:paraId="271CE3CE">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项目支出预算129.79</w:t>
      </w:r>
      <w:r>
        <w:rPr>
          <w:rFonts w:hint="eastAsia"/>
          <w:color w:val="auto"/>
          <w:highlight w:val="none"/>
          <w:lang w:eastAsia="zh-CN"/>
        </w:rPr>
        <w:t>万元，</w:t>
      </w:r>
      <w:r>
        <w:rPr>
          <w:rFonts w:hint="eastAsia"/>
          <w:color w:val="auto"/>
          <w:highlight w:val="none"/>
          <w:lang w:val="en-US" w:eastAsia="zh-CN"/>
        </w:rPr>
        <w:t>其中：上级专项资金129.79万元</w:t>
      </w:r>
      <w:r>
        <w:rPr>
          <w:rFonts w:hint="eastAsia"/>
          <w:color w:val="auto"/>
          <w:highlight w:val="none"/>
          <w:lang w:eastAsia="zh-CN"/>
        </w:rPr>
        <w:t>。</w:t>
      </w:r>
    </w:p>
    <w:p w14:paraId="3A1E14A6">
      <w:pPr>
        <w:pStyle w:val="2"/>
        <w:bidi w:val="0"/>
        <w:rPr>
          <w:rFonts w:hint="eastAsia"/>
          <w:color w:val="auto"/>
          <w:highlight w:val="none"/>
          <w:lang w:val="en-US" w:eastAsia="zh-CN"/>
        </w:rPr>
      </w:pPr>
      <w:r>
        <w:rPr>
          <w:rFonts w:hint="eastAsia"/>
          <w:color w:val="auto"/>
          <w:highlight w:val="none"/>
          <w:lang w:val="en-US" w:eastAsia="zh-CN"/>
        </w:rPr>
        <w:t>2.政策、项目支出管理情况</w:t>
      </w:r>
    </w:p>
    <w:p w14:paraId="27A9C07A">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w:t>
      </w:r>
      <w:r>
        <w:rPr>
          <w:rFonts w:hint="eastAsia" w:ascii="仿宋_GB2312" w:eastAsia="仿宋_GB2312" w:cs="仿宋_GB2312"/>
          <w:color w:val="auto"/>
          <w:sz w:val="32"/>
          <w:szCs w:val="32"/>
          <w:highlight w:val="none"/>
          <w:lang w:val="en-US" w:eastAsia="zh-CN"/>
        </w:rPr>
        <w:t>上</w:t>
      </w:r>
      <w:r>
        <w:rPr>
          <w:rFonts w:hint="eastAsia"/>
          <w:color w:val="auto"/>
          <w:highlight w:val="none"/>
          <w:lang w:val="en-US" w:eastAsia="zh-CN"/>
        </w:rPr>
        <w:t>级残联部门下达我县三批残疾人发展补助项目共72.1万元，其中中央残疾人事业发展补助资金</w:t>
      </w:r>
      <w:r>
        <w:rPr>
          <w:rFonts w:hint="default"/>
          <w:color w:val="auto"/>
          <w:highlight w:val="none"/>
          <w:lang w:val="en-US" w:eastAsia="zh-CN"/>
        </w:rPr>
        <w:t>项目、</w:t>
      </w:r>
      <w:r>
        <w:rPr>
          <w:rFonts w:hint="eastAsia"/>
          <w:color w:val="auto"/>
          <w:highlight w:val="none"/>
          <w:lang w:val="en-US" w:eastAsia="zh-CN"/>
        </w:rPr>
        <w:t>自治区残疾人事业发展补助资金巴财社〔2022〕122号</w:t>
      </w:r>
      <w:r>
        <w:rPr>
          <w:rFonts w:hint="default"/>
          <w:color w:val="auto"/>
          <w:highlight w:val="none"/>
          <w:lang w:val="en-US" w:eastAsia="zh-CN"/>
        </w:rPr>
        <w:t>项目、</w:t>
      </w:r>
      <w:r>
        <w:rPr>
          <w:rFonts w:hint="eastAsia"/>
          <w:color w:val="auto"/>
          <w:highlight w:val="none"/>
          <w:lang w:val="en-US" w:eastAsia="zh-CN"/>
        </w:rPr>
        <w:t>2023年自治区残疾人事业发展补助资金</w:t>
      </w:r>
      <w:r>
        <w:rPr>
          <w:rFonts w:hint="default"/>
          <w:color w:val="auto"/>
          <w:highlight w:val="none"/>
          <w:lang w:val="en-US" w:eastAsia="zh-CN"/>
        </w:rPr>
        <w:t>项目</w:t>
      </w:r>
      <w:r>
        <w:rPr>
          <w:rFonts w:hint="eastAsia"/>
          <w:color w:val="auto"/>
          <w:highlight w:val="none"/>
          <w:lang w:val="en-US" w:eastAsia="zh-CN"/>
        </w:rPr>
        <w:t>均为国库集中支付项目实施单位，我县严格按照项目资金使用的要求，积极做好项目资金预算筹备工作，主要用于残疾儿童康复、基本康复等11类项目。截至目前，已拨付资金28.5万元，目前儿童康复工作按照康复10个月要求开展，其他项目均已完成。</w:t>
      </w:r>
    </w:p>
    <w:p w14:paraId="276599A4">
      <w:pPr>
        <w:bidi w:val="0"/>
        <w:rPr>
          <w:rFonts w:hint="default"/>
          <w:color w:val="auto"/>
          <w:highlight w:val="none"/>
          <w:lang w:val="en-US" w:eastAsia="zh-CN"/>
        </w:rPr>
      </w:pPr>
      <w:r>
        <w:rPr>
          <w:rFonts w:hint="eastAsia"/>
          <w:color w:val="auto"/>
          <w:highlight w:val="none"/>
          <w:lang w:val="en-US" w:eastAsia="zh-CN"/>
        </w:rPr>
        <w:t>（2）项目实施组织管理情况。我单位项目实施和资金使用分配坚持集体决策。对造林项目制订工作方案，明确时间节点，开展项目规划设计、部署工作，认真落实项目任务。工作中突出重点，完成了中央残疾人事业发展补助资金项目，通过开展残疾人基本康复服务年度工作，为残疾人配置辅具器具，为肢体、视力、精神、智力残疾人提供残疾人基本康复服务，努力提高受助残疾人生活自理和社会参与能力，为0-6岁残疾儿童提供康复救助，努力实现残疾儿童普遍享有基本康复服务，困难残疾人家庭无障碍改造惠及人数：238户，残疾人家庭得到无障碍改造服务率变高，确保了家庭无障碍改造标准，保障了残疾人通行安全和使用便利，有所保障，提高对重度残疾人家庭生活质量，</w:t>
      </w:r>
    </w:p>
    <w:p w14:paraId="3DF142AA">
      <w:pPr>
        <w:pStyle w:val="2"/>
        <w:bidi w:val="0"/>
        <w:rPr>
          <w:rFonts w:hint="eastAsia"/>
          <w:color w:val="auto"/>
          <w:highlight w:val="none"/>
          <w:lang w:val="en-US" w:eastAsia="zh-CN"/>
        </w:rPr>
      </w:pPr>
      <w:r>
        <w:rPr>
          <w:rFonts w:hint="eastAsia"/>
          <w:color w:val="auto"/>
          <w:highlight w:val="none"/>
          <w:lang w:val="en-US" w:eastAsia="zh-CN"/>
        </w:rPr>
        <w:t>3.政策、项目支出总体实际使用情况</w:t>
      </w:r>
    </w:p>
    <w:p w14:paraId="1D0FB6DD">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度安排项目支出资金129.79万元，</w:t>
      </w:r>
      <w:r>
        <w:rPr>
          <w:rFonts w:hint="eastAsia"/>
          <w:color w:val="auto"/>
          <w:highlight w:val="none"/>
          <w:lang w:eastAsia="zh-CN"/>
        </w:rPr>
        <w:t>实际</w:t>
      </w:r>
      <w:r>
        <w:rPr>
          <w:rFonts w:hint="eastAsia"/>
          <w:color w:val="auto"/>
          <w:highlight w:val="none"/>
          <w:lang w:val="en-US" w:eastAsia="zh-CN"/>
        </w:rPr>
        <w:t>支出129.79</w:t>
      </w:r>
      <w:r>
        <w:rPr>
          <w:rFonts w:hint="eastAsia"/>
          <w:color w:val="auto"/>
          <w:highlight w:val="none"/>
          <w:lang w:eastAsia="zh-CN"/>
        </w:rPr>
        <w:t>万元，</w:t>
      </w:r>
      <w:r>
        <w:rPr>
          <w:rFonts w:hint="eastAsia"/>
          <w:color w:val="auto"/>
          <w:highlight w:val="none"/>
          <w:lang w:val="en-US" w:eastAsia="zh-CN"/>
        </w:rPr>
        <w:t>其中：上级专项资金支出129.79万元，项目预算资金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结余0</w:t>
      </w:r>
      <w:r>
        <w:rPr>
          <w:rFonts w:hint="eastAsia"/>
          <w:color w:val="auto"/>
          <w:highlight w:val="none"/>
          <w:lang w:eastAsia="zh-CN"/>
        </w:rPr>
        <w:t>万元。</w:t>
      </w:r>
      <w:bookmarkStart w:id="2" w:name="_Toc1734_WPSOffice_Level1"/>
    </w:p>
    <w:p w14:paraId="6E8918EE">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）：残疾人事业包括残疾人康复1.2万元，社会保障和就业支出包括其他残疾人事业支出31.1万元，彩票公益安排支出97.49万元。</w:t>
      </w:r>
    </w:p>
    <w:bookmarkEnd w:id="2"/>
    <w:p w14:paraId="1595B423">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14:paraId="2F5B07A6">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5</w:t>
      </w:r>
      <w:r>
        <w:rPr>
          <w:rFonts w:hint="eastAsia"/>
          <w:color w:val="auto"/>
          <w:highlight w:val="none"/>
        </w:rPr>
        <w:t>个，二级指标</w:t>
      </w:r>
      <w:r>
        <w:rPr>
          <w:rFonts w:hint="eastAsia"/>
          <w:color w:val="auto"/>
          <w:highlight w:val="none"/>
          <w:lang w:val="en-US" w:eastAsia="zh-CN"/>
        </w:rPr>
        <w:t>9</w:t>
      </w:r>
      <w:r>
        <w:rPr>
          <w:rFonts w:hint="eastAsia"/>
          <w:color w:val="auto"/>
          <w:highlight w:val="none"/>
        </w:rPr>
        <w:t>个，三级指标</w:t>
      </w:r>
      <w:r>
        <w:rPr>
          <w:rFonts w:hint="eastAsia"/>
          <w:color w:val="auto"/>
          <w:highlight w:val="none"/>
          <w:lang w:val="en-US" w:eastAsia="zh-CN"/>
        </w:rPr>
        <w:t>9</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9</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14:paraId="39F40DF1">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一）项目支出预算执行率</w:t>
      </w:r>
      <w:r>
        <w:rPr>
          <w:rFonts w:hint="eastAsia"/>
          <w:color w:val="auto"/>
          <w:highlight w:val="none"/>
        </w:rPr>
        <w:t>指标完成情况分析</w:t>
      </w:r>
    </w:p>
    <w:p w14:paraId="799854CA">
      <w:pPr>
        <w:bidi w:val="0"/>
        <w:rPr>
          <w:rFonts w:hint="eastAsia"/>
          <w:color w:val="auto"/>
          <w:highlight w:val="none"/>
          <w:lang w:val="en-US" w:eastAsia="zh-CN"/>
        </w:rPr>
      </w:pPr>
      <w:r>
        <w:rPr>
          <w:rFonts w:hint="eastAsia"/>
          <w:color w:val="auto"/>
          <w:highlight w:val="none"/>
          <w:lang w:val="en-US" w:eastAsia="zh-CN"/>
        </w:rPr>
        <w:t>项目支出预算执行率指标年初设定目标是=100%，年中绩效运行监控时完成值49.72%，年终实际完成值是100%，指标完成率是100%，达到及时完成残疾人发放救助及享受残疾人政策项目的预期目标。偏差原因：无偏差。</w:t>
      </w:r>
    </w:p>
    <w:p w14:paraId="0D2FD6F9">
      <w:pPr>
        <w:pStyle w:val="4"/>
        <w:bidi w:val="0"/>
        <w:rPr>
          <w:rFonts w:hint="eastAsia"/>
          <w:color w:val="auto"/>
          <w:highlight w:val="none"/>
          <w:lang w:val="en-US" w:eastAsia="zh-CN"/>
        </w:rPr>
      </w:pPr>
      <w:r>
        <w:rPr>
          <w:rFonts w:hint="eastAsia"/>
          <w:color w:val="auto"/>
          <w:highlight w:val="none"/>
          <w:lang w:val="en-US" w:eastAsia="zh-CN"/>
        </w:rPr>
        <w:t>（二）“三公经费”控制率指标完成情况分析</w:t>
      </w:r>
    </w:p>
    <w:p w14:paraId="243826E6">
      <w:pPr>
        <w:bidi w:val="0"/>
        <w:rPr>
          <w:rFonts w:hint="eastAsia"/>
          <w:color w:val="auto"/>
          <w:highlight w:val="none"/>
          <w:lang w:val="en-US" w:eastAsia="zh-CN"/>
        </w:rPr>
      </w:pPr>
      <w:r>
        <w:rPr>
          <w:rFonts w:hint="eastAsia"/>
          <w:color w:val="auto"/>
          <w:highlight w:val="none"/>
          <w:lang w:val="en-US" w:eastAsia="zh-CN"/>
        </w:rPr>
        <w:t>“三公经费”控制率指标年初设定目标是=100%，年中绩效运行监控时完成值100%，年终实际完成值是100%，指标完成率是100%，达到严格财务管理，厉行基业经费支出的预期目标。偏差原因：无偏差。</w:t>
      </w:r>
    </w:p>
    <w:p w14:paraId="21FB9A8A">
      <w:pPr>
        <w:pStyle w:val="4"/>
        <w:bidi w:val="0"/>
        <w:rPr>
          <w:rFonts w:hint="eastAsia"/>
          <w:color w:val="auto"/>
          <w:highlight w:val="none"/>
          <w:lang w:val="en-US" w:eastAsia="zh-CN"/>
        </w:rPr>
      </w:pPr>
      <w:r>
        <w:rPr>
          <w:rFonts w:hint="eastAsia"/>
          <w:color w:val="auto"/>
          <w:highlight w:val="none"/>
          <w:lang w:val="en-US" w:eastAsia="zh-CN"/>
        </w:rPr>
        <w:t>（三）“项目实施及时率”指标完成情况分析</w:t>
      </w:r>
    </w:p>
    <w:p w14:paraId="6ECA9DE0">
      <w:pPr>
        <w:bidi w:val="0"/>
        <w:rPr>
          <w:rFonts w:hint="eastAsia"/>
          <w:color w:val="auto"/>
          <w:highlight w:val="none"/>
          <w:lang w:val="en-US" w:eastAsia="zh-CN"/>
        </w:rPr>
      </w:pPr>
      <w:r>
        <w:rPr>
          <w:rFonts w:hint="eastAsia"/>
          <w:color w:val="auto"/>
          <w:highlight w:val="none"/>
          <w:lang w:val="en-US" w:eastAsia="zh-CN"/>
        </w:rPr>
        <w:t>“项目实施及时率”指标年初设定目标是&gt;=95%，年中绩效运行监控时完成值95%，年终实际完成值是100%，指标完成率是100%，达到及时完成残疾人发放救助及享受残疾人政策项目的预期目标。偏差原因：无偏差。</w:t>
      </w:r>
    </w:p>
    <w:p w14:paraId="0DE1C658">
      <w:pPr>
        <w:pStyle w:val="4"/>
        <w:bidi w:val="0"/>
        <w:rPr>
          <w:rFonts w:hint="eastAsia"/>
          <w:color w:val="auto"/>
          <w:highlight w:val="none"/>
          <w:lang w:val="en-US" w:eastAsia="zh-CN"/>
        </w:rPr>
      </w:pPr>
      <w:r>
        <w:rPr>
          <w:rFonts w:hint="eastAsia"/>
          <w:color w:val="auto"/>
          <w:highlight w:val="none"/>
          <w:lang w:val="en-US" w:eastAsia="zh-CN"/>
        </w:rPr>
        <w:t>（四）“保障职工数量”指标完成情况分析</w:t>
      </w:r>
    </w:p>
    <w:p w14:paraId="05C93B73">
      <w:pPr>
        <w:bidi w:val="0"/>
        <w:rPr>
          <w:rFonts w:hint="eastAsia"/>
          <w:color w:val="auto"/>
          <w:highlight w:val="none"/>
          <w:lang w:val="en-US" w:eastAsia="zh-CN"/>
        </w:rPr>
      </w:pPr>
      <w:r>
        <w:rPr>
          <w:rFonts w:hint="eastAsia"/>
          <w:color w:val="auto"/>
          <w:highlight w:val="none"/>
          <w:lang w:val="en-US" w:eastAsia="zh-CN"/>
        </w:rPr>
        <w:t>“保障职工数量”指标年初设定目标是〈</w:t>
      </w:r>
      <w:bookmarkStart w:id="6" w:name="_GoBack"/>
      <w:bookmarkEnd w:id="6"/>
      <w:r>
        <w:rPr>
          <w:rFonts w:hint="eastAsia"/>
          <w:color w:val="auto"/>
          <w:highlight w:val="none"/>
          <w:lang w:val="en-US" w:eastAsia="zh-CN"/>
        </w:rPr>
        <w:t>=8人，年中绩效运行监控时完成值8人，年终实际完成值是8人，指标完成率是100%，达到保障本单位职工人员工资正常发放的预期目标。偏差原因：无偏差。</w:t>
      </w:r>
    </w:p>
    <w:p w14:paraId="5A4205F4">
      <w:pPr>
        <w:pStyle w:val="4"/>
        <w:bidi w:val="0"/>
        <w:rPr>
          <w:rFonts w:hint="eastAsia"/>
          <w:color w:val="auto"/>
          <w:highlight w:val="none"/>
          <w:lang w:val="en-US" w:eastAsia="zh-CN"/>
        </w:rPr>
      </w:pPr>
      <w:r>
        <w:rPr>
          <w:rFonts w:hint="eastAsia"/>
          <w:color w:val="auto"/>
          <w:highlight w:val="none"/>
          <w:lang w:val="en-US" w:eastAsia="zh-CN"/>
        </w:rPr>
        <w:t>（五）“基本康复服务残疾人人数”指标完成情况分析</w:t>
      </w:r>
    </w:p>
    <w:p w14:paraId="0B280302">
      <w:pPr>
        <w:bidi w:val="0"/>
        <w:rPr>
          <w:rFonts w:hint="eastAsia"/>
          <w:color w:val="auto"/>
          <w:highlight w:val="none"/>
          <w:lang w:val="en-US" w:eastAsia="zh-CN"/>
        </w:rPr>
      </w:pPr>
      <w:r>
        <w:rPr>
          <w:rFonts w:hint="eastAsia"/>
          <w:color w:val="auto"/>
          <w:highlight w:val="none"/>
          <w:lang w:val="en-US" w:eastAsia="zh-CN"/>
        </w:rPr>
        <w:t>“基本康复服务残疾人人数”指标年初设定目标是&gt;=400人，年中绩效运行监控时完成值523人，年终实际完成值是400人，指标完成率是100%，达到残疾人享受基本康复服务的预期目标。偏差原因：无偏差。</w:t>
      </w:r>
    </w:p>
    <w:p w14:paraId="6020EBBA">
      <w:pPr>
        <w:pStyle w:val="4"/>
        <w:bidi w:val="0"/>
        <w:rPr>
          <w:rFonts w:hint="eastAsia"/>
          <w:color w:val="auto"/>
          <w:highlight w:val="none"/>
          <w:lang w:val="en-US" w:eastAsia="zh-CN"/>
        </w:rPr>
      </w:pPr>
      <w:r>
        <w:rPr>
          <w:rFonts w:hint="eastAsia"/>
          <w:color w:val="auto"/>
          <w:highlight w:val="none"/>
          <w:lang w:val="en-US" w:eastAsia="zh-CN"/>
        </w:rPr>
        <w:t>（六）“残疾人政策宣传服务”指标完成情况分析</w:t>
      </w:r>
    </w:p>
    <w:p w14:paraId="6BC28092">
      <w:pPr>
        <w:bidi w:val="0"/>
        <w:rPr>
          <w:rFonts w:hint="eastAsia"/>
          <w:color w:val="auto"/>
          <w:highlight w:val="none"/>
          <w:lang w:val="en-US" w:eastAsia="zh-CN"/>
        </w:rPr>
      </w:pPr>
      <w:r>
        <w:rPr>
          <w:rFonts w:hint="eastAsia"/>
          <w:color w:val="auto"/>
          <w:highlight w:val="none"/>
          <w:lang w:val="en-US" w:eastAsia="zh-CN"/>
        </w:rPr>
        <w:t>“残疾人政策宣传服务”指标年初设定目标是&gt;=4000人，年中绩效运行监控时完成值2000人，年终实际完成值是4000人，指标完成率是100%，达到残疾人群众对相关政策知晓预期目标。偏差原因：无偏差。</w:t>
      </w:r>
    </w:p>
    <w:p w14:paraId="65C96F9B">
      <w:pPr>
        <w:pStyle w:val="4"/>
        <w:bidi w:val="0"/>
        <w:rPr>
          <w:rFonts w:hint="eastAsia"/>
          <w:color w:val="auto"/>
          <w:highlight w:val="none"/>
          <w:lang w:val="en-US" w:eastAsia="zh-CN"/>
        </w:rPr>
      </w:pPr>
      <w:r>
        <w:rPr>
          <w:rFonts w:hint="eastAsia"/>
          <w:color w:val="auto"/>
          <w:highlight w:val="none"/>
          <w:lang w:val="en-US" w:eastAsia="zh-CN"/>
        </w:rPr>
        <w:t>（七）“残疾人得到基本康复服务率”指标完成情况分析</w:t>
      </w:r>
    </w:p>
    <w:p w14:paraId="000BC9A8">
      <w:pPr>
        <w:bidi w:val="0"/>
        <w:rPr>
          <w:rFonts w:hint="eastAsia"/>
          <w:color w:val="auto"/>
          <w:highlight w:val="none"/>
          <w:lang w:val="en-US" w:eastAsia="zh-CN"/>
        </w:rPr>
      </w:pPr>
      <w:r>
        <w:rPr>
          <w:rFonts w:hint="eastAsia"/>
          <w:color w:val="auto"/>
          <w:highlight w:val="none"/>
          <w:lang w:val="en-US" w:eastAsia="zh-CN"/>
        </w:rPr>
        <w:t>“残疾人得到基本康复服务率”指标年初设定目标是&gt;=90%，年中绩效运行监控时完成值90%，年终实际完成值是100%，指标完成率是100%，达到困难残疾人享受基本康复预期目标。偏差原因：无偏差。</w:t>
      </w:r>
    </w:p>
    <w:p w14:paraId="55E1072B">
      <w:pPr>
        <w:pStyle w:val="4"/>
        <w:bidi w:val="0"/>
        <w:rPr>
          <w:rFonts w:hint="eastAsia"/>
          <w:color w:val="auto"/>
          <w:highlight w:val="none"/>
          <w:lang w:val="en-US" w:eastAsia="zh-CN"/>
        </w:rPr>
      </w:pPr>
      <w:r>
        <w:rPr>
          <w:rFonts w:hint="eastAsia"/>
          <w:color w:val="auto"/>
          <w:highlight w:val="none"/>
          <w:lang w:val="en-US" w:eastAsia="zh-CN"/>
        </w:rPr>
        <w:t>（八）“残疾人相关惠民政策知晓率”指标完成情况分析</w:t>
      </w:r>
    </w:p>
    <w:p w14:paraId="6D3EDB0E">
      <w:pPr>
        <w:bidi w:val="0"/>
        <w:rPr>
          <w:rFonts w:hint="eastAsia"/>
          <w:color w:val="auto"/>
          <w:highlight w:val="none"/>
          <w:lang w:val="en-US" w:eastAsia="zh-CN"/>
        </w:rPr>
      </w:pPr>
      <w:r>
        <w:rPr>
          <w:rFonts w:hint="eastAsia"/>
          <w:color w:val="auto"/>
          <w:highlight w:val="none"/>
          <w:lang w:val="en-US" w:eastAsia="zh-CN"/>
        </w:rPr>
        <w:t>“残疾人相关惠民政策知晓率”指标年初设定目标是&gt;=98%，年中绩效运行监控时完成值98%，年终实际完成值是100%，指标完成率是100%，达到残疾人群众知晓相关惠民政策预期目标。偏差原因：无偏差。</w:t>
      </w:r>
    </w:p>
    <w:p w14:paraId="2DFC60F3">
      <w:pPr>
        <w:pStyle w:val="4"/>
        <w:bidi w:val="0"/>
        <w:rPr>
          <w:rFonts w:hint="eastAsia"/>
          <w:color w:val="auto"/>
          <w:highlight w:val="none"/>
          <w:lang w:val="en-US" w:eastAsia="zh-CN"/>
        </w:rPr>
      </w:pPr>
      <w:r>
        <w:rPr>
          <w:rFonts w:hint="eastAsia"/>
          <w:color w:val="auto"/>
          <w:highlight w:val="none"/>
          <w:lang w:val="en-US" w:eastAsia="zh-CN"/>
        </w:rPr>
        <w:t>（九）“残疾人满意度”指标完成情况分析</w:t>
      </w:r>
    </w:p>
    <w:p w14:paraId="0A4BD9C8">
      <w:pPr>
        <w:bidi w:val="0"/>
        <w:rPr>
          <w:rFonts w:hint="eastAsia"/>
          <w:color w:val="auto"/>
          <w:highlight w:val="none"/>
          <w:lang w:val="en-US" w:eastAsia="zh-CN"/>
        </w:rPr>
      </w:pPr>
      <w:r>
        <w:rPr>
          <w:rFonts w:hint="eastAsia"/>
          <w:color w:val="auto"/>
          <w:highlight w:val="none"/>
          <w:lang w:val="en-US" w:eastAsia="zh-CN"/>
        </w:rPr>
        <w:t>“残疾人满意度”指标年初设定目标是&gt;=95%，年中绩效运行监控时完成值95%，年终实际完成值是99.2%，指标完成率是100%，达到残疾人群众对县残联服务满意度预期目标。偏差原因：无偏差。</w:t>
      </w:r>
    </w:p>
    <w:p w14:paraId="3C589E86">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14:paraId="623D2442">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14:paraId="5A10242C">
      <w:pPr>
        <w:bidi w:val="0"/>
        <w:rPr>
          <w:rFonts w:hint="eastAsia" w:ascii="Times New Roman" w:hAnsi="Times New Roman" w:cs="Times New Roman"/>
          <w:color w:val="auto"/>
          <w:highlight w:val="none"/>
          <w:lang w:eastAsia="zh-CN"/>
        </w:rPr>
      </w:pPr>
      <w:r>
        <w:rPr>
          <w:rFonts w:hint="default" w:ascii="Times New Roman" w:hAnsi="Times New Roman" w:cs="Times New Roman"/>
          <w:color w:val="auto"/>
          <w:highlight w:val="none"/>
        </w:rPr>
        <w:t>简述部门单位年度重点工作完成情况及主要成效</w:t>
      </w:r>
      <w:r>
        <w:rPr>
          <w:rFonts w:hint="eastAsia" w:ascii="Times New Roman" w:hAnsi="Times New Roman" w:cs="Times New Roman"/>
          <w:color w:val="auto"/>
          <w:highlight w:val="none"/>
          <w:lang w:eastAsia="zh-CN"/>
        </w:rPr>
        <w:t>。</w:t>
      </w:r>
    </w:p>
    <w:p w14:paraId="411CAD6B">
      <w:pPr>
        <w:bidi w:val="0"/>
        <w:rPr>
          <w:rFonts w:hint="default"/>
          <w:color w:val="auto"/>
          <w:highlight w:val="none"/>
          <w:lang w:val="en-US" w:eastAsia="zh-CN"/>
        </w:rPr>
      </w:pPr>
      <w:r>
        <w:rPr>
          <w:rFonts w:hint="eastAsia"/>
          <w:color w:val="auto"/>
          <w:highlight w:val="none"/>
          <w:lang w:val="en-US" w:eastAsia="zh-CN"/>
        </w:rPr>
        <w:t>今年我县严格做好第二代残疾证的换发和审核工作，残疾人证办理程序，所有申请办证对象必须先经县残联办证人员的初步目测领取申办表，再到村（社区）确认身份，到指定的医疗机构进行鉴定定级，为防止残疾证办理审核过程中办人情证、关系证的问题，按照上级残联的统一部署，每年1月开始，我县加强对第二代残疾人证、智能证的管理，在全县范围内开展了残疾人证专项清查工作，清理审核残疾人证803人，全部重新进行了评定；清查死亡、康复脱残、残疾程序不足评残等原因注销236人，冻结633人，申请新办证120人。</w:t>
      </w:r>
    </w:p>
    <w:p w14:paraId="54ADE86E">
      <w:pPr>
        <w:pStyle w:val="3"/>
        <w:bidi w:val="0"/>
        <w:rPr>
          <w:rFonts w:hint="default" w:eastAsia="黑体"/>
          <w:color w:val="auto"/>
          <w:highlight w:val="none"/>
          <w:lang w:val="en-US" w:eastAsia="zh-CN"/>
        </w:rPr>
      </w:pPr>
      <w:bookmarkStart w:id="4" w:name="_Toc22800_WPSOffice_Level1"/>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14:paraId="2438A018">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default" w:ascii="仿宋_GB2312" w:hAnsi="仿宋_GB2312" w:eastAsia="仿宋_GB2312" w:cs="Times New Roman"/>
          <w:b w:val="0"/>
          <w:bCs w:val="0"/>
          <w:color w:val="auto"/>
          <w:kern w:val="2"/>
          <w:sz w:val="28"/>
          <w:szCs w:val="28"/>
          <w:highlight w:val="none"/>
          <w:lang w:val="en-US" w:eastAsia="zh-CN" w:bidi="ar-SA"/>
        </w:rPr>
      </w:pPr>
      <w:r>
        <w:rPr>
          <w:rFonts w:hint="eastAsia" w:eastAsia="仿宋_GB2312" w:cs="Times New Roman"/>
          <w:color w:val="auto"/>
          <w:kern w:val="2"/>
          <w:sz w:val="28"/>
          <w:szCs w:val="28"/>
          <w:highlight w:val="none"/>
          <w:lang w:val="en-US" w:eastAsia="zh-CN" w:bidi="ar-SA"/>
        </w:rPr>
        <w:t>（</w:t>
      </w:r>
      <w:r>
        <w:rPr>
          <w:rFonts w:hint="eastAsia" w:ascii="仿宋_GB2312" w:hAnsi="仿宋_GB2312" w:eastAsia="仿宋_GB2312" w:cs="Times New Roman"/>
          <w:color w:val="auto"/>
          <w:kern w:val="2"/>
          <w:sz w:val="28"/>
          <w:szCs w:val="28"/>
          <w:highlight w:val="none"/>
          <w:lang w:val="en-US" w:eastAsia="zh-CN" w:bidi="ar-SA"/>
        </w:rPr>
        <w:t>一</w:t>
      </w:r>
      <w:r>
        <w:rPr>
          <w:rFonts w:hint="eastAsia" w:eastAsia="仿宋_GB2312" w:cs="Times New Roman"/>
          <w:color w:val="auto"/>
          <w:kern w:val="2"/>
          <w:sz w:val="28"/>
          <w:szCs w:val="28"/>
          <w:highlight w:val="none"/>
          <w:lang w:val="en-US" w:eastAsia="zh-CN" w:bidi="ar-SA"/>
        </w:rPr>
        <w:t>）</w:t>
      </w:r>
      <w:r>
        <w:rPr>
          <w:rFonts w:hint="eastAsia" w:ascii="仿宋_GB2312" w:hAnsi="仿宋_GB2312" w:eastAsia="仿宋_GB2312" w:cs="Times New Roman"/>
          <w:color w:val="auto"/>
          <w:kern w:val="2"/>
          <w:sz w:val="28"/>
          <w:szCs w:val="28"/>
          <w:highlight w:val="none"/>
          <w:lang w:val="en-US" w:eastAsia="zh-CN" w:bidi="ar-SA"/>
        </w:rPr>
        <w:t>预算执行存在偏差。现阶段部门决算报表填报要求与预算单位</w:t>
      </w:r>
      <w:r>
        <w:rPr>
          <w:rFonts w:hint="eastAsia" w:eastAsia="仿宋_GB2312" w:cs="Times New Roman"/>
          <w:color w:val="auto"/>
          <w:kern w:val="2"/>
          <w:sz w:val="28"/>
          <w:szCs w:val="28"/>
          <w:highlight w:val="none"/>
          <w:lang w:val="en-US" w:eastAsia="zh-CN" w:bidi="ar-SA"/>
        </w:rPr>
        <w:t>财务</w:t>
      </w:r>
      <w:r>
        <w:rPr>
          <w:rFonts w:hint="eastAsia" w:ascii="仿宋_GB2312" w:hAnsi="仿宋_GB2312" w:eastAsia="仿宋_GB2312" w:cs="Times New Roman"/>
          <w:color w:val="auto"/>
          <w:kern w:val="2"/>
          <w:sz w:val="28"/>
          <w:szCs w:val="28"/>
          <w:highlight w:val="none"/>
          <w:lang w:val="en-US" w:eastAsia="zh-CN" w:bidi="ar-SA"/>
        </w:rPr>
        <w:t>核算方法之间存在着</w:t>
      </w:r>
      <w:r>
        <w:rPr>
          <w:rFonts w:hint="eastAsia" w:eastAsia="仿宋_GB2312" w:cs="Times New Roman"/>
          <w:color w:val="auto"/>
          <w:kern w:val="2"/>
          <w:sz w:val="28"/>
          <w:szCs w:val="28"/>
          <w:highlight w:val="none"/>
          <w:lang w:val="en-US" w:eastAsia="zh-CN" w:bidi="ar-SA"/>
        </w:rPr>
        <w:t>一定</w:t>
      </w:r>
      <w:r>
        <w:rPr>
          <w:rFonts w:hint="eastAsia" w:ascii="仿宋_GB2312" w:hAnsi="仿宋_GB2312" w:eastAsia="仿宋_GB2312" w:cs="Times New Roman"/>
          <w:color w:val="auto"/>
          <w:kern w:val="2"/>
          <w:sz w:val="28"/>
          <w:szCs w:val="28"/>
          <w:highlight w:val="none"/>
          <w:lang w:val="en-US" w:eastAsia="zh-CN" w:bidi="ar-SA"/>
        </w:rPr>
        <w:t>的差异，如在支出方面，许多预算单位支出核算不够明晰，对不同资金来源形成的支出区分不清，造成填报部门决算报表时，各种口径</w:t>
      </w:r>
      <w:r>
        <w:rPr>
          <w:rFonts w:hint="eastAsia" w:eastAsia="仿宋_GB2312" w:cs="Times New Roman"/>
          <w:color w:val="auto"/>
          <w:kern w:val="2"/>
          <w:sz w:val="28"/>
          <w:szCs w:val="28"/>
          <w:highlight w:val="none"/>
          <w:lang w:val="en-US" w:eastAsia="zh-CN" w:bidi="ar-SA"/>
        </w:rPr>
        <w:t>建立</w:t>
      </w:r>
      <w:r>
        <w:rPr>
          <w:rFonts w:hint="eastAsia" w:ascii="仿宋_GB2312" w:hAnsi="仿宋_GB2312" w:eastAsia="仿宋_GB2312" w:cs="Times New Roman"/>
          <w:color w:val="auto"/>
          <w:kern w:val="2"/>
          <w:sz w:val="28"/>
          <w:szCs w:val="28"/>
          <w:highlight w:val="none"/>
          <w:lang w:val="en-US" w:eastAsia="zh-CN" w:bidi="ar-SA"/>
        </w:rPr>
        <w:t>符合财政支出管理要求的绩效评价工作体系。</w:t>
      </w:r>
    </w:p>
    <w:p w14:paraId="27E1BC4F">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Times New Roman"/>
          <w:color w:val="auto"/>
          <w:kern w:val="2"/>
          <w:sz w:val="28"/>
          <w:szCs w:val="28"/>
          <w:highlight w:val="none"/>
          <w:lang w:val="en-US" w:eastAsia="zh-CN" w:bidi="ar-SA"/>
        </w:rPr>
      </w:pPr>
      <w:r>
        <w:rPr>
          <w:rFonts w:hint="eastAsia" w:ascii="仿宋_GB2312" w:hAnsi="仿宋_GB2312" w:eastAsia="仿宋_GB2312" w:cs="Times New Roman"/>
          <w:color w:val="auto"/>
          <w:kern w:val="2"/>
          <w:sz w:val="28"/>
          <w:szCs w:val="28"/>
          <w:highlight w:val="none"/>
          <w:lang w:val="en-US" w:eastAsia="zh-CN" w:bidi="ar-SA"/>
        </w:rPr>
        <w:t>（二）项目细化管理工作不足。和静县残联经费包含小类项目较多，主要是，在执行过程中，残疾人事业发展补助经费、残疾人就业保障金的使用范围并不能把握到位，造成项目遇到各种不确定因素，财政资金无法发挥最大使用效益。</w:t>
      </w:r>
    </w:p>
    <w:p w14:paraId="34063B5C">
      <w:pPr>
        <w:pStyle w:val="1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Times New Roman"/>
          <w:color w:val="auto"/>
          <w:kern w:val="2"/>
          <w:sz w:val="28"/>
          <w:szCs w:val="28"/>
          <w:highlight w:val="none"/>
          <w:lang w:val="en-US" w:eastAsia="zh-CN" w:bidi="ar-SA"/>
        </w:rPr>
        <w:t>（三）预算绩效管理水平仍有欠缺。在202</w:t>
      </w:r>
      <w:r>
        <w:rPr>
          <w:rFonts w:hint="eastAsia" w:eastAsia="仿宋_GB2312" w:cs="Times New Roman"/>
          <w:color w:val="auto"/>
          <w:kern w:val="2"/>
          <w:sz w:val="28"/>
          <w:szCs w:val="28"/>
          <w:highlight w:val="none"/>
          <w:lang w:val="en-US" w:eastAsia="zh-CN" w:bidi="ar-SA"/>
        </w:rPr>
        <w:t>3</w:t>
      </w:r>
      <w:r>
        <w:rPr>
          <w:rFonts w:hint="eastAsia" w:ascii="仿宋_GB2312" w:hAnsi="仿宋_GB2312" w:eastAsia="仿宋_GB2312" w:cs="Times New Roman"/>
          <w:color w:val="auto"/>
          <w:kern w:val="2"/>
          <w:sz w:val="28"/>
          <w:szCs w:val="28"/>
          <w:highlight w:val="none"/>
          <w:lang w:val="en-US" w:eastAsia="zh-CN" w:bidi="ar-SA"/>
        </w:rPr>
        <w:t>年预算绩效管理工作中，存在“重投入轻管理、重支出轻绩效”的情况，对全面实施预算绩效管理的要求认识还不到位，项目申报、实施等环节与预算绩效管理各个环节联系不够紧密；同时预算绩效管理也是一项新工作，面对专业人手不足、绩效管理水平欠缺的情况下，坚持“滚石上山”，提升的空间还是很大</w:t>
      </w:r>
    </w:p>
    <w:p w14:paraId="430676FC">
      <w:pPr>
        <w:bidi w:val="0"/>
        <w:rPr>
          <w:rFonts w:hint="eastAsia"/>
          <w:color w:val="auto"/>
          <w:highlight w:val="none"/>
          <w:lang w:val="en-US" w:eastAsia="zh-CN"/>
        </w:rPr>
      </w:pPr>
    </w:p>
    <w:p w14:paraId="257AD810">
      <w:pPr>
        <w:pStyle w:val="3"/>
        <w:bidi w:val="0"/>
        <w:rPr>
          <w:rFonts w:hint="eastAsia"/>
          <w:color w:val="auto"/>
          <w:highlight w:val="none"/>
        </w:rPr>
      </w:pPr>
      <w:bookmarkStart w:id="5" w:name="_Toc29546_WPSOffice_Level1"/>
      <w:r>
        <w:rPr>
          <w:rFonts w:hint="eastAsia"/>
          <w:color w:val="auto"/>
          <w:highlight w:val="none"/>
          <w:lang w:val="en-US" w:eastAsia="zh-CN"/>
        </w:rPr>
        <w:t>六、</w:t>
      </w:r>
      <w:r>
        <w:rPr>
          <w:rFonts w:hint="eastAsia"/>
          <w:color w:val="auto"/>
          <w:highlight w:val="none"/>
        </w:rPr>
        <w:t>改进措施和建议</w:t>
      </w:r>
      <w:bookmarkEnd w:id="5"/>
    </w:p>
    <w:p w14:paraId="154D0148">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Times New Roman"/>
          <w:color w:val="auto"/>
          <w:kern w:val="2"/>
          <w:sz w:val="28"/>
          <w:szCs w:val="28"/>
          <w:highlight w:val="none"/>
          <w:lang w:val="en-US" w:eastAsia="zh-CN" w:bidi="ar-SA"/>
        </w:rPr>
      </w:pPr>
      <w:r>
        <w:rPr>
          <w:rFonts w:hint="eastAsia" w:ascii="仿宋_GB2312" w:hAnsi="仿宋_GB2312" w:eastAsia="仿宋_GB2312" w:cs="Times New Roman"/>
          <w:color w:val="auto"/>
          <w:kern w:val="2"/>
          <w:sz w:val="28"/>
          <w:szCs w:val="28"/>
          <w:highlight w:val="none"/>
          <w:lang w:val="en-US" w:eastAsia="zh-CN" w:bidi="ar-SA"/>
        </w:rPr>
        <w:t>（一）强化支出预算约束。进一步提高年初预算编制的科学性和准确性，完善预算执行动态 约束机制，加强财政预算资金管理，统筹协调推进项目执行，提高财政资金效益和效果。</w:t>
      </w:r>
    </w:p>
    <w:p w14:paraId="651ADAC6">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Times New Roman"/>
          <w:color w:val="auto"/>
          <w:kern w:val="2"/>
          <w:sz w:val="28"/>
          <w:szCs w:val="28"/>
          <w:highlight w:val="none"/>
          <w:lang w:val="en-US" w:eastAsia="zh-CN" w:bidi="ar-SA"/>
        </w:rPr>
      </w:pPr>
      <w:r>
        <w:rPr>
          <w:rFonts w:hint="eastAsia" w:ascii="仿宋_GB2312" w:hAnsi="仿宋_GB2312" w:eastAsia="仿宋_GB2312" w:cs="Times New Roman"/>
          <w:color w:val="auto"/>
          <w:kern w:val="2"/>
          <w:sz w:val="28"/>
          <w:szCs w:val="28"/>
          <w:highlight w:val="none"/>
          <w:lang w:val="en-US" w:eastAsia="zh-CN" w:bidi="ar-SA"/>
        </w:rPr>
        <w:t>（二）加强政府采购管理。严格履行政府采购程序，规范政府采购行为，加强对政府采购全流程活动的规范管理，推动政府采购相关制度贯彻落实。</w:t>
      </w:r>
    </w:p>
    <w:p w14:paraId="05DD6386">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Times New Roman"/>
          <w:color w:val="auto"/>
          <w:kern w:val="2"/>
          <w:sz w:val="28"/>
          <w:szCs w:val="28"/>
          <w:highlight w:val="none"/>
          <w:lang w:val="en-US" w:eastAsia="zh-CN" w:bidi="ar-SA"/>
        </w:rPr>
      </w:pPr>
      <w:r>
        <w:rPr>
          <w:rFonts w:hint="eastAsia" w:ascii="仿宋_GB2312" w:hAnsi="仿宋_GB2312" w:eastAsia="仿宋_GB2312" w:cs="Times New Roman"/>
          <w:color w:val="auto"/>
          <w:kern w:val="2"/>
          <w:sz w:val="28"/>
          <w:szCs w:val="28"/>
          <w:highlight w:val="none"/>
          <w:lang w:val="en-US" w:eastAsia="zh-CN" w:bidi="ar-SA"/>
        </w:rPr>
        <w:t>（三）强化内部控制管理。严格按规定做好绩效目标申报、自评、 公开等相关工作，提高财政资金使用绩效；加强实物资产管理，健全资产管理制度，规范资产清查和核算。</w:t>
      </w:r>
    </w:p>
    <w:p w14:paraId="76DD0733">
      <w:pPr>
        <w:pStyle w:val="3"/>
        <w:bidi w:val="0"/>
        <w:rPr>
          <w:rFonts w:hint="default"/>
          <w:color w:val="auto"/>
          <w:highlight w:val="none"/>
          <w:lang w:val="en-US" w:eastAsia="zh-CN"/>
        </w:rPr>
      </w:pPr>
      <w:r>
        <w:rPr>
          <w:rFonts w:hint="eastAsia"/>
          <w:color w:val="auto"/>
          <w:highlight w:val="none"/>
          <w:lang w:val="en-US" w:eastAsia="zh-CN"/>
        </w:rPr>
        <w:t>七、附件上传</w:t>
      </w:r>
    </w:p>
    <w:p w14:paraId="5C705AB8">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CEF72F1-2DAF-46CF-8644-C23830B07D1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3C983997-0EC9-40CC-A3D3-CF0B2F996EF1}"/>
  </w:font>
  <w:font w:name="仿宋">
    <w:panose1 w:val="02010609060101010101"/>
    <w:charset w:val="86"/>
    <w:family w:val="auto"/>
    <w:pitch w:val="default"/>
    <w:sig w:usb0="800002BF" w:usb1="38CF7CFA" w:usb2="00000016" w:usb3="00000000" w:csb0="00040001" w:csb1="00000000"/>
    <w:embedRegular r:id="rId3" w:fontKey="{5D76B518-4C9E-4ABC-A005-25E02E00CB35}"/>
  </w:font>
  <w:font w:name="楷体_GB2312">
    <w:altName w:val="楷体"/>
    <w:panose1 w:val="02010609030101010101"/>
    <w:charset w:val="86"/>
    <w:family w:val="auto"/>
    <w:pitch w:val="default"/>
    <w:sig w:usb0="00000000" w:usb1="00000000" w:usb2="00000000" w:usb3="00000000" w:csb0="00040000" w:csb1="00000000"/>
  </w:font>
  <w:font w:name="方正楷体_GBK">
    <w:panose1 w:val="03000509000000000000"/>
    <w:charset w:val="86"/>
    <w:family w:val="auto"/>
    <w:pitch w:val="default"/>
    <w:sig w:usb0="00000001" w:usb1="080E0000" w:usb2="00000000" w:usb3="00000000" w:csb0="00040000" w:csb1="00000000"/>
    <w:embedRegular r:id="rId4" w:fontKey="{525E636A-2CE6-4DBB-BB3B-98B73582ED0F}"/>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37B8B0">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36C66B2F">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941124"/>
    <w:rsid w:val="01CC583F"/>
    <w:rsid w:val="02337D11"/>
    <w:rsid w:val="02C31095"/>
    <w:rsid w:val="02C40969"/>
    <w:rsid w:val="034F0B7A"/>
    <w:rsid w:val="04DB4953"/>
    <w:rsid w:val="04FF0482"/>
    <w:rsid w:val="05062887"/>
    <w:rsid w:val="05464D81"/>
    <w:rsid w:val="05F70F85"/>
    <w:rsid w:val="0607573C"/>
    <w:rsid w:val="063A78C0"/>
    <w:rsid w:val="06547701"/>
    <w:rsid w:val="072B19D6"/>
    <w:rsid w:val="084208C4"/>
    <w:rsid w:val="098A3C0A"/>
    <w:rsid w:val="09A24E4E"/>
    <w:rsid w:val="0A9A7091"/>
    <w:rsid w:val="0BF202F5"/>
    <w:rsid w:val="0C6738B8"/>
    <w:rsid w:val="0E7D784C"/>
    <w:rsid w:val="10300946"/>
    <w:rsid w:val="10FE60D7"/>
    <w:rsid w:val="134F7771"/>
    <w:rsid w:val="13E513B9"/>
    <w:rsid w:val="158C5316"/>
    <w:rsid w:val="15B904C0"/>
    <w:rsid w:val="165C118C"/>
    <w:rsid w:val="16D76A65"/>
    <w:rsid w:val="172D035F"/>
    <w:rsid w:val="175D58E3"/>
    <w:rsid w:val="18061B60"/>
    <w:rsid w:val="190C3DF8"/>
    <w:rsid w:val="19AA4D08"/>
    <w:rsid w:val="19F83E30"/>
    <w:rsid w:val="1B403139"/>
    <w:rsid w:val="1C6D319F"/>
    <w:rsid w:val="1D384A93"/>
    <w:rsid w:val="1D4D74D6"/>
    <w:rsid w:val="1DE32CFD"/>
    <w:rsid w:val="1F1A602A"/>
    <w:rsid w:val="1F2854B6"/>
    <w:rsid w:val="1FE50445"/>
    <w:rsid w:val="217D20CE"/>
    <w:rsid w:val="21C67E02"/>
    <w:rsid w:val="21C768CD"/>
    <w:rsid w:val="22E14253"/>
    <w:rsid w:val="23931BB2"/>
    <w:rsid w:val="23F209A3"/>
    <w:rsid w:val="2403516E"/>
    <w:rsid w:val="24E71FCC"/>
    <w:rsid w:val="25276E09"/>
    <w:rsid w:val="256A2A9E"/>
    <w:rsid w:val="27B01338"/>
    <w:rsid w:val="27F7226E"/>
    <w:rsid w:val="2805537E"/>
    <w:rsid w:val="289437EE"/>
    <w:rsid w:val="297873DB"/>
    <w:rsid w:val="29F35E61"/>
    <w:rsid w:val="2A285817"/>
    <w:rsid w:val="2B6F150A"/>
    <w:rsid w:val="2BB557CB"/>
    <w:rsid w:val="2BC51751"/>
    <w:rsid w:val="2D166684"/>
    <w:rsid w:val="2EBF757D"/>
    <w:rsid w:val="313A1C72"/>
    <w:rsid w:val="31927D00"/>
    <w:rsid w:val="31AE39CE"/>
    <w:rsid w:val="31B83F5F"/>
    <w:rsid w:val="328E2AB6"/>
    <w:rsid w:val="329B12EA"/>
    <w:rsid w:val="32FB1A54"/>
    <w:rsid w:val="331A3077"/>
    <w:rsid w:val="33291F9F"/>
    <w:rsid w:val="33A83F87"/>
    <w:rsid w:val="33F46A50"/>
    <w:rsid w:val="340D2D0F"/>
    <w:rsid w:val="348F1A9E"/>
    <w:rsid w:val="355C2B3F"/>
    <w:rsid w:val="356B4AF0"/>
    <w:rsid w:val="35F12468"/>
    <w:rsid w:val="36625EF3"/>
    <w:rsid w:val="36716136"/>
    <w:rsid w:val="36851B5C"/>
    <w:rsid w:val="37661A13"/>
    <w:rsid w:val="379871D0"/>
    <w:rsid w:val="37BA58BB"/>
    <w:rsid w:val="37D360CA"/>
    <w:rsid w:val="38CB5066"/>
    <w:rsid w:val="38E054C9"/>
    <w:rsid w:val="3A565DE9"/>
    <w:rsid w:val="3AC36A27"/>
    <w:rsid w:val="3B4A3407"/>
    <w:rsid w:val="3F301058"/>
    <w:rsid w:val="417A34F9"/>
    <w:rsid w:val="418810F4"/>
    <w:rsid w:val="41A37673"/>
    <w:rsid w:val="42503F5E"/>
    <w:rsid w:val="42C30950"/>
    <w:rsid w:val="43E56A5F"/>
    <w:rsid w:val="459B4F7E"/>
    <w:rsid w:val="45A65C7F"/>
    <w:rsid w:val="45F13359"/>
    <w:rsid w:val="468C2A4A"/>
    <w:rsid w:val="46AD2493"/>
    <w:rsid w:val="46EC7F14"/>
    <w:rsid w:val="47CA7D9C"/>
    <w:rsid w:val="47DB3D58"/>
    <w:rsid w:val="480D0379"/>
    <w:rsid w:val="48194880"/>
    <w:rsid w:val="48AF4C7F"/>
    <w:rsid w:val="4A5B46DD"/>
    <w:rsid w:val="4A62246F"/>
    <w:rsid w:val="4A6F6A56"/>
    <w:rsid w:val="4A81677A"/>
    <w:rsid w:val="4AA93C99"/>
    <w:rsid w:val="4B3B5348"/>
    <w:rsid w:val="4B3B68BB"/>
    <w:rsid w:val="4DA177B2"/>
    <w:rsid w:val="4DA370C6"/>
    <w:rsid w:val="4DF36D4F"/>
    <w:rsid w:val="4F3466E1"/>
    <w:rsid w:val="501B7C76"/>
    <w:rsid w:val="504D5CCF"/>
    <w:rsid w:val="511A2CA6"/>
    <w:rsid w:val="533A7469"/>
    <w:rsid w:val="53526129"/>
    <w:rsid w:val="538B4CD8"/>
    <w:rsid w:val="53A21BCD"/>
    <w:rsid w:val="54394F3D"/>
    <w:rsid w:val="559B1181"/>
    <w:rsid w:val="565F61A9"/>
    <w:rsid w:val="56AD4B11"/>
    <w:rsid w:val="57232FC4"/>
    <w:rsid w:val="572D2326"/>
    <w:rsid w:val="57365691"/>
    <w:rsid w:val="59EE1E48"/>
    <w:rsid w:val="5A490F5C"/>
    <w:rsid w:val="5B805E16"/>
    <w:rsid w:val="5BD21464"/>
    <w:rsid w:val="5BDE2B83"/>
    <w:rsid w:val="5C777282"/>
    <w:rsid w:val="615574C8"/>
    <w:rsid w:val="61635F72"/>
    <w:rsid w:val="618606C5"/>
    <w:rsid w:val="6224402D"/>
    <w:rsid w:val="6384067A"/>
    <w:rsid w:val="638D125E"/>
    <w:rsid w:val="6396333E"/>
    <w:rsid w:val="63E114D3"/>
    <w:rsid w:val="69F148BD"/>
    <w:rsid w:val="6AD46D46"/>
    <w:rsid w:val="6B07083C"/>
    <w:rsid w:val="6B623CC4"/>
    <w:rsid w:val="6B6C65E0"/>
    <w:rsid w:val="6C2B67AC"/>
    <w:rsid w:val="6CB31465"/>
    <w:rsid w:val="6DE07909"/>
    <w:rsid w:val="6E58438A"/>
    <w:rsid w:val="6E7066F8"/>
    <w:rsid w:val="6E9D5508"/>
    <w:rsid w:val="6F871359"/>
    <w:rsid w:val="711B7F18"/>
    <w:rsid w:val="71EB22B3"/>
    <w:rsid w:val="72010FA6"/>
    <w:rsid w:val="7204189B"/>
    <w:rsid w:val="733F48EB"/>
    <w:rsid w:val="74212849"/>
    <w:rsid w:val="744C1D4E"/>
    <w:rsid w:val="748A4F72"/>
    <w:rsid w:val="74961819"/>
    <w:rsid w:val="750202C6"/>
    <w:rsid w:val="75385A96"/>
    <w:rsid w:val="75664078"/>
    <w:rsid w:val="761E4132"/>
    <w:rsid w:val="78061A79"/>
    <w:rsid w:val="79181486"/>
    <w:rsid w:val="7AFE508C"/>
    <w:rsid w:val="7B2561EC"/>
    <w:rsid w:val="7BC003CA"/>
    <w:rsid w:val="7CBF4BB4"/>
    <w:rsid w:val="7D3B4375"/>
    <w:rsid w:val="7E53749D"/>
    <w:rsid w:val="7E5D346D"/>
    <w:rsid w:val="7E9E696A"/>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11</Pages>
  <Words>722</Words>
  <Characters>743</Characters>
  <Lines>7</Lines>
  <Paragraphs>2</Paragraphs>
  <TotalTime>0</TotalTime>
  <ScaleCrop>false</ScaleCrop>
  <LinksUpToDate>false</LinksUpToDate>
  <CharactersWithSpaces>751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2024-11-22T04:03:31Z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F6136371107B42BE8A72A81DA0CA5EEC_13</vt:lpwstr>
  </property>
</Properties>
</file>