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86C1B">
      <w:pPr>
        <w:spacing w:beforeLines="100" w:line="480" w:lineRule="auto"/>
        <w:ind w:firstLine="0" w:firstLineChars="0"/>
        <w:jc w:val="center"/>
        <w:rPr>
          <w:rFonts w:ascii="黑体" w:hAnsi="黑体" w:eastAsia="黑体" w:cs="黑体"/>
          <w:color w:val="auto"/>
          <w:sz w:val="44"/>
          <w:szCs w:val="44"/>
          <w:highlight w:val="none"/>
        </w:rPr>
      </w:pPr>
      <w:bookmarkStart w:id="0" w:name="_Toc23945_WPSOffice_Level1"/>
      <w:r>
        <w:rPr>
          <w:rFonts w:hint="eastAsia" w:ascii="黑体" w:hAnsi="黑体" w:eastAsia="黑体" w:cs="黑体"/>
          <w:color w:val="auto"/>
          <w:sz w:val="44"/>
          <w:szCs w:val="44"/>
          <w:highlight w:val="none"/>
          <w:lang w:val="en-US" w:eastAsia="zh-CN"/>
        </w:rPr>
        <w:t xml:space="preserve"> </w:t>
      </w:r>
      <w:r>
        <w:rPr>
          <w:rFonts w:hint="eastAsia" w:ascii="黑体" w:hAnsi="黑体" w:eastAsia="黑体" w:cs="黑体"/>
          <w:color w:val="auto"/>
          <w:sz w:val="44"/>
          <w:szCs w:val="44"/>
          <w:highlight w:val="none"/>
        </w:rPr>
        <w:t>部门单位整体支出绩效自评报告</w:t>
      </w:r>
    </w:p>
    <w:p w14:paraId="343EDEB8">
      <w:pPr>
        <w:pStyle w:val="4"/>
        <w:rPr>
          <w:color w:val="auto"/>
          <w:highlight w:val="none"/>
        </w:rPr>
      </w:pPr>
      <w:r>
        <w:rPr>
          <w:rFonts w:hint="eastAsia"/>
          <w:color w:val="auto"/>
          <w:highlight w:val="none"/>
        </w:rPr>
        <w:t>一、基本概况</w:t>
      </w:r>
      <w:bookmarkEnd w:id="0"/>
    </w:p>
    <w:p w14:paraId="38160400">
      <w:pPr>
        <w:pStyle w:val="5"/>
        <w:spacing w:before="156"/>
        <w:ind w:firstLine="643"/>
        <w:rPr>
          <w:color w:val="auto"/>
          <w:highlight w:val="none"/>
        </w:rPr>
      </w:pPr>
      <w:r>
        <w:rPr>
          <w:rFonts w:hint="eastAsia"/>
          <w:color w:val="auto"/>
          <w:highlight w:val="none"/>
        </w:rPr>
        <w:t>（一）部门单位基本情况</w:t>
      </w:r>
    </w:p>
    <w:p w14:paraId="42C14BEB">
      <w:pPr>
        <w:pStyle w:val="6"/>
        <w:ind w:firstLine="602"/>
        <w:rPr>
          <w:color w:val="auto"/>
          <w:highlight w:val="none"/>
        </w:rPr>
      </w:pPr>
      <w:r>
        <w:rPr>
          <w:rFonts w:hint="eastAsia"/>
          <w:color w:val="auto"/>
          <w:highlight w:val="none"/>
        </w:rPr>
        <w:t>1.部门主要职能</w:t>
      </w:r>
    </w:p>
    <w:p w14:paraId="0BB36B78">
      <w:pPr>
        <w:widowControl/>
        <w:spacing w:line="560" w:lineRule="exact"/>
        <w:ind w:firstLine="560" w:firstLineChars="200"/>
        <w:rPr>
          <w:rFonts w:hint="eastAsia" w:eastAsia="仿宋"/>
          <w:color w:val="auto"/>
          <w:sz w:val="28"/>
          <w:szCs w:val="28"/>
          <w:highlight w:val="none"/>
          <w:lang w:eastAsia="zh-CN"/>
        </w:rPr>
      </w:pPr>
      <w:r>
        <w:rPr>
          <w:rFonts w:hint="eastAsia" w:ascii="仿宋" w:hAnsi="仿宋" w:eastAsia="仿宋"/>
          <w:color w:val="auto"/>
          <w:kern w:val="0"/>
          <w:sz w:val="28"/>
          <w:szCs w:val="28"/>
          <w:highlight w:val="none"/>
        </w:rPr>
        <w:t>和静县科协主要负责在全县开展科普宣传活动，通过科</w:t>
      </w:r>
      <w:r>
        <w:rPr>
          <w:rFonts w:hint="eastAsia"/>
          <w:color w:val="auto"/>
          <w:sz w:val="28"/>
          <w:szCs w:val="28"/>
          <w:highlight w:val="none"/>
        </w:rPr>
        <w:t>普宣传周、全国科普日等大型科普宣传活动在全县营造讲科学、学科学、用科学的社会氛围；协调全县各成员单位组织实施《全民科学素质行动计划纲要》，努力提升全民科学素质；动员社会各方面的力量，开展科普活动和青少年科技教育活动；指导科技场馆、科普画廊等科普设施、场所开展工作；指导科普工作队伍建设，全心全意为科技工作者服务，反映科技工作者的意见和要求，维护科技工作者的合法权益，表彰、宣传优秀科技工作者，举荐人</w:t>
      </w:r>
      <w:r>
        <w:rPr>
          <w:rFonts w:hint="eastAsia"/>
          <w:color w:val="auto"/>
          <w:sz w:val="28"/>
          <w:szCs w:val="28"/>
          <w:highlight w:val="none"/>
          <w:lang w:eastAsia="zh-CN"/>
        </w:rPr>
        <w:t>。</w:t>
      </w:r>
    </w:p>
    <w:p w14:paraId="365D224E">
      <w:pPr>
        <w:pStyle w:val="6"/>
        <w:ind w:firstLine="602"/>
        <w:rPr>
          <w:rFonts w:hint="eastAsia"/>
          <w:color w:val="auto"/>
          <w:highlight w:val="none"/>
        </w:rPr>
      </w:pPr>
      <w:r>
        <w:rPr>
          <w:rFonts w:hint="eastAsia"/>
          <w:color w:val="auto"/>
          <w:highlight w:val="none"/>
        </w:rPr>
        <w:t>2.部门机构设置及人员构成</w:t>
      </w:r>
    </w:p>
    <w:p w14:paraId="15691918">
      <w:pPr>
        <w:widowControl/>
        <w:spacing w:line="560" w:lineRule="exact"/>
        <w:ind w:firstLine="560" w:firstLineChars="200"/>
        <w:rPr>
          <w:rFonts w:hint="eastAsia" w:ascii="仿宋" w:hAnsi="仿宋" w:eastAsia="仿宋"/>
          <w:color w:val="auto"/>
          <w:kern w:val="0"/>
          <w:sz w:val="28"/>
          <w:szCs w:val="28"/>
          <w:highlight w:val="none"/>
        </w:rPr>
      </w:pPr>
      <w:r>
        <w:rPr>
          <w:rFonts w:hint="eastAsia" w:ascii="仿宋" w:hAnsi="仿宋" w:eastAsia="仿宋"/>
          <w:color w:val="auto"/>
          <w:kern w:val="0"/>
          <w:sz w:val="28"/>
          <w:szCs w:val="28"/>
          <w:highlight w:val="none"/>
        </w:rPr>
        <w:t>和静县科学技术协会单位无下属预算单位，下设</w:t>
      </w:r>
      <w:r>
        <w:rPr>
          <w:rFonts w:hint="eastAsia" w:ascii="仿宋" w:hAnsi="仿宋" w:eastAsia="仿宋"/>
          <w:color w:val="auto"/>
          <w:kern w:val="0"/>
          <w:sz w:val="28"/>
          <w:szCs w:val="28"/>
          <w:highlight w:val="none"/>
          <w:lang w:val="en-US" w:eastAsia="zh-CN"/>
        </w:rPr>
        <w:t>1</w:t>
      </w:r>
      <w:r>
        <w:rPr>
          <w:rFonts w:hint="eastAsia" w:ascii="仿宋" w:hAnsi="仿宋" w:eastAsia="仿宋"/>
          <w:color w:val="auto"/>
          <w:kern w:val="0"/>
          <w:sz w:val="28"/>
          <w:szCs w:val="28"/>
          <w:highlight w:val="none"/>
        </w:rPr>
        <w:t>个</w:t>
      </w:r>
      <w:r>
        <w:rPr>
          <w:rFonts w:hint="eastAsia" w:ascii="仿宋" w:hAnsi="仿宋" w:eastAsia="仿宋"/>
          <w:color w:val="auto"/>
          <w:kern w:val="0"/>
          <w:sz w:val="28"/>
          <w:szCs w:val="28"/>
          <w:highlight w:val="none"/>
          <w:lang w:val="en-US" w:eastAsia="zh-CN"/>
        </w:rPr>
        <w:t>科</w:t>
      </w:r>
      <w:r>
        <w:rPr>
          <w:rFonts w:hint="eastAsia" w:ascii="仿宋" w:hAnsi="仿宋" w:eastAsia="仿宋"/>
          <w:color w:val="auto"/>
          <w:kern w:val="0"/>
          <w:sz w:val="28"/>
          <w:szCs w:val="28"/>
          <w:highlight w:val="none"/>
        </w:rPr>
        <w:t>室，分别是</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lang w:val="en-US" w:eastAsia="en-US"/>
        </w:rPr>
        <w:t>少数民族科普工作队</w:t>
      </w:r>
      <w:r>
        <w:rPr>
          <w:rFonts w:hint="eastAsia" w:ascii="仿宋" w:hAnsi="仿宋" w:eastAsia="仿宋"/>
          <w:color w:val="auto"/>
          <w:kern w:val="0"/>
          <w:sz w:val="28"/>
          <w:szCs w:val="28"/>
          <w:highlight w:val="none"/>
        </w:rPr>
        <w:t>。</w:t>
      </w:r>
    </w:p>
    <w:p w14:paraId="5B58DAFA">
      <w:pPr>
        <w:widowControl/>
        <w:spacing w:line="560" w:lineRule="exact"/>
        <w:ind w:firstLine="560" w:firstLineChars="200"/>
        <w:rPr>
          <w:rFonts w:hint="eastAsia" w:ascii="仿宋" w:hAnsi="仿宋" w:eastAsia="仿宋"/>
          <w:color w:val="auto"/>
          <w:kern w:val="0"/>
          <w:sz w:val="28"/>
          <w:szCs w:val="28"/>
          <w:highlight w:val="none"/>
          <w:lang w:val="en-US" w:eastAsia="zh-CN"/>
        </w:rPr>
      </w:pPr>
      <w:r>
        <w:rPr>
          <w:rFonts w:hint="eastAsia" w:ascii="仿宋" w:hAnsi="仿宋" w:eastAsia="仿宋"/>
          <w:color w:val="auto"/>
          <w:kern w:val="0"/>
          <w:sz w:val="28"/>
          <w:szCs w:val="28"/>
          <w:highlight w:val="none"/>
        </w:rPr>
        <w:t>和静县科学技术协会单位编制数</w:t>
      </w:r>
      <w:r>
        <w:rPr>
          <w:rFonts w:hint="eastAsia" w:ascii="仿宋" w:hAnsi="仿宋" w:eastAsia="仿宋"/>
          <w:color w:val="auto"/>
          <w:kern w:val="0"/>
          <w:sz w:val="28"/>
          <w:szCs w:val="28"/>
          <w:highlight w:val="none"/>
          <w:lang w:val="en-US" w:eastAsia="zh-CN"/>
        </w:rPr>
        <w:t>4人</w:t>
      </w:r>
      <w:r>
        <w:rPr>
          <w:rFonts w:hint="eastAsia" w:ascii="仿宋" w:hAnsi="仿宋" w:eastAsia="仿宋"/>
          <w:color w:val="auto"/>
          <w:kern w:val="0"/>
          <w:sz w:val="28"/>
          <w:szCs w:val="28"/>
          <w:highlight w:val="none"/>
        </w:rPr>
        <w:t>，实有人数</w:t>
      </w:r>
      <w:r>
        <w:rPr>
          <w:rFonts w:hint="eastAsia" w:ascii="仿宋" w:hAnsi="仿宋" w:eastAsia="仿宋"/>
          <w:color w:val="auto"/>
          <w:kern w:val="0"/>
          <w:sz w:val="28"/>
          <w:szCs w:val="28"/>
          <w:highlight w:val="none"/>
          <w:lang w:val="en-US" w:eastAsia="zh-CN"/>
        </w:rPr>
        <w:t>6</w:t>
      </w:r>
      <w:r>
        <w:rPr>
          <w:rFonts w:hint="eastAsia" w:ascii="仿宋" w:hAnsi="仿宋" w:eastAsia="仿宋"/>
          <w:color w:val="auto"/>
          <w:kern w:val="0"/>
          <w:sz w:val="28"/>
          <w:szCs w:val="28"/>
          <w:highlight w:val="none"/>
        </w:rPr>
        <w:t>人，其中：在职</w:t>
      </w:r>
      <w:r>
        <w:rPr>
          <w:rFonts w:hint="eastAsia" w:ascii="仿宋" w:hAnsi="仿宋" w:eastAsia="仿宋"/>
          <w:color w:val="auto"/>
          <w:kern w:val="0"/>
          <w:sz w:val="28"/>
          <w:szCs w:val="28"/>
          <w:highlight w:val="none"/>
          <w:lang w:val="en-US" w:eastAsia="zh-CN"/>
        </w:rPr>
        <w:t>4</w:t>
      </w:r>
      <w:r>
        <w:rPr>
          <w:rFonts w:hint="eastAsia" w:ascii="仿宋" w:hAnsi="仿宋" w:eastAsia="仿宋"/>
          <w:color w:val="auto"/>
          <w:kern w:val="0"/>
          <w:sz w:val="28"/>
          <w:szCs w:val="28"/>
          <w:highlight w:val="none"/>
        </w:rPr>
        <w:t>人，退休</w:t>
      </w:r>
      <w:r>
        <w:rPr>
          <w:rFonts w:hint="eastAsia" w:ascii="仿宋" w:hAnsi="仿宋" w:eastAsia="仿宋"/>
          <w:color w:val="auto"/>
          <w:kern w:val="0"/>
          <w:sz w:val="28"/>
          <w:szCs w:val="28"/>
          <w:highlight w:val="none"/>
          <w:lang w:val="en-US" w:eastAsia="zh-CN"/>
        </w:rPr>
        <w:t>2</w:t>
      </w:r>
      <w:r>
        <w:rPr>
          <w:rFonts w:hint="eastAsia" w:ascii="仿宋" w:hAnsi="仿宋" w:eastAsia="仿宋"/>
          <w:color w:val="auto"/>
          <w:kern w:val="0"/>
          <w:sz w:val="28"/>
          <w:szCs w:val="28"/>
          <w:highlight w:val="none"/>
        </w:rPr>
        <w:t>人，离休</w:t>
      </w:r>
      <w:r>
        <w:rPr>
          <w:rFonts w:hint="eastAsia" w:ascii="仿宋" w:hAnsi="仿宋" w:eastAsia="仿宋"/>
          <w:color w:val="auto"/>
          <w:kern w:val="0"/>
          <w:sz w:val="28"/>
          <w:szCs w:val="28"/>
          <w:highlight w:val="none"/>
          <w:lang w:val="en-US" w:eastAsia="zh-CN"/>
        </w:rPr>
        <w:t>0</w:t>
      </w:r>
      <w:r>
        <w:rPr>
          <w:rFonts w:hint="eastAsia" w:ascii="仿宋" w:hAnsi="仿宋" w:eastAsia="仿宋"/>
          <w:color w:val="auto"/>
          <w:kern w:val="0"/>
          <w:sz w:val="28"/>
          <w:szCs w:val="28"/>
          <w:highlight w:val="none"/>
        </w:rPr>
        <w:t>人。</w:t>
      </w:r>
    </w:p>
    <w:p w14:paraId="6078F6C0">
      <w:pPr>
        <w:pStyle w:val="5"/>
        <w:spacing w:before="156"/>
        <w:ind w:firstLine="643"/>
        <w:rPr>
          <w:color w:val="auto"/>
          <w:highlight w:val="none"/>
        </w:rPr>
      </w:pPr>
      <w:r>
        <w:rPr>
          <w:rFonts w:hint="eastAsia"/>
          <w:color w:val="auto"/>
          <w:highlight w:val="none"/>
        </w:rPr>
        <w:t>（二）部门单位年度重点工作</w:t>
      </w:r>
    </w:p>
    <w:p w14:paraId="17F95E9C">
      <w:pPr>
        <w:widowControl/>
        <w:spacing w:line="560" w:lineRule="exact"/>
        <w:ind w:firstLine="560" w:firstLineChars="200"/>
        <w:rPr>
          <w:rFonts w:hint="default" w:ascii="仿宋" w:hAnsi="仿宋" w:eastAsia="仿宋"/>
          <w:color w:val="auto"/>
          <w:kern w:val="0"/>
          <w:sz w:val="28"/>
          <w:szCs w:val="28"/>
          <w:highlight w:val="none"/>
          <w:lang w:val="en-US" w:eastAsia="zh-CN"/>
        </w:rPr>
      </w:pPr>
      <w:r>
        <w:rPr>
          <w:rFonts w:hint="default" w:ascii="仿宋" w:hAnsi="仿宋" w:eastAsia="仿宋"/>
          <w:color w:val="auto"/>
          <w:kern w:val="0"/>
          <w:sz w:val="28"/>
          <w:szCs w:val="28"/>
          <w:highlight w:val="none"/>
          <w:lang w:val="en-US" w:eastAsia="zh-CN"/>
        </w:rPr>
        <w:t>和静县科协</w:t>
      </w:r>
      <w:r>
        <w:rPr>
          <w:rFonts w:hint="eastAsia" w:ascii="仿宋" w:hAnsi="仿宋" w:eastAsia="仿宋"/>
          <w:color w:val="auto"/>
          <w:kern w:val="0"/>
          <w:sz w:val="28"/>
          <w:szCs w:val="28"/>
          <w:highlight w:val="none"/>
          <w:lang w:val="en-US" w:eastAsia="zh-CN"/>
        </w:rPr>
        <w:t>严格按照《2021</w:t>
      </w:r>
      <w:r>
        <w:rPr>
          <w:rFonts w:hint="eastAsia" w:ascii="仿宋" w:hAnsi="仿宋"/>
          <w:color w:val="auto"/>
          <w:kern w:val="0"/>
          <w:sz w:val="28"/>
          <w:szCs w:val="28"/>
          <w:highlight w:val="none"/>
          <w:lang w:val="en-US" w:eastAsia="zh-CN"/>
        </w:rPr>
        <w:t>—</w:t>
      </w:r>
      <w:r>
        <w:rPr>
          <w:rFonts w:hint="eastAsia" w:ascii="仿宋" w:hAnsi="仿宋" w:eastAsia="仿宋"/>
          <w:color w:val="auto"/>
          <w:kern w:val="0"/>
          <w:sz w:val="28"/>
          <w:szCs w:val="28"/>
          <w:highlight w:val="none"/>
          <w:lang w:val="en-US" w:eastAsia="zh-CN"/>
        </w:rPr>
        <w:t>2025年全民科学素质行动计划纲要》</w:t>
      </w:r>
      <w:r>
        <w:rPr>
          <w:rFonts w:hint="default" w:ascii="仿宋" w:hAnsi="仿宋" w:eastAsia="仿宋"/>
          <w:color w:val="auto"/>
          <w:kern w:val="0"/>
          <w:sz w:val="28"/>
          <w:szCs w:val="28"/>
          <w:highlight w:val="none"/>
          <w:lang w:val="en-US" w:eastAsia="zh-CN"/>
        </w:rPr>
        <w:t>认真履行全民科学素质工作领导小组办公室职责，加强</w:t>
      </w:r>
      <w:r>
        <w:rPr>
          <w:rFonts w:hint="eastAsia" w:ascii="仿宋" w:hAnsi="仿宋" w:eastAsia="仿宋"/>
          <w:color w:val="auto"/>
          <w:kern w:val="0"/>
          <w:sz w:val="28"/>
          <w:szCs w:val="28"/>
          <w:highlight w:val="none"/>
          <w:lang w:val="en-US" w:eastAsia="zh-CN"/>
        </w:rPr>
        <w:t>与</w:t>
      </w:r>
      <w:r>
        <w:rPr>
          <w:rFonts w:hint="default" w:ascii="仿宋" w:hAnsi="仿宋" w:eastAsia="仿宋"/>
          <w:color w:val="auto"/>
          <w:kern w:val="0"/>
          <w:sz w:val="28"/>
          <w:szCs w:val="28"/>
          <w:highlight w:val="none"/>
          <w:lang w:val="en-US" w:eastAsia="zh-CN"/>
        </w:rPr>
        <w:t>成员单位的沟通联系，统筹协调</w:t>
      </w:r>
      <w:r>
        <w:rPr>
          <w:rFonts w:hint="eastAsia" w:ascii="仿宋" w:hAnsi="仿宋" w:eastAsia="仿宋"/>
          <w:color w:val="auto"/>
          <w:kern w:val="0"/>
          <w:sz w:val="28"/>
          <w:szCs w:val="28"/>
          <w:highlight w:val="none"/>
          <w:lang w:val="en-US" w:eastAsia="zh-CN"/>
        </w:rPr>
        <w:t>、做</w:t>
      </w:r>
      <w:r>
        <w:rPr>
          <w:rFonts w:hint="default" w:ascii="仿宋" w:hAnsi="仿宋" w:eastAsia="仿宋"/>
          <w:color w:val="auto"/>
          <w:kern w:val="0"/>
          <w:sz w:val="28"/>
          <w:szCs w:val="28"/>
          <w:highlight w:val="none"/>
          <w:lang w:val="en-US" w:eastAsia="zh-CN"/>
        </w:rPr>
        <w:t>好联络服务。强化全民科学素质工作领导小组单位职责，健全基层科协组织建设、建立公民科学素质建设共建机制，谋划十四五全民科学素质工作，确保全民科学素质行动持续深入开展。</w:t>
      </w:r>
    </w:p>
    <w:p w14:paraId="693BBD90">
      <w:pPr>
        <w:widowControl/>
        <w:spacing w:line="560" w:lineRule="exact"/>
        <w:ind w:firstLine="560" w:firstLineChars="200"/>
        <w:rPr>
          <w:rFonts w:hint="default" w:ascii="仿宋" w:hAnsi="仿宋" w:eastAsia="仿宋"/>
          <w:color w:val="auto"/>
          <w:kern w:val="0"/>
          <w:sz w:val="28"/>
          <w:szCs w:val="28"/>
          <w:highlight w:val="none"/>
          <w:lang w:val="en-US" w:eastAsia="zh-CN"/>
        </w:rPr>
      </w:pPr>
      <w:r>
        <w:rPr>
          <w:rFonts w:hint="eastAsia" w:ascii="仿宋" w:hAnsi="仿宋"/>
          <w:color w:val="auto"/>
          <w:kern w:val="0"/>
          <w:sz w:val="28"/>
          <w:szCs w:val="28"/>
          <w:highlight w:val="none"/>
          <w:lang w:val="en-US" w:eastAsia="zh-CN"/>
        </w:rPr>
        <w:t>1</w:t>
      </w:r>
      <w:r>
        <w:rPr>
          <w:rFonts w:hint="eastAsia" w:ascii="仿宋" w:hAnsi="仿宋" w:eastAsia="仿宋"/>
          <w:color w:val="auto"/>
          <w:kern w:val="0"/>
          <w:sz w:val="28"/>
          <w:szCs w:val="28"/>
          <w:highlight w:val="none"/>
          <w:lang w:val="en-US" w:eastAsia="zh-CN"/>
        </w:rPr>
        <w:t>.农牧民科学素质显著提升。</w:t>
      </w:r>
      <w:r>
        <w:rPr>
          <w:rFonts w:hint="default" w:ascii="仿宋" w:hAnsi="仿宋" w:eastAsia="仿宋"/>
          <w:color w:val="auto"/>
          <w:kern w:val="0"/>
          <w:sz w:val="28"/>
          <w:szCs w:val="28"/>
          <w:highlight w:val="none"/>
          <w:lang w:val="en-US" w:eastAsia="zh-CN"/>
        </w:rPr>
        <w:t>一是按照县党委决策部署，全面落实“科技之冬”暨农牧民大讲堂活动。充分</w:t>
      </w:r>
      <w:r>
        <w:rPr>
          <w:rFonts w:hint="default" w:ascii="仿宋" w:hAnsi="仿宋" w:eastAsia="仿宋"/>
          <w:color w:val="auto"/>
          <w:kern w:val="0"/>
          <w:sz w:val="28"/>
          <w:szCs w:val="28"/>
          <w:highlight w:val="none"/>
          <w:lang w:eastAsia="zh-CN"/>
        </w:rPr>
        <w:t>利用农闲时节开展“科技之冬”暨农牧民大讲堂活动</w:t>
      </w:r>
      <w:r>
        <w:rPr>
          <w:rFonts w:hint="default" w:ascii="仿宋" w:hAnsi="仿宋" w:eastAsia="仿宋"/>
          <w:color w:val="auto"/>
          <w:kern w:val="0"/>
          <w:sz w:val="28"/>
          <w:szCs w:val="28"/>
          <w:highlight w:val="none"/>
          <w:lang w:val="en-US" w:eastAsia="zh-CN"/>
        </w:rPr>
        <w:t>，自动员会召开后，各乡镇以村（社区）为单位迅速开展了培训活动， 2023年3月底12个乡镇61个村（社区）深入开展“科技之冬”农牧民大讲堂活动，县司法局、农业农村局、文体局、林草局、教科局、卫健委组建42人成立讲师团队4个，根据课程表安排，有序开展法律宣传、国语培训、实用技术讲解、旅游服务管理、草畜平衡实用技术、林果业种植技术等方面培训，各乡镇按照应学尽学的原则积极组织广大农牧民参与培训，县科协不定期到各乡镇进行跟踪督导，建立和完善培训制度、规定培训课程、考勤表、培训图片资料等，2023年我县“科技之冬”工作开展以来已累计培训人数达6.32</w:t>
      </w:r>
      <w:r>
        <w:rPr>
          <w:rFonts w:hint="eastAsia" w:ascii="仿宋" w:hAnsi="仿宋" w:eastAsia="仿宋"/>
          <w:color w:val="auto"/>
          <w:kern w:val="0"/>
          <w:sz w:val="28"/>
          <w:szCs w:val="28"/>
          <w:highlight w:val="none"/>
          <w:lang w:val="en-US" w:eastAsia="zh-CN"/>
        </w:rPr>
        <w:t>万</w:t>
      </w:r>
      <w:r>
        <w:rPr>
          <w:rFonts w:hint="default" w:ascii="仿宋" w:hAnsi="仿宋" w:eastAsia="仿宋"/>
          <w:color w:val="auto"/>
          <w:kern w:val="0"/>
          <w:sz w:val="28"/>
          <w:szCs w:val="28"/>
          <w:highlight w:val="none"/>
          <w:lang w:val="en-US" w:eastAsia="zh-CN"/>
        </w:rPr>
        <w:t>人次，发放宣传资料1.68万</w:t>
      </w:r>
      <w:r>
        <w:rPr>
          <w:rFonts w:hint="eastAsia" w:ascii="仿宋" w:hAnsi="仿宋" w:eastAsia="仿宋"/>
          <w:color w:val="auto"/>
          <w:kern w:val="0"/>
          <w:sz w:val="28"/>
          <w:szCs w:val="28"/>
          <w:highlight w:val="none"/>
          <w:lang w:val="en-US" w:eastAsia="zh-CN"/>
        </w:rPr>
        <w:t>份</w:t>
      </w:r>
      <w:r>
        <w:rPr>
          <w:rFonts w:hint="default" w:ascii="仿宋" w:hAnsi="仿宋" w:eastAsia="仿宋"/>
          <w:color w:val="auto"/>
          <w:kern w:val="0"/>
          <w:sz w:val="28"/>
          <w:szCs w:val="28"/>
          <w:highlight w:val="none"/>
          <w:lang w:val="en-US" w:eastAsia="zh-CN"/>
        </w:rPr>
        <w:t>，根据农牧民群众不同需求，广泛开展各类培训。场授课等形式积极开展各类科普宣传活动，并取得了良好的实效。</w:t>
      </w:r>
    </w:p>
    <w:p w14:paraId="12831005">
      <w:pPr>
        <w:widowControl/>
        <w:spacing w:line="560" w:lineRule="exact"/>
        <w:ind w:firstLine="560" w:firstLineChars="200"/>
        <w:rPr>
          <w:rFonts w:hint="eastAsia" w:ascii="仿宋" w:hAnsi="仿宋" w:eastAsia="仿宋"/>
          <w:color w:val="auto"/>
          <w:kern w:val="0"/>
          <w:sz w:val="28"/>
          <w:szCs w:val="28"/>
          <w:highlight w:val="none"/>
          <w:lang w:val="en-US" w:eastAsia="zh-CN"/>
        </w:rPr>
      </w:pPr>
      <w:r>
        <w:rPr>
          <w:rFonts w:hint="eastAsia" w:ascii="仿宋" w:hAnsi="仿宋"/>
          <w:color w:val="auto"/>
          <w:kern w:val="0"/>
          <w:sz w:val="28"/>
          <w:szCs w:val="28"/>
          <w:highlight w:val="none"/>
          <w:lang w:val="en-US" w:eastAsia="zh-CN"/>
        </w:rPr>
        <w:t>2.科</w:t>
      </w:r>
      <w:r>
        <w:rPr>
          <w:rFonts w:hint="eastAsia" w:ascii="仿宋" w:hAnsi="仿宋" w:eastAsia="仿宋"/>
          <w:color w:val="auto"/>
          <w:kern w:val="0"/>
          <w:sz w:val="28"/>
          <w:szCs w:val="28"/>
          <w:highlight w:val="none"/>
          <w:lang w:val="en-US" w:eastAsia="zh-CN"/>
        </w:rPr>
        <w:t>普馆管理确保科普宣传工作正常运行</w:t>
      </w:r>
    </w:p>
    <w:p w14:paraId="366527A3">
      <w:pPr>
        <w:widowControl/>
        <w:spacing w:line="560" w:lineRule="exact"/>
        <w:ind w:firstLine="560" w:firstLineChars="200"/>
        <w:rPr>
          <w:rFonts w:hint="default" w:ascii="仿宋" w:hAnsi="仿宋" w:eastAsia="仿宋"/>
          <w:color w:val="auto"/>
          <w:kern w:val="0"/>
          <w:sz w:val="28"/>
          <w:szCs w:val="28"/>
          <w:highlight w:val="none"/>
          <w:lang w:val="en-US" w:eastAsia="zh-CN"/>
        </w:rPr>
      </w:pPr>
      <w:r>
        <w:rPr>
          <w:rFonts w:hint="default" w:ascii="仿宋" w:hAnsi="仿宋" w:eastAsia="仿宋"/>
          <w:color w:val="auto"/>
          <w:kern w:val="0"/>
          <w:sz w:val="28"/>
          <w:szCs w:val="28"/>
          <w:highlight w:val="none"/>
          <w:lang w:val="en-US" w:eastAsia="zh-CN"/>
        </w:rPr>
        <w:t>一是在全县36个科普馆实现订单式服务，详细制定每个科普馆每月活动计划，对重点主题活动予以登报公示，县科协按照活动计划，每月定期开展督导活动，先后深入农区5个乡镇28个村、社区督导乡村科普馆开展各类科普宣传活动238场次，受益群众1</w:t>
      </w:r>
      <w:r>
        <w:rPr>
          <w:rFonts w:hint="eastAsia" w:ascii="仿宋" w:hAnsi="仿宋" w:eastAsia="仿宋"/>
          <w:color w:val="auto"/>
          <w:kern w:val="0"/>
          <w:sz w:val="28"/>
          <w:szCs w:val="28"/>
          <w:highlight w:val="none"/>
          <w:lang w:val="en-US" w:eastAsia="zh-CN"/>
        </w:rPr>
        <w:t>.1万余人次</w:t>
      </w:r>
      <w:r>
        <w:rPr>
          <w:rFonts w:hint="default" w:ascii="仿宋" w:hAnsi="仿宋" w:eastAsia="仿宋"/>
          <w:color w:val="auto"/>
          <w:kern w:val="0"/>
          <w:sz w:val="28"/>
          <w:szCs w:val="28"/>
          <w:highlight w:val="none"/>
          <w:lang w:val="en-US" w:eastAsia="zh-CN"/>
        </w:rPr>
        <w:t>。二是做好流动科普展品相关工作。按照自治区科技馆《关于申报2024年度流动科技馆主题展览资源购置项目的通知》要求，积极争取上级专项资金50万元，用于采购流动科技馆主题展览资源，丰富科普馆资源，进行巡回流动展出，目前已完成前期招投标任务，项目正在实施当中。按照州科协要求将州科技馆流动展品运至和静县科普馆进行巡回展出。</w:t>
      </w:r>
    </w:p>
    <w:p w14:paraId="033CC3E7">
      <w:pPr>
        <w:widowControl/>
        <w:spacing w:line="560" w:lineRule="exact"/>
        <w:ind w:firstLine="560" w:firstLineChars="200"/>
        <w:rPr>
          <w:rFonts w:hint="eastAsia" w:ascii="仿宋" w:hAnsi="仿宋" w:eastAsia="仿宋"/>
          <w:color w:val="auto"/>
          <w:kern w:val="0"/>
          <w:sz w:val="28"/>
          <w:szCs w:val="28"/>
          <w:highlight w:val="none"/>
          <w:lang w:val="en-US" w:eastAsia="zh-CN"/>
        </w:rPr>
      </w:pPr>
      <w:r>
        <w:rPr>
          <w:rFonts w:hint="eastAsia" w:ascii="仿宋" w:hAnsi="仿宋"/>
          <w:color w:val="auto"/>
          <w:kern w:val="0"/>
          <w:sz w:val="28"/>
          <w:szCs w:val="28"/>
          <w:highlight w:val="none"/>
          <w:lang w:val="en-US" w:eastAsia="zh-CN"/>
        </w:rPr>
        <w:t>3.</w:t>
      </w:r>
      <w:r>
        <w:rPr>
          <w:rFonts w:hint="eastAsia" w:ascii="仿宋" w:hAnsi="仿宋" w:eastAsia="仿宋"/>
          <w:color w:val="auto"/>
          <w:kern w:val="0"/>
          <w:sz w:val="28"/>
          <w:szCs w:val="28"/>
          <w:highlight w:val="none"/>
          <w:lang w:val="en-US" w:eastAsia="zh-CN"/>
        </w:rPr>
        <w:t>全面落实“基层科普行动计划”</w:t>
      </w:r>
    </w:p>
    <w:p w14:paraId="23898653">
      <w:pPr>
        <w:widowControl/>
        <w:spacing w:line="560" w:lineRule="exact"/>
        <w:ind w:firstLine="560" w:firstLineChars="200"/>
        <w:rPr>
          <w:rFonts w:hint="default" w:ascii="仿宋" w:hAnsi="仿宋" w:eastAsia="仿宋"/>
          <w:color w:val="auto"/>
          <w:kern w:val="0"/>
          <w:sz w:val="28"/>
          <w:szCs w:val="28"/>
          <w:highlight w:val="none"/>
          <w:lang w:val="en-US" w:eastAsia="zh-CN"/>
        </w:rPr>
      </w:pPr>
      <w:r>
        <w:rPr>
          <w:rFonts w:hint="default" w:ascii="仿宋" w:hAnsi="仿宋" w:eastAsia="仿宋"/>
          <w:color w:val="auto"/>
          <w:kern w:val="0"/>
          <w:sz w:val="28"/>
          <w:szCs w:val="28"/>
          <w:highlight w:val="none"/>
          <w:lang w:val="en-US" w:eastAsia="zh-CN"/>
        </w:rPr>
        <w:t>2023年和静县</w:t>
      </w:r>
      <w:r>
        <w:rPr>
          <w:rFonts w:hint="eastAsia" w:ascii="仿宋" w:hAnsi="仿宋" w:eastAsia="仿宋"/>
          <w:color w:val="auto"/>
          <w:kern w:val="0"/>
          <w:sz w:val="28"/>
          <w:szCs w:val="28"/>
          <w:highlight w:val="none"/>
          <w:lang w:val="en-US" w:eastAsia="zh-CN"/>
        </w:rPr>
        <w:t>科协积极</w:t>
      </w:r>
      <w:r>
        <w:rPr>
          <w:rFonts w:hint="default" w:ascii="仿宋" w:hAnsi="仿宋" w:eastAsia="仿宋"/>
          <w:color w:val="auto"/>
          <w:kern w:val="0"/>
          <w:sz w:val="28"/>
          <w:szCs w:val="28"/>
          <w:highlight w:val="none"/>
          <w:lang w:val="en-US" w:eastAsia="zh-CN"/>
        </w:rPr>
        <w:t>争取上级基层科普行动计划</w:t>
      </w:r>
      <w:r>
        <w:rPr>
          <w:rFonts w:hint="eastAsia" w:ascii="仿宋" w:hAnsi="仿宋" w:eastAsia="仿宋"/>
          <w:color w:val="auto"/>
          <w:kern w:val="0"/>
          <w:sz w:val="28"/>
          <w:szCs w:val="28"/>
          <w:highlight w:val="none"/>
          <w:lang w:val="en-US" w:eastAsia="zh-CN"/>
        </w:rPr>
        <w:t>补助经费</w:t>
      </w:r>
      <w:r>
        <w:rPr>
          <w:rFonts w:hint="default" w:ascii="仿宋" w:hAnsi="仿宋" w:eastAsia="仿宋"/>
          <w:color w:val="auto"/>
          <w:kern w:val="0"/>
          <w:sz w:val="28"/>
          <w:szCs w:val="28"/>
          <w:highlight w:val="none"/>
          <w:lang w:val="en-US" w:eastAsia="zh-CN"/>
        </w:rPr>
        <w:t>8万元用于奖补乡村科普馆、科普人才、科普带头人以及开展科普宣传活动。今年奖补乡村科普馆8个、科普人才2人，科普带头人4人。有效提高乡村科普馆开展活动的积极性，调动科普人才和科普带头人参与科普活动的热情。</w:t>
      </w:r>
      <w:r>
        <w:rPr>
          <w:rFonts w:hint="eastAsia" w:ascii="仿宋" w:hAnsi="仿宋" w:eastAsia="仿宋"/>
          <w:color w:val="auto"/>
          <w:kern w:val="0"/>
          <w:sz w:val="28"/>
          <w:szCs w:val="28"/>
          <w:highlight w:val="none"/>
          <w:lang w:val="en-US" w:eastAsia="zh-CN"/>
        </w:rPr>
        <w:t>完成和静县高级中学、县一中、县六小科普剧排练及上演工作，推荐和静县二中、一小完成自治州青少年科技活动示范学校和三中、五中、三小完成青少年科技活动特色学校申报工作。</w:t>
      </w:r>
      <w:r>
        <w:rPr>
          <w:rFonts w:hint="eastAsia" w:ascii="仿宋" w:hAnsi="仿宋"/>
          <w:color w:val="auto"/>
          <w:kern w:val="0"/>
          <w:sz w:val="28"/>
          <w:szCs w:val="28"/>
          <w:highlight w:val="none"/>
          <w:lang w:val="en-US" w:eastAsia="zh-CN"/>
        </w:rPr>
        <w:t xml:space="preserve">   </w:t>
      </w:r>
    </w:p>
    <w:p w14:paraId="17A29220">
      <w:pPr>
        <w:pStyle w:val="5"/>
        <w:spacing w:before="156"/>
        <w:ind w:firstLine="643"/>
        <w:rPr>
          <w:rFonts w:hint="eastAsia"/>
          <w:color w:val="auto"/>
          <w:highlight w:val="none"/>
        </w:rPr>
      </w:pPr>
      <w:r>
        <w:rPr>
          <w:rFonts w:hint="eastAsia"/>
          <w:color w:val="auto"/>
          <w:highlight w:val="none"/>
        </w:rPr>
        <w:t>（三）部门单位整体预算规模及安排情况</w:t>
      </w:r>
    </w:p>
    <w:p w14:paraId="3E78147A">
      <w:pPr>
        <w:pStyle w:val="6"/>
        <w:rPr>
          <w:rFonts w:hint="eastAsia"/>
          <w:color w:val="auto"/>
          <w:highlight w:val="none"/>
          <w:lang w:val="en-US" w:eastAsia="zh-CN"/>
        </w:rPr>
      </w:pPr>
      <w:r>
        <w:rPr>
          <w:rFonts w:hint="eastAsia"/>
          <w:color w:val="auto"/>
          <w:highlight w:val="none"/>
          <w:lang w:val="en-US" w:eastAsia="zh-CN"/>
        </w:rPr>
        <w:t>1.预算执行情况</w:t>
      </w:r>
    </w:p>
    <w:p w14:paraId="23428E40">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（1）年初预算执行情况</w:t>
      </w:r>
    </w:p>
    <w:p w14:paraId="51BA9518">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我单位年初预算数为</w:t>
      </w:r>
      <w:r>
        <w:rPr>
          <w:rFonts w:hint="eastAsia" w:ascii="Times New Roman" w:hAnsi="Times New Roman" w:cs="Times New Roman"/>
          <w:bCs/>
          <w:color w:val="auto"/>
          <w:highlight w:val="none"/>
          <w:lang w:val="en-US" w:eastAsia="zh-CN"/>
        </w:rPr>
        <w:t>87.08</w:t>
      </w:r>
      <w:r>
        <w:rPr>
          <w:rFonts w:hint="eastAsia" w:ascii="Times New Roman" w:hAnsi="Times New Roman" w:cs="Times New Roman"/>
          <w:bCs/>
          <w:color w:val="auto"/>
          <w:highlight w:val="none"/>
        </w:rPr>
        <w:t>万元，实际预算执行数</w:t>
      </w:r>
      <w:r>
        <w:rPr>
          <w:rFonts w:hint="eastAsia" w:ascii="Times New Roman" w:hAnsi="Times New Roman" w:cs="Times New Roman"/>
          <w:bCs/>
          <w:color w:val="auto"/>
          <w:highlight w:val="none"/>
          <w:lang w:val="en-US" w:eastAsia="zh-CN"/>
        </w:rPr>
        <w:t>87.08万元</w:t>
      </w:r>
      <w:r>
        <w:rPr>
          <w:rFonts w:hint="eastAsia" w:ascii="Times New Roman" w:hAnsi="Times New Roman" w:cs="Times New Roman"/>
          <w:bCs/>
          <w:color w:val="auto"/>
          <w:highlight w:val="none"/>
        </w:rPr>
        <w:t>，预算执行率为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14:paraId="73EE667C">
      <w:pPr>
        <w:numPr>
          <w:ilvl w:val="0"/>
          <w:numId w:val="1"/>
        </w:num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全年预算执行情况</w:t>
      </w:r>
    </w:p>
    <w:p w14:paraId="67101660">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全年预算数为</w:t>
      </w:r>
      <w:r>
        <w:rPr>
          <w:rFonts w:hint="eastAsia" w:ascii="Times New Roman" w:hAnsi="Times New Roman" w:cs="Times New Roman"/>
          <w:bCs/>
          <w:color w:val="auto"/>
          <w:highlight w:val="none"/>
          <w:lang w:val="en-US" w:eastAsia="zh-CN"/>
        </w:rPr>
        <w:t>117.64万元</w:t>
      </w:r>
      <w:r>
        <w:rPr>
          <w:rFonts w:hint="eastAsia" w:ascii="Times New Roman" w:hAnsi="Times New Roman" w:cs="Times New Roman"/>
          <w:bCs/>
          <w:color w:val="auto"/>
          <w:highlight w:val="none"/>
        </w:rPr>
        <w:t>，全年实际支出资金</w:t>
      </w:r>
      <w:r>
        <w:rPr>
          <w:rFonts w:hint="eastAsia" w:ascii="Times New Roman" w:hAnsi="Times New Roman" w:cs="Times New Roman"/>
          <w:bCs/>
          <w:color w:val="auto"/>
          <w:highlight w:val="none"/>
          <w:lang w:val="en-US" w:eastAsia="zh-CN"/>
        </w:rPr>
        <w:t>117.64万元</w:t>
      </w:r>
      <w:r>
        <w:rPr>
          <w:rFonts w:hint="eastAsia" w:ascii="Times New Roman" w:hAnsi="Times New Roman" w:cs="Times New Roman"/>
          <w:bCs/>
          <w:color w:val="auto"/>
          <w:highlight w:val="none"/>
        </w:rPr>
        <w:t>，预算执行率为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14:paraId="097DE5C2">
      <w:pPr>
        <w:pStyle w:val="6"/>
        <w:rPr>
          <w:rFonts w:hint="eastAsia"/>
          <w:color w:val="auto"/>
          <w:highlight w:val="none"/>
          <w:lang w:val="en-US" w:eastAsia="zh-CN"/>
        </w:rPr>
      </w:pPr>
      <w:r>
        <w:rPr>
          <w:rFonts w:hint="eastAsia"/>
          <w:color w:val="auto"/>
          <w:highlight w:val="none"/>
          <w:lang w:val="en-US" w:eastAsia="zh-CN"/>
        </w:rPr>
        <w:t>2.预算调整（追加减）情况</w:t>
      </w:r>
    </w:p>
    <w:p w14:paraId="2FED4B2B">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ascii="Times New Roman" w:hAnsi="Times New Roman" w:eastAsia="仿宋" w:cs="Times New Roman"/>
          <w:bCs/>
          <w:color w:val="auto"/>
          <w:highlight w:val="none"/>
          <w:lang w:eastAsia="zh-CN"/>
        </w:rPr>
      </w:pPr>
      <w:r>
        <w:rPr>
          <w:rFonts w:hint="eastAsia" w:ascii="Times New Roman" w:hAnsi="Times New Roman" w:cs="Times New Roman"/>
          <w:bCs/>
          <w:color w:val="auto"/>
          <w:highlight w:val="none"/>
        </w:rPr>
        <w:t>我单位年初批复预算数</w:t>
      </w:r>
      <w:r>
        <w:rPr>
          <w:rFonts w:hint="eastAsia" w:ascii="Times New Roman" w:hAnsi="Times New Roman" w:cs="Times New Roman"/>
          <w:bCs/>
          <w:color w:val="auto"/>
          <w:highlight w:val="none"/>
          <w:lang w:val="en-US" w:eastAsia="zh-CN"/>
        </w:rPr>
        <w:t>87.08</w:t>
      </w:r>
      <w:r>
        <w:rPr>
          <w:rFonts w:hint="eastAsia" w:ascii="Times New Roman" w:hAnsi="Times New Roman" w:cs="Times New Roman"/>
          <w:bCs/>
          <w:color w:val="auto"/>
          <w:highlight w:val="none"/>
        </w:rPr>
        <w:t>万元，年中调整数</w:t>
      </w:r>
      <w:r>
        <w:rPr>
          <w:rFonts w:hint="eastAsia" w:ascii="Times New Roman" w:hAnsi="Times New Roman" w:cs="Times New Roman"/>
          <w:bCs/>
          <w:color w:val="auto"/>
          <w:highlight w:val="none"/>
          <w:lang w:val="en-US" w:eastAsia="zh-CN"/>
        </w:rPr>
        <w:t>30.56</w:t>
      </w:r>
      <w:r>
        <w:rPr>
          <w:rFonts w:hint="eastAsia" w:ascii="Times New Roman" w:hAnsi="Times New Roman" w:cs="Times New Roman"/>
          <w:bCs/>
          <w:color w:val="auto"/>
          <w:highlight w:val="none"/>
        </w:rPr>
        <w:t>万元，调整后全年预算数</w:t>
      </w:r>
      <w:r>
        <w:rPr>
          <w:rFonts w:hint="eastAsia" w:ascii="Times New Roman" w:hAnsi="Times New Roman" w:cs="Times New Roman"/>
          <w:bCs/>
          <w:color w:val="auto"/>
          <w:highlight w:val="none"/>
          <w:lang w:val="en-US" w:eastAsia="zh-CN"/>
        </w:rPr>
        <w:t>117.64万元</w:t>
      </w:r>
      <w:r>
        <w:rPr>
          <w:rFonts w:hint="eastAsia" w:ascii="Times New Roman" w:hAnsi="Times New Roman" w:cs="Times New Roman"/>
          <w:bCs/>
          <w:color w:val="auto"/>
          <w:highlight w:val="none"/>
        </w:rPr>
        <w:t>，预算调整率</w:t>
      </w:r>
      <w:r>
        <w:rPr>
          <w:rFonts w:hint="eastAsia" w:ascii="Times New Roman" w:hAnsi="Times New Roman" w:cs="Times New Roman"/>
          <w:bCs/>
          <w:color w:val="auto"/>
          <w:highlight w:val="none"/>
          <w:lang w:val="en-US" w:eastAsia="zh-CN"/>
        </w:rPr>
        <w:t>3.59</w:t>
      </w:r>
      <w:r>
        <w:rPr>
          <w:rFonts w:hint="eastAsia" w:ascii="Times New Roman" w:hAnsi="Times New Roman" w:cs="Times New Roman"/>
          <w:bCs/>
          <w:color w:val="auto"/>
          <w:highlight w:val="none"/>
        </w:rPr>
        <w:t>%。（预算调整率=调整数/年初预算数*100%=</w:t>
      </w:r>
      <w:r>
        <w:rPr>
          <w:rFonts w:hint="eastAsia" w:ascii="Times New Roman" w:hAnsi="Times New Roman" w:cs="Times New Roman"/>
          <w:bCs/>
          <w:color w:val="auto"/>
          <w:highlight w:val="none"/>
          <w:lang w:val="en-US" w:eastAsia="zh-CN"/>
        </w:rPr>
        <w:t>3.59</w:t>
      </w:r>
      <w:r>
        <w:rPr>
          <w:rFonts w:hint="eastAsia" w:ascii="Times New Roman" w:hAnsi="Times New Roman" w:cs="Times New Roman"/>
          <w:bCs/>
          <w:color w:val="auto"/>
          <w:highlight w:val="none"/>
        </w:rPr>
        <w:t>%。</w:t>
      </w:r>
      <w:r>
        <w:rPr>
          <w:rFonts w:hint="eastAsia" w:ascii="Times New Roman" w:hAnsi="Times New Roman" w:cs="Times New Roman"/>
          <w:bCs/>
          <w:color w:val="auto"/>
          <w:highlight w:val="none"/>
          <w:lang w:eastAsia="zh-CN"/>
        </w:rPr>
        <w:t>）</w:t>
      </w:r>
    </w:p>
    <w:p w14:paraId="14108D76">
      <w:pPr>
        <w:pStyle w:val="6"/>
        <w:rPr>
          <w:rFonts w:hint="eastAsia"/>
          <w:color w:val="auto"/>
          <w:highlight w:val="none"/>
          <w:lang w:val="en-US" w:eastAsia="zh-CN"/>
        </w:rPr>
      </w:pPr>
      <w:r>
        <w:rPr>
          <w:rFonts w:hint="eastAsia"/>
          <w:color w:val="auto"/>
          <w:highlight w:val="none"/>
          <w:lang w:val="en-US" w:eastAsia="zh-CN"/>
        </w:rPr>
        <w:t>3.资金使用主要内容、涉及的范围</w:t>
      </w:r>
    </w:p>
    <w:p w14:paraId="2170E5A5">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我单位2023年度部门整体支出为</w:t>
      </w:r>
      <w:r>
        <w:rPr>
          <w:rFonts w:hint="eastAsia" w:ascii="Times New Roman" w:hAnsi="Times New Roman" w:cs="Times New Roman"/>
          <w:bCs/>
          <w:color w:val="auto"/>
          <w:highlight w:val="none"/>
          <w:lang w:val="en-US" w:eastAsia="zh-CN"/>
        </w:rPr>
        <w:t>117.64</w:t>
      </w:r>
      <w:r>
        <w:rPr>
          <w:rFonts w:hint="eastAsia" w:ascii="Times New Roman" w:hAnsi="Times New Roman" w:cs="Times New Roman"/>
          <w:bCs/>
          <w:color w:val="auto"/>
          <w:highlight w:val="none"/>
        </w:rPr>
        <w:t>万元，其中：基本支出</w:t>
      </w:r>
      <w:r>
        <w:rPr>
          <w:rFonts w:hint="eastAsia" w:ascii="Times New Roman" w:hAnsi="Times New Roman" w:cs="Times New Roman"/>
          <w:bCs/>
          <w:color w:val="auto"/>
          <w:highlight w:val="none"/>
          <w:lang w:val="en-US" w:eastAsia="zh-CN"/>
        </w:rPr>
        <w:t>69.54</w:t>
      </w:r>
      <w:r>
        <w:rPr>
          <w:rFonts w:hint="eastAsia" w:ascii="Times New Roman" w:hAnsi="Times New Roman" w:cs="Times New Roman"/>
          <w:bCs/>
          <w:color w:val="auto"/>
          <w:highlight w:val="none"/>
        </w:rPr>
        <w:t>万元，资金的使用方向为我单位机关人员经费支出</w:t>
      </w:r>
      <w:r>
        <w:rPr>
          <w:rFonts w:hint="eastAsia" w:ascii="Times New Roman" w:hAnsi="Times New Roman" w:cs="Times New Roman"/>
          <w:bCs/>
          <w:color w:val="auto"/>
          <w:highlight w:val="none"/>
          <w:lang w:val="en-US" w:eastAsia="zh-CN"/>
        </w:rPr>
        <w:t>62.98</w:t>
      </w:r>
      <w:r>
        <w:rPr>
          <w:rFonts w:hint="eastAsia" w:ascii="Times New Roman" w:hAnsi="Times New Roman" w:cs="Times New Roman"/>
          <w:bCs/>
          <w:color w:val="auto"/>
          <w:highlight w:val="none"/>
        </w:rPr>
        <w:t>万元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日常公用经费支出</w:t>
      </w:r>
      <w:r>
        <w:rPr>
          <w:rFonts w:hint="eastAsia" w:ascii="Times New Roman" w:hAnsi="Times New Roman" w:cs="Times New Roman"/>
          <w:bCs/>
          <w:color w:val="auto"/>
          <w:highlight w:val="none"/>
          <w:lang w:val="en-US" w:eastAsia="zh-CN"/>
        </w:rPr>
        <w:t>6.56</w:t>
      </w:r>
      <w:r>
        <w:rPr>
          <w:rFonts w:hint="eastAsia" w:ascii="Times New Roman" w:hAnsi="Times New Roman" w:cs="Times New Roman"/>
          <w:bCs/>
          <w:color w:val="auto"/>
          <w:highlight w:val="none"/>
        </w:rPr>
        <w:t>万元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主要用于保障人员工资及人员医保、社保、住房公积金等缴费，单位办公用品购买及车辆燃油费及维修等方面支出。</w:t>
      </w:r>
    </w:p>
    <w:p w14:paraId="6DB79A06">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eastAsia="仿宋" w:cs="Times New Roman"/>
          <w:bCs/>
          <w:color w:val="auto"/>
          <w:highlight w:val="none"/>
          <w:lang w:val="en-US" w:eastAsia="zh-CN"/>
        </w:rPr>
      </w:pPr>
      <w:r>
        <w:rPr>
          <w:rFonts w:hint="eastAsia" w:ascii="Times New Roman" w:hAnsi="Times New Roman" w:cs="Times New Roman"/>
          <w:bCs/>
          <w:color w:val="auto"/>
          <w:highlight w:val="none"/>
        </w:rPr>
        <w:t>项目支出共计</w:t>
      </w:r>
      <w:r>
        <w:rPr>
          <w:rFonts w:hint="eastAsia" w:ascii="Times New Roman" w:hAnsi="Times New Roman" w:cs="Times New Roman"/>
          <w:bCs/>
          <w:color w:val="auto"/>
          <w:highlight w:val="none"/>
          <w:lang w:val="en-US" w:eastAsia="zh-CN"/>
        </w:rPr>
        <w:t>48.10</w:t>
      </w:r>
      <w:r>
        <w:rPr>
          <w:rFonts w:hint="eastAsia" w:ascii="Times New Roman" w:hAnsi="Times New Roman" w:cs="Times New Roman"/>
          <w:bCs/>
          <w:color w:val="auto"/>
          <w:highlight w:val="none"/>
        </w:rPr>
        <w:t>万元，主要用于2023年科普人头经费</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2023年自治州乡村科普馆运行管理及“基层科普行动计划”奖补资金，2023年中央“基层科普行动计划”资金， 购置流动科技展馆资金</w:t>
      </w:r>
      <w:r>
        <w:rPr>
          <w:rFonts w:hint="eastAsia" w:ascii="Times New Roman" w:hAnsi="Times New Roman" w:cs="Times New Roman"/>
          <w:bCs/>
          <w:color w:val="auto"/>
          <w:highlight w:val="none"/>
        </w:rPr>
        <w:t>。</w:t>
      </w:r>
    </w:p>
    <w:p w14:paraId="08A836DF">
      <w:pPr>
        <w:pStyle w:val="4"/>
        <w:rPr>
          <w:color w:val="auto"/>
          <w:highlight w:val="none"/>
        </w:rPr>
      </w:pPr>
      <w:bookmarkStart w:id="1" w:name="_Toc32535_WPSOffice_Level1"/>
      <w:r>
        <w:rPr>
          <w:rFonts w:hint="eastAsia"/>
          <w:color w:val="auto"/>
          <w:highlight w:val="none"/>
        </w:rPr>
        <w:t>二、部门单位整体支出管理及使用情况</w:t>
      </w:r>
      <w:bookmarkEnd w:id="1"/>
    </w:p>
    <w:p w14:paraId="57907F7B">
      <w:pPr>
        <w:pStyle w:val="5"/>
        <w:spacing w:before="156"/>
        <w:ind w:firstLine="643"/>
        <w:rPr>
          <w:color w:val="auto"/>
          <w:highlight w:val="none"/>
        </w:rPr>
      </w:pPr>
      <w:r>
        <w:rPr>
          <w:rFonts w:hint="eastAsia"/>
          <w:color w:val="auto"/>
          <w:highlight w:val="none"/>
        </w:rPr>
        <w:t>（一）基本支出和使用情况</w:t>
      </w:r>
    </w:p>
    <w:p w14:paraId="3EE84B1D">
      <w:pPr>
        <w:ind w:firstLine="560"/>
        <w:rPr>
          <w:rFonts w:hint="eastAsia"/>
          <w:color w:val="auto"/>
          <w:highlight w:val="none"/>
        </w:rPr>
      </w:pPr>
      <w:r>
        <w:rPr>
          <w:rFonts w:hint="eastAsia"/>
          <w:color w:val="auto"/>
          <w:highlight w:val="none"/>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ascii="Times New Roman" w:hAnsi="Times New Roman" w:cs="Times New Roman"/>
          <w:bCs/>
          <w:color w:val="auto"/>
          <w:highlight w:val="none"/>
          <w:lang w:val="en-US" w:eastAsia="zh-CN"/>
        </w:rPr>
        <w:t>69.54</w:t>
      </w:r>
      <w:r>
        <w:rPr>
          <w:rFonts w:hint="eastAsia"/>
          <w:color w:val="auto"/>
          <w:highlight w:val="none"/>
        </w:rPr>
        <w:t>万元，全年实际支出</w:t>
      </w:r>
      <w:r>
        <w:rPr>
          <w:rFonts w:hint="eastAsia" w:ascii="Times New Roman" w:hAnsi="Times New Roman" w:cs="Times New Roman"/>
          <w:bCs/>
          <w:color w:val="auto"/>
          <w:highlight w:val="none"/>
          <w:lang w:val="en-US" w:eastAsia="zh-CN"/>
        </w:rPr>
        <w:t>69.54</w:t>
      </w:r>
      <w:r>
        <w:rPr>
          <w:rFonts w:hint="eastAsia"/>
          <w:color w:val="auto"/>
          <w:highlight w:val="none"/>
        </w:rPr>
        <w:t>万元，资金执行率100%。基本支出严格按照财务管理制度执行，其中：</w:t>
      </w:r>
    </w:p>
    <w:p w14:paraId="5E480C6A">
      <w:pPr>
        <w:ind w:firstLine="560"/>
        <w:rPr>
          <w:color w:val="auto"/>
          <w:highlight w:val="none"/>
        </w:rPr>
      </w:pPr>
      <w:r>
        <w:rPr>
          <w:rFonts w:hint="eastAsia"/>
          <w:color w:val="auto"/>
          <w:highlight w:val="none"/>
        </w:rPr>
        <w:t>人员经费支出</w:t>
      </w:r>
      <w:r>
        <w:rPr>
          <w:rFonts w:hint="eastAsia" w:ascii="Times New Roman" w:hAnsi="Times New Roman" w:cs="Times New Roman"/>
          <w:bCs/>
          <w:color w:val="auto"/>
          <w:highlight w:val="none"/>
          <w:lang w:val="en-US" w:eastAsia="zh-CN"/>
        </w:rPr>
        <w:t>62.98</w:t>
      </w:r>
      <w:r>
        <w:rPr>
          <w:rFonts w:hint="eastAsia"/>
          <w:color w:val="auto"/>
          <w:highlight w:val="none"/>
        </w:rPr>
        <w:t>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5927C23A">
      <w:pPr>
        <w:ind w:firstLine="560"/>
        <w:rPr>
          <w:color w:val="auto"/>
          <w:highlight w:val="none"/>
        </w:rPr>
      </w:pPr>
      <w:r>
        <w:rPr>
          <w:rFonts w:hint="eastAsia"/>
          <w:color w:val="auto"/>
          <w:highlight w:val="none"/>
        </w:rPr>
        <w:t>公用经费支出</w:t>
      </w:r>
      <w:r>
        <w:rPr>
          <w:rFonts w:hint="eastAsia" w:ascii="Times New Roman" w:hAnsi="Times New Roman" w:cs="Times New Roman"/>
          <w:bCs/>
          <w:color w:val="auto"/>
          <w:highlight w:val="none"/>
          <w:lang w:val="en-US" w:eastAsia="zh-CN"/>
        </w:rPr>
        <w:t>6.56</w:t>
      </w:r>
      <w:r>
        <w:rPr>
          <w:rFonts w:hint="eastAsia"/>
          <w:color w:val="auto"/>
          <w:highlight w:val="none"/>
        </w:rPr>
        <w:t>万元，主要包括：办公费、印刷费、水费、电费、邮电费、取暖费、物业管理费、差旅费、培训费、公务接待费、工会经费、福利费、公务用车运行维护费、其他交通费用、其他商品和服务支出。</w:t>
      </w:r>
    </w:p>
    <w:p w14:paraId="28AAEA49">
      <w:pPr>
        <w:pStyle w:val="5"/>
        <w:spacing w:before="156"/>
        <w:ind w:firstLine="643"/>
        <w:rPr>
          <w:color w:val="auto"/>
          <w:highlight w:val="none"/>
        </w:rPr>
      </w:pPr>
      <w:r>
        <w:rPr>
          <w:rFonts w:hint="eastAsia"/>
          <w:color w:val="auto"/>
          <w:highlight w:val="none"/>
        </w:rPr>
        <w:t>（二）政策、项目支出和使用情况</w:t>
      </w:r>
    </w:p>
    <w:p w14:paraId="6DA19BC8">
      <w:pPr>
        <w:pStyle w:val="6"/>
        <w:ind w:firstLine="602"/>
        <w:rPr>
          <w:color w:val="auto"/>
          <w:highlight w:val="none"/>
        </w:rPr>
      </w:pPr>
      <w:r>
        <w:rPr>
          <w:rFonts w:hint="eastAsia"/>
          <w:color w:val="auto"/>
          <w:highlight w:val="none"/>
        </w:rPr>
        <w:t>1.政策、项目支出的投入情况分析</w:t>
      </w:r>
    </w:p>
    <w:p w14:paraId="5BE2CCDA">
      <w:pPr>
        <w:ind w:firstLine="560"/>
        <w:rPr>
          <w:rFonts w:hint="eastAsia"/>
          <w:color w:val="auto"/>
          <w:highlight w:val="none"/>
        </w:rPr>
      </w:pPr>
      <w:r>
        <w:rPr>
          <w:rFonts w:hint="eastAsia"/>
          <w:color w:val="auto"/>
          <w:highlight w:val="none"/>
        </w:rPr>
        <w:t>我单位2023年度共安排项目支出预算</w:t>
      </w:r>
      <w:r>
        <w:rPr>
          <w:rFonts w:hint="eastAsia" w:ascii="Times New Roman" w:hAnsi="Times New Roman" w:cs="Times New Roman"/>
          <w:bCs/>
          <w:color w:val="auto"/>
          <w:highlight w:val="none"/>
          <w:lang w:val="en-US" w:eastAsia="zh-CN"/>
        </w:rPr>
        <w:t>48.10</w:t>
      </w:r>
      <w:r>
        <w:rPr>
          <w:rFonts w:hint="eastAsia"/>
          <w:color w:val="auto"/>
          <w:highlight w:val="none"/>
        </w:rPr>
        <w:t>万元，其中：上级专项资金</w:t>
      </w:r>
      <w:r>
        <w:rPr>
          <w:rFonts w:hint="eastAsia"/>
          <w:color w:val="auto"/>
          <w:highlight w:val="none"/>
          <w:lang w:val="en-US" w:eastAsia="zh-CN"/>
        </w:rPr>
        <w:t>46</w:t>
      </w:r>
      <w:r>
        <w:rPr>
          <w:rFonts w:hint="eastAsia"/>
          <w:color w:val="auto"/>
          <w:highlight w:val="none"/>
        </w:rPr>
        <w:t>万元，本级财政资金</w:t>
      </w:r>
      <w:r>
        <w:rPr>
          <w:rFonts w:hint="eastAsia"/>
          <w:color w:val="auto"/>
          <w:highlight w:val="none"/>
          <w:lang w:val="en-US" w:eastAsia="zh-CN"/>
        </w:rPr>
        <w:t>2.1</w:t>
      </w:r>
      <w:r>
        <w:rPr>
          <w:rFonts w:hint="eastAsia"/>
          <w:color w:val="auto"/>
          <w:highlight w:val="none"/>
        </w:rPr>
        <w:t>万元。</w:t>
      </w:r>
    </w:p>
    <w:p w14:paraId="68AC0959">
      <w:pPr>
        <w:pStyle w:val="6"/>
        <w:ind w:firstLine="602"/>
        <w:rPr>
          <w:color w:val="auto"/>
          <w:highlight w:val="none"/>
        </w:rPr>
      </w:pPr>
      <w:r>
        <w:rPr>
          <w:rFonts w:hint="eastAsia"/>
          <w:color w:val="auto"/>
          <w:highlight w:val="none"/>
        </w:rPr>
        <w:t>2.政策、项目支出管理情况</w:t>
      </w:r>
    </w:p>
    <w:p w14:paraId="21AFAD94">
      <w:pPr>
        <w:ind w:firstLine="840" w:firstLineChars="300"/>
        <w:rPr>
          <w:rFonts w:hint="default" w:eastAsia="仿宋"/>
          <w:color w:val="auto"/>
          <w:highlight w:val="none"/>
          <w:lang w:val="en-US" w:eastAsia="zh-CN"/>
        </w:rPr>
      </w:pPr>
      <w:r>
        <w:rPr>
          <w:rFonts w:hint="eastAsia"/>
          <w:color w:val="auto"/>
          <w:highlight w:val="none"/>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highlight w:val="none"/>
          <w:lang w:eastAsia="zh-CN"/>
        </w:rPr>
        <w:t>专账</w:t>
      </w:r>
      <w:r>
        <w:rPr>
          <w:rFonts w:hint="eastAsia"/>
          <w:color w:val="auto"/>
          <w:highlight w:val="none"/>
        </w:rPr>
        <w:t>，严格实行专款专用，保证资金及时足额用到项目中。2023年上级财政下达我单位专项资金</w:t>
      </w:r>
      <w:r>
        <w:rPr>
          <w:rFonts w:hint="eastAsia"/>
          <w:color w:val="auto"/>
          <w:highlight w:val="none"/>
          <w:lang w:val="en-US" w:eastAsia="zh-CN"/>
        </w:rPr>
        <w:t>46</w:t>
      </w:r>
      <w:r>
        <w:rPr>
          <w:rFonts w:hint="eastAsia"/>
          <w:color w:val="auto"/>
          <w:highlight w:val="none"/>
        </w:rPr>
        <w:t>万元，其中2023年自治州乡村科普馆运行管理及“基层科普行动计划”奖补资金</w:t>
      </w:r>
      <w:r>
        <w:rPr>
          <w:rFonts w:hint="eastAsia"/>
          <w:color w:val="auto"/>
          <w:highlight w:val="none"/>
          <w:lang w:val="en-US" w:eastAsia="zh-CN"/>
        </w:rPr>
        <w:t>1</w:t>
      </w:r>
      <w:r>
        <w:rPr>
          <w:rFonts w:hint="eastAsia"/>
          <w:color w:val="auto"/>
          <w:highlight w:val="none"/>
          <w:lang w:eastAsia="zh-CN"/>
        </w:rPr>
        <w:t>万元</w:t>
      </w:r>
      <w:r>
        <w:rPr>
          <w:color w:val="auto"/>
          <w:highlight w:val="none"/>
        </w:rPr>
        <w:t>、</w:t>
      </w:r>
      <w:r>
        <w:rPr>
          <w:rFonts w:hint="eastAsia"/>
          <w:color w:val="auto"/>
          <w:highlight w:val="none"/>
        </w:rPr>
        <w:t>2023年中央“基层科普行动计划”</w:t>
      </w:r>
      <w:r>
        <w:rPr>
          <w:rFonts w:hint="eastAsia"/>
          <w:color w:val="auto"/>
          <w:highlight w:val="none"/>
          <w:lang w:val="en-US" w:eastAsia="zh-CN"/>
        </w:rPr>
        <w:t>5</w:t>
      </w:r>
      <w:r>
        <w:rPr>
          <w:rFonts w:hint="eastAsia"/>
          <w:color w:val="auto"/>
          <w:highlight w:val="none"/>
          <w:lang w:eastAsia="zh-CN"/>
        </w:rPr>
        <w:t>万元，购置流动科技展馆</w:t>
      </w:r>
      <w:r>
        <w:rPr>
          <w:rFonts w:hint="eastAsia"/>
          <w:color w:val="auto"/>
          <w:highlight w:val="none"/>
          <w:lang w:val="en-US" w:eastAsia="zh-CN"/>
        </w:rPr>
        <w:t>40万元，全部通过财政国库集中支付方式直接拨给项目实施单位。</w:t>
      </w:r>
    </w:p>
    <w:p w14:paraId="20EE344C">
      <w:pPr>
        <w:spacing w:line="560" w:lineRule="exact"/>
        <w:ind w:firstLine="560" w:firstLineChars="200"/>
        <w:rPr>
          <w:color w:val="auto"/>
          <w:highlight w:val="none"/>
        </w:rPr>
      </w:pPr>
      <w:r>
        <w:rPr>
          <w:rFonts w:hint="eastAsia"/>
          <w:color w:val="auto"/>
          <w:highlight w:val="none"/>
        </w:rPr>
        <w:t>（2）</w:t>
      </w:r>
      <w:r>
        <w:rPr>
          <w:rFonts w:hint="eastAsia"/>
          <w:color w:val="auto"/>
          <w:highlight w:val="none"/>
          <w:lang w:val="en-US" w:eastAsia="zh-CN"/>
        </w:rPr>
        <w:t>项目实施组织管理情况。我单位项目实施和资金使用分配坚持集体决策。对人居环境整治项目制订工作方案，明确时间节点，开展项目规划设计、部署工作，认真落实项目任务。工作中突出重点，高标准规划、精细设计，抓好财政改革，进一步完善财政体制一是完成了乡财政体制建议方案，完善了我乡财务各项规章制度，进一步规范财政资金的使用，组织全县科普宣传工作开展了财政相关法规、制度及2023年村公用</w:t>
      </w:r>
      <w:bookmarkStart w:id="6" w:name="_GoBack"/>
      <w:bookmarkEnd w:id="6"/>
      <w:r>
        <w:rPr>
          <w:rFonts w:hint="eastAsia"/>
          <w:color w:val="auto"/>
          <w:highlight w:val="none"/>
          <w:lang w:val="en-US" w:eastAsia="zh-CN"/>
        </w:rPr>
        <w:t>资金专题培训工作。二是加大内部监督力度，对全县科普馆2023年1月-2023年12月财务收支及村级公共服务专项资金和2023年专项资金进行监督检查。完成了全县的科普宣传的工作，</w:t>
      </w:r>
      <w:r>
        <w:rPr>
          <w:rFonts w:hint="eastAsia"/>
          <w:color w:val="auto"/>
          <w:highlight w:val="none"/>
        </w:rPr>
        <w:t>截至2023年12月31日，</w:t>
      </w:r>
      <w:r>
        <w:rPr>
          <w:rFonts w:hint="eastAsia"/>
          <w:color w:val="auto"/>
          <w:highlight w:val="none"/>
          <w:lang w:eastAsia="zh-CN"/>
        </w:rPr>
        <w:t>印</w:t>
      </w:r>
      <w:r>
        <w:rPr>
          <w:rFonts w:hint="eastAsia"/>
          <w:color w:val="auto"/>
          <w:highlight w:val="none"/>
        </w:rPr>
        <w:t>制科普宣传册</w:t>
      </w:r>
      <w:r>
        <w:rPr>
          <w:rFonts w:hint="eastAsia"/>
          <w:color w:val="auto"/>
          <w:highlight w:val="none"/>
          <w:lang w:val="en-US" w:eastAsia="zh-CN"/>
        </w:rPr>
        <w:t>10</w:t>
      </w:r>
      <w:r>
        <w:rPr>
          <w:rFonts w:hint="eastAsia"/>
          <w:color w:val="auto"/>
          <w:highlight w:val="none"/>
        </w:rPr>
        <w:t>000份</w:t>
      </w:r>
      <w:r>
        <w:rPr>
          <w:rFonts w:hint="eastAsia"/>
          <w:color w:val="auto"/>
          <w:highlight w:val="none"/>
          <w:lang w:eastAsia="zh-CN"/>
        </w:rPr>
        <w:t>，开展科普宣传教育系列活动场次</w:t>
      </w:r>
      <w:r>
        <w:rPr>
          <w:rFonts w:hint="eastAsia"/>
          <w:color w:val="auto"/>
          <w:highlight w:val="none"/>
          <w:lang w:val="en-US" w:eastAsia="zh-CN"/>
        </w:rPr>
        <w:t>36</w:t>
      </w:r>
      <w:r>
        <w:rPr>
          <w:rFonts w:hint="eastAsia"/>
          <w:color w:val="auto"/>
          <w:highlight w:val="none"/>
          <w:lang w:eastAsia="zh-CN"/>
        </w:rPr>
        <w:t>场次，开展科普宣传教育系列活动天数</w:t>
      </w:r>
      <w:r>
        <w:rPr>
          <w:rFonts w:hint="eastAsia"/>
          <w:color w:val="auto"/>
          <w:highlight w:val="none"/>
          <w:lang w:val="en-US" w:eastAsia="zh-CN"/>
        </w:rPr>
        <w:t>30天，参加科普宣传教育系列活动人次12600人，奖补基层科普组织数量4个，培育乡土科普人才2个。</w:t>
      </w:r>
    </w:p>
    <w:p w14:paraId="6509D0E1">
      <w:pPr>
        <w:pStyle w:val="6"/>
        <w:ind w:firstLine="602"/>
        <w:rPr>
          <w:color w:val="auto"/>
          <w:highlight w:val="none"/>
        </w:rPr>
      </w:pPr>
      <w:r>
        <w:rPr>
          <w:rFonts w:hint="eastAsia"/>
          <w:color w:val="auto"/>
          <w:highlight w:val="none"/>
        </w:rPr>
        <w:t>3.政策、项目支出总体实际使用情况</w:t>
      </w:r>
    </w:p>
    <w:p w14:paraId="79B0BECE">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color w:val="auto"/>
          <w:highlight w:val="none"/>
        </w:rPr>
      </w:pPr>
      <w:r>
        <w:rPr>
          <w:rFonts w:hint="eastAsia"/>
          <w:color w:val="auto"/>
          <w:highlight w:val="none"/>
        </w:rPr>
        <w:t>我单位2023年度安排项目支出资金</w:t>
      </w:r>
      <w:r>
        <w:rPr>
          <w:rFonts w:hint="eastAsia"/>
          <w:color w:val="auto"/>
          <w:highlight w:val="none"/>
          <w:lang w:val="en-US" w:eastAsia="zh-CN"/>
        </w:rPr>
        <w:t>48.1</w:t>
      </w:r>
      <w:r>
        <w:rPr>
          <w:rFonts w:hint="eastAsia"/>
          <w:color w:val="auto"/>
          <w:highlight w:val="none"/>
        </w:rPr>
        <w:t>万元，实际支出</w:t>
      </w:r>
      <w:r>
        <w:rPr>
          <w:rFonts w:hint="eastAsia"/>
          <w:color w:val="auto"/>
          <w:highlight w:val="none"/>
          <w:lang w:val="en-US" w:eastAsia="zh-CN"/>
        </w:rPr>
        <w:t>48.1</w:t>
      </w:r>
      <w:r>
        <w:rPr>
          <w:rFonts w:hint="eastAsia"/>
          <w:color w:val="auto"/>
          <w:highlight w:val="none"/>
        </w:rPr>
        <w:t>万元</w:t>
      </w:r>
      <w:r>
        <w:rPr>
          <w:rFonts w:hint="eastAsia"/>
          <w:color w:val="auto"/>
          <w:highlight w:val="none"/>
          <w:lang w:eastAsia="zh-CN"/>
        </w:rPr>
        <w:t>，</w:t>
      </w:r>
      <w:r>
        <w:rPr>
          <w:rFonts w:hint="eastAsia"/>
          <w:color w:val="auto"/>
          <w:highlight w:val="none"/>
        </w:rPr>
        <w:t>其中：上级专项资金支出</w:t>
      </w:r>
      <w:r>
        <w:rPr>
          <w:rFonts w:hint="eastAsia"/>
          <w:color w:val="auto"/>
          <w:highlight w:val="none"/>
          <w:lang w:val="en-US" w:eastAsia="zh-CN"/>
        </w:rPr>
        <w:t>46</w:t>
      </w:r>
      <w:r>
        <w:rPr>
          <w:rFonts w:hint="eastAsia"/>
          <w:color w:val="auto"/>
          <w:highlight w:val="none"/>
        </w:rPr>
        <w:t>万元，本级财政安排项目资金支出</w:t>
      </w:r>
      <w:r>
        <w:rPr>
          <w:rFonts w:hint="eastAsia"/>
          <w:color w:val="auto"/>
          <w:highlight w:val="none"/>
          <w:lang w:val="en-US" w:eastAsia="zh-CN"/>
        </w:rPr>
        <w:t>2.1</w:t>
      </w:r>
      <w:r>
        <w:rPr>
          <w:rFonts w:hint="eastAsia"/>
          <w:color w:val="auto"/>
          <w:highlight w:val="none"/>
        </w:rPr>
        <w:t>万元，项目预算资金执行率100%。</w:t>
      </w:r>
      <w:bookmarkStart w:id="2" w:name="_Toc1734_WPSOffice_Level1"/>
    </w:p>
    <w:p w14:paraId="580348B0">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color w:val="auto"/>
          <w:highlight w:val="none"/>
        </w:rPr>
      </w:pPr>
      <w:r>
        <w:rPr>
          <w:rFonts w:hint="eastAsia"/>
          <w:color w:val="auto"/>
          <w:highlight w:val="none"/>
        </w:rPr>
        <w:t>我单位2023年度支出主要内容</w:t>
      </w:r>
      <w:r>
        <w:rPr>
          <w:rFonts w:hint="eastAsia"/>
          <w:color w:val="auto"/>
          <w:highlight w:val="none"/>
          <w:lang w:eastAsia="zh-CN"/>
        </w:rPr>
        <w:t>（</w:t>
      </w:r>
      <w:r>
        <w:rPr>
          <w:rFonts w:hint="eastAsia"/>
          <w:color w:val="auto"/>
          <w:highlight w:val="none"/>
        </w:rPr>
        <w:t>按功能分类</w:t>
      </w:r>
      <w:r>
        <w:rPr>
          <w:rFonts w:hint="eastAsia"/>
          <w:color w:val="auto"/>
          <w:highlight w:val="none"/>
          <w:lang w:eastAsia="zh-CN"/>
        </w:rPr>
        <w:t>）：</w:t>
      </w:r>
      <w:r>
        <w:rPr>
          <w:rFonts w:hint="eastAsia"/>
          <w:color w:val="auto"/>
          <w:highlight w:val="none"/>
        </w:rPr>
        <w:t>包括</w:t>
      </w:r>
      <w:bookmarkEnd w:id="2"/>
      <w:bookmarkStart w:id="3" w:name="_Toc13582_WPSOffice_Level1"/>
      <w:r>
        <w:rPr>
          <w:rFonts w:hint="eastAsia"/>
          <w:color w:val="auto"/>
          <w:highlight w:val="none"/>
        </w:rPr>
        <w:t>2023年2060199科普人头经费</w:t>
      </w:r>
      <w:r>
        <w:rPr>
          <w:rFonts w:hint="eastAsia"/>
          <w:color w:val="auto"/>
          <w:highlight w:val="none"/>
          <w:lang w:val="en-US" w:eastAsia="zh-CN"/>
        </w:rPr>
        <w:t>2.1</w:t>
      </w:r>
      <w:r>
        <w:rPr>
          <w:rFonts w:hint="eastAsia"/>
          <w:color w:val="auto"/>
          <w:highlight w:val="none"/>
        </w:rPr>
        <w:t>万元，</w:t>
      </w:r>
      <w:r>
        <w:rPr>
          <w:rFonts w:hint="eastAsia"/>
          <w:color w:val="auto"/>
          <w:highlight w:val="none"/>
          <w:lang w:val="en-US" w:eastAsia="zh-CN"/>
        </w:rPr>
        <w:t>2060199</w:t>
      </w:r>
      <w:r>
        <w:rPr>
          <w:rFonts w:hint="eastAsia"/>
          <w:color w:val="auto"/>
          <w:highlight w:val="none"/>
          <w:lang w:eastAsia="zh-CN"/>
        </w:rPr>
        <w:t>2023年自治州乡村科普馆运行管理及“基层科普行动计划”奖补资金</w:t>
      </w:r>
      <w:r>
        <w:rPr>
          <w:rFonts w:hint="eastAsia"/>
          <w:color w:val="auto"/>
          <w:highlight w:val="none"/>
          <w:lang w:val="en-US" w:eastAsia="zh-CN"/>
        </w:rPr>
        <w:t>1</w:t>
      </w:r>
      <w:r>
        <w:rPr>
          <w:rFonts w:hint="eastAsia"/>
          <w:color w:val="auto"/>
          <w:highlight w:val="none"/>
        </w:rPr>
        <w:t>万元20607022023年中央“基层科普行动计划”</w:t>
      </w:r>
      <w:r>
        <w:rPr>
          <w:rFonts w:hint="eastAsia"/>
          <w:color w:val="auto"/>
          <w:highlight w:val="none"/>
          <w:lang w:val="en-US" w:eastAsia="zh-CN"/>
        </w:rPr>
        <w:t>5万元</w:t>
      </w:r>
      <w:r>
        <w:rPr>
          <w:rFonts w:hint="eastAsia"/>
          <w:color w:val="auto"/>
          <w:highlight w:val="none"/>
        </w:rPr>
        <w:t>，2060705购置流动科技展馆</w:t>
      </w:r>
      <w:r>
        <w:rPr>
          <w:rFonts w:hint="eastAsia"/>
          <w:color w:val="auto"/>
          <w:highlight w:val="none"/>
          <w:lang w:val="en-US" w:eastAsia="zh-CN"/>
        </w:rPr>
        <w:t>40</w:t>
      </w:r>
      <w:r>
        <w:rPr>
          <w:rFonts w:hint="eastAsia"/>
          <w:color w:val="auto"/>
          <w:highlight w:val="none"/>
          <w:lang w:eastAsia="zh-CN"/>
        </w:rPr>
        <w:t>万元</w:t>
      </w:r>
      <w:r>
        <w:rPr>
          <w:rFonts w:hint="eastAsia"/>
          <w:color w:val="auto"/>
          <w:highlight w:val="none"/>
        </w:rPr>
        <w:t>。</w:t>
      </w:r>
    </w:p>
    <w:p w14:paraId="7D004E78">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904" w:firstLineChars="300"/>
        <w:rPr>
          <w:rFonts w:hint="eastAsia"/>
          <w:color w:val="auto"/>
          <w:highlight w:val="none"/>
        </w:rPr>
      </w:pPr>
      <w:r>
        <w:rPr>
          <w:rFonts w:hint="eastAsia" w:ascii="仿宋_GB2312" w:hAnsi="仿宋_GB2312" w:eastAsia="仿宋" w:cs="仿宋_GB2312"/>
          <w:b/>
          <w:bCs/>
          <w:color w:val="auto"/>
          <w:kern w:val="2"/>
          <w:sz w:val="30"/>
          <w:szCs w:val="32"/>
          <w:highlight w:val="none"/>
          <w:lang w:val="en-US" w:eastAsia="zh-CN" w:bidi="ar-SA"/>
        </w:rPr>
        <w:t>三、部门单位整体支出绩效</w:t>
      </w:r>
      <w:bookmarkEnd w:id="3"/>
      <w:r>
        <w:rPr>
          <w:rFonts w:hint="eastAsia" w:ascii="仿宋_GB2312" w:hAnsi="仿宋_GB2312" w:eastAsia="仿宋" w:cs="仿宋_GB2312"/>
          <w:b/>
          <w:bCs/>
          <w:color w:val="auto"/>
          <w:kern w:val="2"/>
          <w:sz w:val="30"/>
          <w:szCs w:val="32"/>
          <w:highlight w:val="none"/>
          <w:lang w:val="en-US" w:eastAsia="zh-CN" w:bidi="ar-SA"/>
        </w:rPr>
        <w:t>分析</w:t>
      </w:r>
    </w:p>
    <w:p w14:paraId="64927308">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color w:val="auto"/>
          <w:highlight w:val="none"/>
        </w:rPr>
      </w:pPr>
      <w:r>
        <w:rPr>
          <w:rFonts w:hint="eastAsia"/>
          <w:color w:val="auto"/>
          <w:highlight w:val="none"/>
        </w:rPr>
        <w:t>我单位2023年度部门整体支出绩效目标，共设置一级指标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个，其中已完成三级指标</w:t>
      </w:r>
      <w:r>
        <w:rPr>
          <w:rFonts w:hint="eastAsia"/>
          <w:color w:val="auto"/>
          <w:highlight w:val="none"/>
          <w:lang w:val="en-US" w:eastAsia="zh-CN"/>
        </w:rPr>
        <w:t>8</w:t>
      </w:r>
      <w:r>
        <w:rPr>
          <w:rFonts w:hint="eastAsia"/>
          <w:color w:val="auto"/>
          <w:highlight w:val="none"/>
        </w:rPr>
        <w:t>个，指标完成率为100%。部门整体支出绩效情况如下：</w:t>
      </w:r>
    </w:p>
    <w:p w14:paraId="3C7B7C59">
      <w:pPr>
        <w:pStyle w:val="5"/>
        <w:spacing w:before="156"/>
        <w:ind w:left="0" w:leftChars="0" w:firstLine="321" w:firstLineChars="100"/>
        <w:rPr>
          <w:color w:val="auto"/>
          <w:highlight w:val="none"/>
        </w:rPr>
      </w:pPr>
      <w:r>
        <w:rPr>
          <w:rFonts w:hint="eastAsia"/>
          <w:color w:val="auto"/>
          <w:highlight w:val="none"/>
        </w:rPr>
        <w:t>（一）项目支出预算执行率指标完成情况分析</w:t>
      </w:r>
    </w:p>
    <w:p w14:paraId="2581671B">
      <w:pPr>
        <w:ind w:firstLine="560"/>
        <w:rPr>
          <w:color w:val="auto"/>
          <w:highlight w:val="none"/>
        </w:rPr>
      </w:pPr>
      <w:r>
        <w:rPr>
          <w:rFonts w:hint="eastAsia"/>
          <w:color w:val="auto"/>
          <w:highlight w:val="none"/>
        </w:rPr>
        <w:t>项目支出预算执行率指标年初设定目标是=100%，年中绩效运行监控时完成值67.6%，年终实际完成值是100%，指标完成率是100%，</w:t>
      </w:r>
      <w:r>
        <w:rPr>
          <w:rFonts w:hint="eastAsia"/>
          <w:color w:val="auto"/>
          <w:highlight w:val="none"/>
          <w:lang w:val="en-US" w:eastAsia="zh-CN"/>
        </w:rPr>
        <w:t>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14:paraId="3EBEFC41">
      <w:pPr>
        <w:pStyle w:val="5"/>
        <w:spacing w:before="156"/>
        <w:ind w:firstLine="643"/>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）奖补基层科普组织经费控制率指标完成情况分析</w:t>
      </w:r>
    </w:p>
    <w:p w14:paraId="2A3779CD">
      <w:pPr>
        <w:ind w:firstLine="560"/>
        <w:rPr>
          <w:color w:val="auto"/>
          <w:highlight w:val="none"/>
        </w:rPr>
      </w:pPr>
      <w:r>
        <w:rPr>
          <w:rFonts w:hint="eastAsia"/>
          <w:color w:val="auto"/>
          <w:highlight w:val="none"/>
        </w:rPr>
        <w:t>奖补基层科普组织经费控制率年初设定目标是=</w:t>
      </w:r>
      <w:r>
        <w:rPr>
          <w:rFonts w:hint="eastAsia"/>
          <w:color w:val="auto"/>
          <w:highlight w:val="none"/>
          <w:lang w:val="en-US" w:eastAsia="zh-CN"/>
        </w:rPr>
        <w:t>2万元</w:t>
      </w:r>
      <w:r>
        <w:rPr>
          <w:rFonts w:hint="eastAsia"/>
          <w:color w:val="auto"/>
          <w:highlight w:val="none"/>
        </w:rPr>
        <w:t>，年中绩效运行监控时完成值</w:t>
      </w:r>
      <w:r>
        <w:rPr>
          <w:rFonts w:hint="eastAsia"/>
          <w:color w:val="auto"/>
          <w:highlight w:val="none"/>
          <w:lang w:val="en-US" w:eastAsia="zh-CN"/>
        </w:rPr>
        <w:t>2万元</w:t>
      </w:r>
      <w:r>
        <w:rPr>
          <w:rFonts w:hint="eastAsia"/>
          <w:color w:val="auto"/>
          <w:highlight w:val="none"/>
        </w:rPr>
        <w:t>，年终实际完成值是</w:t>
      </w:r>
      <w:r>
        <w:rPr>
          <w:rFonts w:hint="eastAsia"/>
          <w:color w:val="auto"/>
          <w:highlight w:val="none"/>
          <w:lang w:val="en-US" w:eastAsia="zh-CN"/>
        </w:rPr>
        <w:t>2万元</w:t>
      </w:r>
      <w:r>
        <w:rPr>
          <w:rFonts w:hint="eastAsia"/>
          <w:color w:val="auto"/>
          <w:highlight w:val="none"/>
        </w:rPr>
        <w:t>，指标完成率是100%，</w:t>
      </w:r>
      <w:r>
        <w:rPr>
          <w:rFonts w:hint="eastAsia"/>
          <w:color w:val="auto"/>
          <w:highlight w:val="none"/>
          <w:lang w:val="en-US" w:eastAsia="zh-CN"/>
        </w:rPr>
        <w:t>达到保障基层科普馆正常运转的预期目标</w:t>
      </w:r>
      <w:r>
        <w:rPr>
          <w:rFonts w:hint="eastAsia"/>
          <w:color w:val="auto"/>
          <w:highlight w:val="none"/>
        </w:rPr>
        <w:t>。偏差原因：无偏差。</w:t>
      </w:r>
    </w:p>
    <w:p w14:paraId="329B625D">
      <w:pPr>
        <w:pStyle w:val="5"/>
        <w:numPr>
          <w:ilvl w:val="0"/>
          <w:numId w:val="0"/>
        </w:numPr>
        <w:bidi w:val="0"/>
        <w:ind w:leftChars="200"/>
        <w:rPr>
          <w:color w:val="auto"/>
          <w:highlight w:val="none"/>
        </w:rPr>
      </w:pPr>
      <w:r>
        <w:rPr>
          <w:rFonts w:hint="eastAsia"/>
          <w:color w:val="auto"/>
          <w:highlight w:val="none"/>
          <w:lang w:eastAsia="zh-CN"/>
        </w:rPr>
        <w:t>（</w:t>
      </w:r>
      <w:r>
        <w:rPr>
          <w:rFonts w:hint="eastAsia"/>
          <w:color w:val="auto"/>
          <w:highlight w:val="none"/>
          <w:lang w:val="en-US" w:eastAsia="zh-CN"/>
        </w:rPr>
        <w:t>三）开展科普宣传教育系列活动率指标完成情况分析</w:t>
      </w:r>
    </w:p>
    <w:p w14:paraId="7097B5DB">
      <w:pPr>
        <w:ind w:firstLine="560"/>
        <w:rPr>
          <w:rFonts w:hint="eastAsia"/>
          <w:color w:val="auto"/>
          <w:highlight w:val="none"/>
          <w:lang w:val="en-US" w:eastAsia="zh-CN"/>
        </w:rPr>
      </w:pPr>
      <w:r>
        <w:rPr>
          <w:rFonts w:hint="eastAsia"/>
          <w:color w:val="auto"/>
          <w:highlight w:val="none"/>
          <w:lang w:val="en-US" w:eastAsia="zh-CN"/>
        </w:rPr>
        <w:t>开展科普宣传教育系列活动</w:t>
      </w:r>
      <w:r>
        <w:rPr>
          <w:rFonts w:hint="eastAsia"/>
          <w:color w:val="auto"/>
          <w:highlight w:val="none"/>
        </w:rPr>
        <w:t>目标是</w:t>
      </w:r>
      <w:r>
        <w:rPr>
          <w:rFonts w:hint="eastAsia"/>
          <w:color w:val="auto"/>
          <w:highlight w:val="none"/>
          <w:lang w:val="en-US" w:eastAsia="zh-CN"/>
        </w:rPr>
        <w:t>&gt;=12场次，年中绩</w:t>
      </w:r>
      <w:r>
        <w:rPr>
          <w:rFonts w:hint="eastAsia"/>
          <w:color w:val="auto"/>
          <w:highlight w:val="none"/>
        </w:rPr>
        <w:t>效运行监控时完成值</w:t>
      </w:r>
      <w:r>
        <w:rPr>
          <w:rFonts w:hint="eastAsia"/>
          <w:color w:val="auto"/>
          <w:highlight w:val="none"/>
          <w:lang w:val="en-US" w:eastAsia="zh-CN"/>
        </w:rPr>
        <w:t>12场次</w:t>
      </w:r>
      <w:r>
        <w:rPr>
          <w:rFonts w:hint="eastAsia"/>
          <w:color w:val="auto"/>
          <w:highlight w:val="none"/>
        </w:rPr>
        <w:t>，年终实际完成值是</w:t>
      </w:r>
      <w:r>
        <w:rPr>
          <w:rFonts w:hint="eastAsia"/>
          <w:color w:val="auto"/>
          <w:highlight w:val="none"/>
          <w:lang w:val="en-US" w:eastAsia="zh-CN"/>
        </w:rPr>
        <w:t>12次</w:t>
      </w:r>
      <w:r>
        <w:rPr>
          <w:rFonts w:hint="eastAsia"/>
          <w:color w:val="auto"/>
          <w:highlight w:val="none"/>
        </w:rPr>
        <w:t>，指标完成率是100%，</w:t>
      </w:r>
      <w:r>
        <w:rPr>
          <w:rFonts w:hint="eastAsia"/>
          <w:color w:val="auto"/>
          <w:highlight w:val="none"/>
          <w:lang w:val="en-US" w:eastAsia="zh-CN"/>
        </w:rPr>
        <w:t>达到有力督促了各牧区乡镇积极利用乡村科普馆开展活动的能力，能按期完成的预期目标。偏差原因：无偏差。</w:t>
      </w:r>
    </w:p>
    <w:p w14:paraId="275179C4">
      <w:pPr>
        <w:pStyle w:val="5"/>
        <w:numPr>
          <w:ilvl w:val="0"/>
          <w:numId w:val="0"/>
        </w:numPr>
        <w:bidi w:val="0"/>
        <w:rPr>
          <w:rFonts w:hint="eastAsia"/>
          <w:color w:val="auto"/>
          <w:highlight w:val="none"/>
          <w:lang w:eastAsia="zh-CN"/>
        </w:rPr>
      </w:pPr>
      <w:r>
        <w:rPr>
          <w:rFonts w:hint="eastAsia"/>
          <w:color w:val="auto"/>
          <w:highlight w:val="none"/>
          <w:lang w:val="en-US" w:eastAsia="zh-CN"/>
        </w:rPr>
        <w:t xml:space="preserve"> （四）参加科普宣传教育系列活动数量指标完成</w:t>
      </w:r>
      <w:r>
        <w:rPr>
          <w:rFonts w:hint="eastAsia"/>
          <w:color w:val="auto"/>
          <w:highlight w:val="none"/>
          <w:lang w:eastAsia="zh-CN"/>
        </w:rPr>
        <w:t>情况分析</w:t>
      </w:r>
    </w:p>
    <w:p w14:paraId="342677D1">
      <w:pPr>
        <w:ind w:firstLine="560"/>
        <w:rPr>
          <w:rFonts w:hint="eastAsia"/>
          <w:bCs/>
          <w:color w:val="auto"/>
          <w:highlight w:val="none"/>
        </w:rPr>
      </w:pPr>
      <w:r>
        <w:rPr>
          <w:rFonts w:hint="eastAsia"/>
          <w:color w:val="auto"/>
          <w:highlight w:val="none"/>
          <w:lang w:val="en-US" w:eastAsia="zh-CN"/>
        </w:rPr>
        <w:t>参加科普宣传教育系列活动</w:t>
      </w:r>
      <w:r>
        <w:rPr>
          <w:rFonts w:hint="eastAsia"/>
          <w:bCs/>
          <w:color w:val="auto"/>
          <w:highlight w:val="none"/>
        </w:rPr>
        <w:t>年初设定目标</w:t>
      </w:r>
      <w:r>
        <w:rPr>
          <w:rFonts w:hint="eastAsia"/>
          <w:color w:val="auto"/>
          <w:highlight w:val="none"/>
          <w:lang w:val="en-US" w:eastAsia="zh-CN"/>
        </w:rPr>
        <w:t>是=5000人，年</w:t>
      </w:r>
      <w:r>
        <w:rPr>
          <w:rFonts w:hint="eastAsia"/>
          <w:bCs/>
          <w:color w:val="auto"/>
          <w:highlight w:val="none"/>
        </w:rPr>
        <w:t>中绩效运行监控时完成值</w:t>
      </w:r>
      <w:r>
        <w:rPr>
          <w:rFonts w:hint="eastAsia"/>
          <w:bCs/>
          <w:color w:val="auto"/>
          <w:highlight w:val="none"/>
          <w:lang w:val="en-US" w:eastAsia="zh-CN"/>
        </w:rPr>
        <w:t>5000</w:t>
      </w:r>
      <w:r>
        <w:rPr>
          <w:rFonts w:hint="eastAsia"/>
          <w:bCs/>
          <w:color w:val="auto"/>
          <w:highlight w:val="none"/>
        </w:rPr>
        <w:t>人，年终实际完成值是</w:t>
      </w:r>
      <w:r>
        <w:rPr>
          <w:rFonts w:hint="eastAsia"/>
          <w:bCs/>
          <w:color w:val="auto"/>
          <w:highlight w:val="none"/>
          <w:lang w:val="en-US" w:eastAsia="zh-CN"/>
        </w:rPr>
        <w:t>5000</w:t>
      </w:r>
      <w:r>
        <w:rPr>
          <w:rFonts w:hint="eastAsia"/>
          <w:bCs/>
          <w:color w:val="auto"/>
          <w:highlight w:val="none"/>
        </w:rPr>
        <w:t>人，指标完成率是100%，</w:t>
      </w:r>
      <w:r>
        <w:rPr>
          <w:rFonts w:hint="eastAsia"/>
          <w:color w:val="auto"/>
          <w:highlight w:val="none"/>
          <w:lang w:val="en-US" w:eastAsia="zh-CN"/>
        </w:rPr>
        <w:t>达到了广大群众科普知识宣传，单位的正常运转，广大群众对科普知识积极性提高的预期目标</w:t>
      </w:r>
      <w:r>
        <w:rPr>
          <w:rFonts w:hint="eastAsia"/>
          <w:bCs/>
          <w:color w:val="auto"/>
          <w:highlight w:val="none"/>
        </w:rPr>
        <w:t>。偏差原因：无偏差。</w:t>
      </w:r>
    </w:p>
    <w:p w14:paraId="2477AF0D">
      <w:pPr>
        <w:pStyle w:val="5"/>
        <w:numPr>
          <w:ilvl w:val="0"/>
          <w:numId w:val="0"/>
        </w:numPr>
        <w:bidi w:val="0"/>
        <w:ind w:leftChars="200"/>
        <w:rPr>
          <w:rFonts w:hint="default" w:eastAsia="仿宋"/>
          <w:color w:val="auto"/>
          <w:highlight w:val="none"/>
          <w:lang w:val="en-US" w:eastAsia="zh-CN"/>
        </w:rPr>
      </w:pPr>
      <w:r>
        <w:rPr>
          <w:rFonts w:hint="eastAsia"/>
          <w:color w:val="auto"/>
          <w:highlight w:val="none"/>
          <w:lang w:val="en-US" w:eastAsia="zh-CN"/>
        </w:rPr>
        <w:t>（五）奖补基层科普组织数量指标完成情况分析</w:t>
      </w:r>
    </w:p>
    <w:p w14:paraId="5BFC016B">
      <w:pPr>
        <w:ind w:firstLine="560"/>
        <w:rPr>
          <w:bCs/>
          <w:color w:val="auto"/>
          <w:highlight w:val="none"/>
        </w:rPr>
      </w:pPr>
      <w:r>
        <w:rPr>
          <w:rFonts w:hint="eastAsia"/>
          <w:color w:val="auto"/>
          <w:highlight w:val="none"/>
          <w:lang w:val="en-US" w:eastAsia="zh-CN"/>
        </w:rPr>
        <w:t>奖补基层科普组织</w:t>
      </w:r>
      <w:r>
        <w:rPr>
          <w:rFonts w:hint="eastAsia"/>
          <w:bCs/>
          <w:color w:val="auto"/>
          <w:highlight w:val="none"/>
        </w:rPr>
        <w:t>数量年初设定目标</w:t>
      </w:r>
      <w:r>
        <w:rPr>
          <w:rFonts w:hint="eastAsia"/>
          <w:color w:val="auto"/>
          <w:highlight w:val="none"/>
          <w:lang w:val="en-US" w:eastAsia="zh-CN"/>
        </w:rPr>
        <w:t>是=4个，</w:t>
      </w:r>
      <w:r>
        <w:rPr>
          <w:rFonts w:hint="eastAsia"/>
          <w:bCs/>
          <w:color w:val="auto"/>
          <w:highlight w:val="none"/>
        </w:rPr>
        <w:t>年中绩效运行监控时完成值</w:t>
      </w:r>
      <w:r>
        <w:rPr>
          <w:rFonts w:hint="eastAsia"/>
          <w:color w:val="auto"/>
          <w:highlight w:val="none"/>
          <w:lang w:val="en-US" w:eastAsia="zh-CN"/>
        </w:rPr>
        <w:t>=4个</w:t>
      </w:r>
      <w:r>
        <w:rPr>
          <w:rFonts w:hint="eastAsia"/>
          <w:bCs/>
          <w:color w:val="auto"/>
          <w:highlight w:val="none"/>
        </w:rPr>
        <w:t>，年终实际完成值是</w:t>
      </w:r>
      <w:r>
        <w:rPr>
          <w:rFonts w:hint="eastAsia"/>
          <w:color w:val="auto"/>
          <w:highlight w:val="none"/>
          <w:lang w:val="en-US" w:eastAsia="zh-CN"/>
        </w:rPr>
        <w:t>=4个</w:t>
      </w:r>
      <w:r>
        <w:rPr>
          <w:rFonts w:hint="eastAsia"/>
          <w:bCs/>
          <w:color w:val="auto"/>
          <w:highlight w:val="none"/>
        </w:rPr>
        <w:t>，指标完成率是100%，</w:t>
      </w:r>
      <w:r>
        <w:rPr>
          <w:rFonts w:hint="eastAsia"/>
          <w:b w:val="0"/>
          <w:bCs w:val="0"/>
          <w:color w:val="auto"/>
          <w:highlight w:val="none"/>
          <w:lang w:val="en-US" w:eastAsia="zh-CN"/>
        </w:rPr>
        <w:t>达到了广大牧民对</w:t>
      </w:r>
      <w:r>
        <w:rPr>
          <w:rFonts w:hint="default"/>
          <w:bCs/>
          <w:color w:val="auto"/>
          <w:highlight w:val="none"/>
          <w:lang w:val="en-US" w:eastAsia="zh-CN"/>
        </w:rPr>
        <w:t>科普急救知识、弘扬传统文化，提升农牧民群众科普知识储备、</w:t>
      </w:r>
      <w:r>
        <w:rPr>
          <w:rFonts w:hint="eastAsia"/>
          <w:bCs/>
          <w:color w:val="auto"/>
          <w:highlight w:val="none"/>
          <w:lang w:val="en-US" w:eastAsia="zh-CN"/>
        </w:rPr>
        <w:t>打造县域特色农副产品</w:t>
      </w:r>
      <w:r>
        <w:rPr>
          <w:rFonts w:hint="default"/>
          <w:bCs/>
          <w:color w:val="auto"/>
          <w:highlight w:val="none"/>
          <w:lang w:val="en-US" w:eastAsia="zh-CN"/>
        </w:rPr>
        <w:t>，推动乡村科普馆促进乡村文化振兴，铸牢中华民族共同体意识</w:t>
      </w:r>
      <w:r>
        <w:rPr>
          <w:rFonts w:hint="eastAsia"/>
          <w:color w:val="auto"/>
          <w:highlight w:val="none"/>
          <w:lang w:val="en-US" w:eastAsia="zh-CN"/>
        </w:rPr>
        <w:t>预期目标</w:t>
      </w:r>
      <w:r>
        <w:rPr>
          <w:rFonts w:hint="eastAsia"/>
          <w:bCs/>
          <w:color w:val="auto"/>
          <w:highlight w:val="none"/>
        </w:rPr>
        <w:t>。偏差原因：无偏差。</w:t>
      </w:r>
    </w:p>
    <w:p w14:paraId="07CF1DEE">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六）</w:t>
      </w:r>
      <w:r>
        <w:rPr>
          <w:rFonts w:hint="eastAsia" w:ascii="楷体_GB2312" w:hAnsi="楷体_GB2312" w:eastAsia="楷体_GB2312" w:cs="楷体_GB2312"/>
          <w:b/>
          <w:bCs/>
          <w:color w:val="auto"/>
          <w:sz w:val="32"/>
          <w:szCs w:val="32"/>
          <w:highlight w:val="none"/>
        </w:rPr>
        <w:t>培育乡土科普人才指标完成情况分析</w:t>
      </w:r>
    </w:p>
    <w:p w14:paraId="666ECB8C">
      <w:pPr>
        <w:numPr>
          <w:ilvl w:val="0"/>
          <w:numId w:val="0"/>
        </w:numPr>
        <w:ind w:firstLine="560" w:firstLineChars="200"/>
        <w:rPr>
          <w:rFonts w:hint="eastAsia"/>
          <w:bCs/>
          <w:color w:val="auto"/>
          <w:highlight w:val="none"/>
        </w:rPr>
      </w:pPr>
      <w:r>
        <w:rPr>
          <w:rFonts w:hint="eastAsia"/>
          <w:bCs/>
          <w:color w:val="auto"/>
          <w:highlight w:val="none"/>
        </w:rPr>
        <w:t>培育乡土科普人才年初设定目标是</w:t>
      </w:r>
      <w:r>
        <w:rPr>
          <w:rFonts w:hint="eastAsia"/>
          <w:color w:val="auto"/>
          <w:highlight w:val="none"/>
          <w:lang w:val="en-US" w:eastAsia="zh-CN"/>
        </w:rPr>
        <w:t>=</w:t>
      </w:r>
      <w:r>
        <w:rPr>
          <w:rFonts w:hint="eastAsia"/>
          <w:bCs/>
          <w:color w:val="auto"/>
          <w:highlight w:val="none"/>
          <w:lang w:val="en-US" w:eastAsia="zh-CN"/>
        </w:rPr>
        <w:t>2个</w:t>
      </w:r>
      <w:r>
        <w:rPr>
          <w:rFonts w:hint="eastAsia"/>
          <w:bCs/>
          <w:color w:val="auto"/>
          <w:highlight w:val="none"/>
        </w:rPr>
        <w:t>，年中绩效运行监控时完成值</w:t>
      </w:r>
      <w:r>
        <w:rPr>
          <w:rFonts w:hint="eastAsia"/>
          <w:color w:val="auto"/>
          <w:highlight w:val="none"/>
          <w:lang w:val="en-US" w:eastAsia="zh-CN"/>
        </w:rPr>
        <w:t>=</w:t>
      </w:r>
      <w:r>
        <w:rPr>
          <w:rFonts w:hint="eastAsia"/>
          <w:bCs/>
          <w:color w:val="auto"/>
          <w:highlight w:val="none"/>
          <w:lang w:val="en-US" w:eastAsia="zh-CN"/>
        </w:rPr>
        <w:t>2个</w:t>
      </w:r>
      <w:r>
        <w:rPr>
          <w:rFonts w:hint="eastAsia"/>
          <w:bCs/>
          <w:color w:val="auto"/>
          <w:highlight w:val="none"/>
        </w:rPr>
        <w:t>，年终实际完成值是</w:t>
      </w:r>
      <w:r>
        <w:rPr>
          <w:rFonts w:hint="eastAsia"/>
          <w:color w:val="auto"/>
          <w:highlight w:val="none"/>
          <w:lang w:val="en-US" w:eastAsia="zh-CN"/>
        </w:rPr>
        <w:t>=</w:t>
      </w:r>
      <w:r>
        <w:rPr>
          <w:rFonts w:hint="eastAsia"/>
          <w:bCs/>
          <w:color w:val="auto"/>
          <w:highlight w:val="none"/>
          <w:lang w:val="en-US" w:eastAsia="zh-CN"/>
        </w:rPr>
        <w:t>2个</w:t>
      </w:r>
      <w:r>
        <w:rPr>
          <w:rFonts w:hint="eastAsia"/>
          <w:bCs/>
          <w:color w:val="auto"/>
          <w:highlight w:val="none"/>
        </w:rPr>
        <w:t>，指标完成率是100%，达到</w:t>
      </w:r>
      <w:r>
        <w:rPr>
          <w:rFonts w:hint="eastAsia"/>
          <w:bCs/>
          <w:color w:val="auto"/>
          <w:highlight w:val="none"/>
          <w:lang w:val="en-US" w:eastAsia="zh-CN"/>
        </w:rPr>
        <w:t>乡村科普人才的知晓率，宣传意识提高，自我保护意识增强的</w:t>
      </w:r>
      <w:r>
        <w:rPr>
          <w:rFonts w:hint="eastAsia"/>
          <w:bCs/>
          <w:color w:val="auto"/>
          <w:highlight w:val="none"/>
        </w:rPr>
        <w:t>目标。偏差原因：无偏差。</w:t>
      </w:r>
    </w:p>
    <w:p w14:paraId="725636B9">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七）</w:t>
      </w:r>
      <w:r>
        <w:rPr>
          <w:rFonts w:hint="eastAsia" w:ascii="楷体_GB2312" w:hAnsi="楷体_GB2312" w:eastAsia="楷体_GB2312" w:cs="楷体_GB2312"/>
          <w:b/>
          <w:bCs/>
          <w:color w:val="auto"/>
          <w:sz w:val="32"/>
          <w:szCs w:val="32"/>
          <w:highlight w:val="none"/>
        </w:rPr>
        <w:t>开展科技之冬活动天数指标完成情况分析</w:t>
      </w:r>
    </w:p>
    <w:p w14:paraId="2C914966">
      <w:pPr>
        <w:numPr>
          <w:ilvl w:val="0"/>
          <w:numId w:val="0"/>
        </w:numPr>
        <w:ind w:firstLine="560" w:firstLineChars="200"/>
        <w:rPr>
          <w:rFonts w:hint="eastAsia"/>
          <w:bCs/>
          <w:color w:val="auto"/>
          <w:highlight w:val="none"/>
        </w:rPr>
      </w:pPr>
      <w:r>
        <w:rPr>
          <w:rFonts w:hint="eastAsia"/>
          <w:bCs/>
          <w:color w:val="auto"/>
          <w:highlight w:val="none"/>
        </w:rPr>
        <w:t>开展科技之冬活动天数年初设定目标是&gt;=</w:t>
      </w:r>
      <w:r>
        <w:rPr>
          <w:rFonts w:hint="eastAsia"/>
          <w:bCs/>
          <w:color w:val="auto"/>
          <w:highlight w:val="none"/>
          <w:lang w:val="en-US" w:eastAsia="zh-CN"/>
        </w:rPr>
        <w:t>10天</w:t>
      </w:r>
      <w:r>
        <w:rPr>
          <w:rFonts w:hint="eastAsia"/>
          <w:bCs/>
          <w:color w:val="auto"/>
          <w:highlight w:val="none"/>
        </w:rPr>
        <w:t>，年中绩效运行监控时完成值</w:t>
      </w:r>
      <w:r>
        <w:rPr>
          <w:rFonts w:hint="eastAsia"/>
          <w:bCs/>
          <w:color w:val="auto"/>
          <w:highlight w:val="none"/>
          <w:lang w:val="en-US" w:eastAsia="zh-CN"/>
        </w:rPr>
        <w:t>10天</w:t>
      </w:r>
      <w:r>
        <w:rPr>
          <w:rFonts w:hint="eastAsia"/>
          <w:bCs/>
          <w:color w:val="auto"/>
          <w:highlight w:val="none"/>
        </w:rPr>
        <w:t>，年终实际完成值是</w:t>
      </w:r>
      <w:r>
        <w:rPr>
          <w:rFonts w:hint="eastAsia"/>
          <w:bCs/>
          <w:color w:val="auto"/>
          <w:highlight w:val="none"/>
          <w:lang w:val="en-US" w:eastAsia="zh-CN"/>
        </w:rPr>
        <w:t>10天</w:t>
      </w:r>
      <w:r>
        <w:rPr>
          <w:rFonts w:hint="eastAsia"/>
          <w:bCs/>
          <w:color w:val="auto"/>
          <w:highlight w:val="none"/>
        </w:rPr>
        <w:t>，指标完成率是100%，达到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14:paraId="17233205">
      <w:pPr>
        <w:numPr>
          <w:ilvl w:val="0"/>
          <w:numId w:val="0"/>
        </w:numPr>
        <w:ind w:firstLine="643" w:firstLineChars="200"/>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八）</w:t>
      </w:r>
      <w:r>
        <w:rPr>
          <w:rFonts w:hint="eastAsia" w:ascii="楷体_GB2312" w:hAnsi="楷体_GB2312" w:eastAsia="楷体_GB2312" w:cs="楷体_GB2312"/>
          <w:b/>
          <w:bCs/>
          <w:color w:val="auto"/>
          <w:sz w:val="32"/>
          <w:szCs w:val="32"/>
          <w:highlight w:val="none"/>
          <w:lang w:eastAsia="zh-CN"/>
        </w:rPr>
        <w:t>提高科普活动社会公益率指标完成情况分析</w:t>
      </w:r>
    </w:p>
    <w:p w14:paraId="2C0C08B0">
      <w:pPr>
        <w:ind w:firstLine="560"/>
        <w:rPr>
          <w:rFonts w:hint="eastAsia"/>
          <w:bCs/>
          <w:color w:val="auto"/>
          <w:highlight w:val="none"/>
        </w:rPr>
      </w:pPr>
      <w:r>
        <w:rPr>
          <w:rFonts w:hint="eastAsia"/>
          <w:bCs/>
          <w:color w:val="auto"/>
          <w:highlight w:val="none"/>
        </w:rPr>
        <w:t>提高科普活动社会公年初设定目标是=100%，年中绩效运行监控时完成值=100%，年终实际完成值是=100%，指标完成率是100%，达到</w:t>
      </w:r>
      <w:r>
        <w:rPr>
          <w:rFonts w:hint="eastAsia"/>
          <w:bCs/>
          <w:color w:val="auto"/>
          <w:highlight w:val="none"/>
          <w:lang w:val="en-US" w:eastAsia="zh-CN"/>
        </w:rPr>
        <w:t>农牧民对科普宣传的活动认识和看法，自我科普意识增强的</w:t>
      </w:r>
      <w:r>
        <w:rPr>
          <w:rFonts w:hint="eastAsia"/>
          <w:bCs/>
          <w:color w:val="auto"/>
          <w:highlight w:val="none"/>
        </w:rPr>
        <w:t>目标。偏差原因：无偏差。</w:t>
      </w:r>
    </w:p>
    <w:p w14:paraId="049A0999">
      <w:pPr>
        <w:pStyle w:val="4"/>
        <w:ind w:left="560" w:leftChars="200" w:firstLine="0" w:firstLineChars="0"/>
        <w:rPr>
          <w:color w:val="auto"/>
          <w:highlight w:val="none"/>
        </w:rPr>
      </w:pPr>
      <w:r>
        <w:rPr>
          <w:rFonts w:hint="eastAsia"/>
          <w:color w:val="auto"/>
          <w:highlight w:val="none"/>
        </w:rPr>
        <w:t>四、评价结论</w:t>
      </w:r>
    </w:p>
    <w:p w14:paraId="40EEDC9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color w:val="auto"/>
          <w:highlight w:val="none"/>
          <w:lang w:val="zh-TW" w:eastAsia="zh-TW"/>
        </w:rPr>
      </w:pPr>
      <w:bookmarkStart w:id="4" w:name="_Toc22800_WPSOffice_Level1"/>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p>
    <w:p w14:paraId="368DB8A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color w:val="auto"/>
          <w:highlight w:val="none"/>
          <w:lang w:val="en-US" w:eastAsia="zh-CN"/>
        </w:rPr>
      </w:pPr>
      <w:r>
        <w:rPr>
          <w:rFonts w:hint="default"/>
          <w:color w:val="auto"/>
          <w:highlight w:val="none"/>
          <w:lang w:val="en-US" w:eastAsia="zh-CN"/>
        </w:rPr>
        <w:t>一是为切实提高乡村科普场馆高效运行。继续完善《和静县乡村科普馆建设管理方案》和《和静县乡村科普馆开放运行方案》，细化乡村科普馆动态考核、绩效评估、责任分工、科普设备互换轮转等事项，形成制度规范，提高乡村科普场馆精细管理水平和利用效率，不断拓宽基层群众参与科普传播的路径。统筹县农业、园艺、农技、农机、兽医等相关部门专业人员，利用“科技下乡”“科普大篷车”“流动科普馆”等方式开展科普培训。积极培养各村科普宣讲员，定期开展乡村科普馆讲解员科普宣讲大比拼全面提升讲解能力。</w:t>
      </w:r>
    </w:p>
    <w:p w14:paraId="1DF88C3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color w:val="auto"/>
          <w:highlight w:val="none"/>
          <w:lang w:val="en-US" w:eastAsia="zh-CN"/>
        </w:rPr>
      </w:pPr>
      <w:r>
        <w:rPr>
          <w:rFonts w:hint="default"/>
          <w:color w:val="auto"/>
          <w:highlight w:val="none"/>
          <w:lang w:val="en-US" w:eastAsia="zh-CN"/>
        </w:rPr>
        <w:t>二是继续开展乡村科普工作站建设工作，不断丰富内容，完善机制，为农民搭建起方便、快捷的科技服务平台，满足“三农”科技需求。还要结合当地产业发展，选择一批主导产业明确、条件成熟的科普馆建立乡村科普工作站示范站。为农民群众搭建科普服务的重要平台，使农民群众在乡村科普工作站可以获得科技信息，了解惠农政策；通过培训可以掌握先进实用技术，学习科学方法，树立科学观念、铸牢中华民族共同体意识，提高自身科学素质；通过咨询服务，可以化解生产生活中的疑难问题。</w:t>
      </w:r>
    </w:p>
    <w:p w14:paraId="359751D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color w:val="auto"/>
          <w:highlight w:val="none"/>
          <w:lang w:val="en-US" w:eastAsia="zh-CN"/>
        </w:rPr>
      </w:pPr>
      <w:r>
        <w:rPr>
          <w:rFonts w:hint="eastAsia"/>
          <w:color w:val="auto"/>
          <w:highlight w:val="none"/>
          <w:lang w:val="en-US" w:eastAsia="zh-CN"/>
        </w:rPr>
        <w:t>三是</w:t>
      </w:r>
      <w:r>
        <w:rPr>
          <w:rFonts w:hint="default"/>
          <w:color w:val="auto"/>
          <w:highlight w:val="none"/>
          <w:lang w:val="en-US" w:eastAsia="zh-CN"/>
        </w:rPr>
        <w:t>积极组织开展“农牧民大讲堂”暨科技之冬活动，以基层讲堂为载体</w:t>
      </w:r>
      <w:r>
        <w:rPr>
          <w:rFonts w:hint="eastAsia"/>
          <w:color w:val="auto"/>
          <w:highlight w:val="none"/>
          <w:lang w:val="en-US" w:eastAsia="zh-CN"/>
        </w:rPr>
        <w:t>，</w:t>
      </w:r>
      <w:r>
        <w:rPr>
          <w:rFonts w:hint="default"/>
          <w:color w:val="auto"/>
          <w:highlight w:val="none"/>
          <w:lang w:val="en-US" w:eastAsia="zh-CN"/>
        </w:rPr>
        <w:t>以理论政策服务和文化惠民为重点</w:t>
      </w:r>
      <w:r>
        <w:rPr>
          <w:rFonts w:hint="eastAsia"/>
          <w:color w:val="auto"/>
          <w:highlight w:val="none"/>
          <w:lang w:val="en-US" w:eastAsia="zh-CN"/>
        </w:rPr>
        <w:t>，</w:t>
      </w:r>
      <w:r>
        <w:rPr>
          <w:rFonts w:hint="default"/>
          <w:color w:val="auto"/>
          <w:highlight w:val="none"/>
          <w:lang w:val="en-US" w:eastAsia="zh-CN"/>
        </w:rPr>
        <w:t>有效整合全县宣讲资源，大力推进理论宣传的大众化、普及化</w:t>
      </w:r>
      <w:r>
        <w:rPr>
          <w:rFonts w:hint="eastAsia"/>
          <w:color w:val="auto"/>
          <w:highlight w:val="none"/>
          <w:lang w:val="en-US" w:eastAsia="zh-CN"/>
        </w:rPr>
        <w:t>，</w:t>
      </w:r>
      <w:r>
        <w:rPr>
          <w:rFonts w:hint="default"/>
          <w:color w:val="auto"/>
          <w:highlight w:val="none"/>
          <w:lang w:val="en-US" w:eastAsia="zh-CN"/>
        </w:rPr>
        <w:t>逐步实现了农村牧区基层宣讲工作的多样化、</w:t>
      </w:r>
      <w:r>
        <w:rPr>
          <w:rFonts w:hint="eastAsia"/>
          <w:color w:val="auto"/>
          <w:highlight w:val="none"/>
          <w:lang w:val="en-US" w:eastAsia="zh-CN"/>
        </w:rPr>
        <w:t>常态化</w:t>
      </w:r>
      <w:r>
        <w:rPr>
          <w:rFonts w:hint="default"/>
          <w:color w:val="auto"/>
          <w:highlight w:val="none"/>
          <w:lang w:val="en-US" w:eastAsia="zh-CN"/>
        </w:rPr>
        <w:t>、规范化，为全县经济社会发展提供了强大的思想动力和理论支撑。县科协将把“农牧民大讲堂”暨科技之冬活动作为提升全民科学素质及乡村振兴、去极端化的重要抓手，积极筹备组建法律法规讲师团、实用技术讲师团、国家通用语言讲师团三支讲师队伍，广泛听取广大干部群众关于宣讲培训工作的意见和建议，切实满足培训需要，提高学习实效性。</w:t>
      </w:r>
    </w:p>
    <w:bookmarkEnd w:id="4"/>
    <w:p w14:paraId="6C6CE1B9">
      <w:pPr>
        <w:pStyle w:val="4"/>
        <w:bidi w:val="0"/>
        <w:rPr>
          <w:rFonts w:hint="default" w:eastAsia="黑体"/>
          <w:color w:val="auto"/>
          <w:highlight w:val="none"/>
          <w:lang w:val="en-US" w:eastAsia="zh-CN"/>
        </w:rPr>
      </w:pPr>
      <w:bookmarkStart w:id="5" w:name="_Toc29546_WPSOffice_Level1"/>
      <w:r>
        <w:rPr>
          <w:rFonts w:hint="eastAsia"/>
          <w:color w:val="auto"/>
          <w:highlight w:val="none"/>
          <w:lang w:val="en-US" w:eastAsia="zh-CN"/>
        </w:rPr>
        <w:t>五、</w:t>
      </w:r>
      <w:r>
        <w:rPr>
          <w:rFonts w:hint="eastAsia"/>
          <w:color w:val="auto"/>
          <w:highlight w:val="none"/>
        </w:rPr>
        <w:t>存在的主要问题</w:t>
      </w:r>
      <w:r>
        <w:rPr>
          <w:rFonts w:hint="eastAsia"/>
          <w:color w:val="auto"/>
          <w:highlight w:val="none"/>
          <w:lang w:val="en-US" w:eastAsia="zh-CN"/>
        </w:rPr>
        <w:t>及原因分析</w:t>
      </w:r>
    </w:p>
    <w:p w14:paraId="455D7991">
      <w:pPr>
        <w:bidi w:val="0"/>
        <w:rPr>
          <w:rFonts w:hint="eastAsia"/>
          <w:color w:val="auto"/>
          <w:highlight w:val="none"/>
          <w:lang w:val="en-US" w:eastAsia="zh-CN"/>
        </w:rPr>
      </w:pPr>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14:paraId="1228EA9F">
      <w:pPr>
        <w:ind w:firstLine="56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502793E5">
      <w:pPr>
        <w:bidi w:val="0"/>
        <w:rPr>
          <w:rFonts w:hint="eastAsia"/>
          <w:color w:val="auto"/>
          <w:highlight w:val="none"/>
          <w:lang w:val="en-US" w:eastAsia="zh-CN"/>
        </w:rPr>
      </w:pPr>
    </w:p>
    <w:p w14:paraId="4B7C575E">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14:paraId="60E56E3E">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监督机制，把绩效监控工作列入重要议事日程，并将其作为加强自身财务建设，提高项目资金使用效益的重要手段，切实抓紧抓好。</w:t>
      </w:r>
    </w:p>
    <w:p w14:paraId="512B6287">
      <w:pPr>
        <w:bidi w:val="0"/>
        <w:rPr>
          <w:color w:val="auto"/>
          <w:highlight w:val="none"/>
        </w:rPr>
      </w:pPr>
      <w:r>
        <w:rPr>
          <w:rFonts w:hint="eastAsia"/>
          <w:color w:val="auto"/>
          <w:highlight w:val="none"/>
          <w:lang w:val="en-US" w:eastAsia="zh-CN"/>
        </w:rPr>
        <w:t>2、我单位严格遵守《中华人民共和国会计法》《中华人民共和国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14:paraId="51A30CBD">
      <w:pPr>
        <w:pStyle w:val="4"/>
        <w:rPr>
          <w:color w:val="auto"/>
          <w:highlight w:val="none"/>
        </w:rPr>
      </w:pPr>
      <w:r>
        <w:rPr>
          <w:rFonts w:hint="eastAsia"/>
          <w:color w:val="auto"/>
          <w:highlight w:val="none"/>
        </w:rPr>
        <w:t>七、附件上传</w:t>
      </w:r>
    </w:p>
    <w:p w14:paraId="0160EF25">
      <w:pPr>
        <w:ind w:firstLine="0" w:firstLineChars="0"/>
        <w:rPr>
          <w:color w:val="auto"/>
          <w:highlight w:val="none"/>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189BF">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14:paraId="6A5C6DCD">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61B58"/>
    <w:multiLevelType w:val="singleLevel"/>
    <w:tmpl w:val="9A461B5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97DF7"/>
    <w:rsid w:val="001C1E1D"/>
    <w:rsid w:val="001E750D"/>
    <w:rsid w:val="0022744B"/>
    <w:rsid w:val="00234372"/>
    <w:rsid w:val="00292A50"/>
    <w:rsid w:val="002939FF"/>
    <w:rsid w:val="002F7CCD"/>
    <w:rsid w:val="003F0DB2"/>
    <w:rsid w:val="00424A01"/>
    <w:rsid w:val="00491D09"/>
    <w:rsid w:val="004E1483"/>
    <w:rsid w:val="0054132C"/>
    <w:rsid w:val="00551AAA"/>
    <w:rsid w:val="005B1250"/>
    <w:rsid w:val="006258B7"/>
    <w:rsid w:val="00627E6B"/>
    <w:rsid w:val="00633862"/>
    <w:rsid w:val="00643BE3"/>
    <w:rsid w:val="00650F85"/>
    <w:rsid w:val="00675481"/>
    <w:rsid w:val="006B4CDA"/>
    <w:rsid w:val="006C5BED"/>
    <w:rsid w:val="006C5D3A"/>
    <w:rsid w:val="006D4FCD"/>
    <w:rsid w:val="006F7865"/>
    <w:rsid w:val="00702D4A"/>
    <w:rsid w:val="007115C8"/>
    <w:rsid w:val="00722C79"/>
    <w:rsid w:val="00724F4D"/>
    <w:rsid w:val="007E7E99"/>
    <w:rsid w:val="00822441"/>
    <w:rsid w:val="00825D99"/>
    <w:rsid w:val="0089387B"/>
    <w:rsid w:val="008E7E52"/>
    <w:rsid w:val="009304D8"/>
    <w:rsid w:val="0093778D"/>
    <w:rsid w:val="0095018A"/>
    <w:rsid w:val="0097614B"/>
    <w:rsid w:val="0099431C"/>
    <w:rsid w:val="009A7605"/>
    <w:rsid w:val="009F5A38"/>
    <w:rsid w:val="00AA5126"/>
    <w:rsid w:val="00AD16CD"/>
    <w:rsid w:val="00B5590F"/>
    <w:rsid w:val="00B86B60"/>
    <w:rsid w:val="00BA13C5"/>
    <w:rsid w:val="00BA3745"/>
    <w:rsid w:val="00BA3B12"/>
    <w:rsid w:val="00BD7AB3"/>
    <w:rsid w:val="00BF62C2"/>
    <w:rsid w:val="00C52A34"/>
    <w:rsid w:val="00C77007"/>
    <w:rsid w:val="00CD2F35"/>
    <w:rsid w:val="00CD5A03"/>
    <w:rsid w:val="00D5678F"/>
    <w:rsid w:val="00D61D20"/>
    <w:rsid w:val="00D775E8"/>
    <w:rsid w:val="00D82401"/>
    <w:rsid w:val="00D9126A"/>
    <w:rsid w:val="00D93262"/>
    <w:rsid w:val="00D9637F"/>
    <w:rsid w:val="00DB1085"/>
    <w:rsid w:val="00EB1FFE"/>
    <w:rsid w:val="00ED5986"/>
    <w:rsid w:val="00F326C7"/>
    <w:rsid w:val="00F84215"/>
    <w:rsid w:val="00FF2ACD"/>
    <w:rsid w:val="012008EE"/>
    <w:rsid w:val="01396E1E"/>
    <w:rsid w:val="01453A14"/>
    <w:rsid w:val="015E6884"/>
    <w:rsid w:val="01941124"/>
    <w:rsid w:val="01CC583F"/>
    <w:rsid w:val="01D95F0B"/>
    <w:rsid w:val="01E23011"/>
    <w:rsid w:val="01E50D53"/>
    <w:rsid w:val="02117D9A"/>
    <w:rsid w:val="02151639"/>
    <w:rsid w:val="021A09FD"/>
    <w:rsid w:val="022E26FA"/>
    <w:rsid w:val="02337D11"/>
    <w:rsid w:val="0274379F"/>
    <w:rsid w:val="027A149C"/>
    <w:rsid w:val="02994018"/>
    <w:rsid w:val="02BE582C"/>
    <w:rsid w:val="02C40969"/>
    <w:rsid w:val="02CD1830"/>
    <w:rsid w:val="02DC3F04"/>
    <w:rsid w:val="02EE3C38"/>
    <w:rsid w:val="02FE3E7B"/>
    <w:rsid w:val="03127926"/>
    <w:rsid w:val="03323B24"/>
    <w:rsid w:val="03466616"/>
    <w:rsid w:val="034F2928"/>
    <w:rsid w:val="03547F3F"/>
    <w:rsid w:val="035F68A1"/>
    <w:rsid w:val="036503CA"/>
    <w:rsid w:val="037979A5"/>
    <w:rsid w:val="03887BE8"/>
    <w:rsid w:val="038A570F"/>
    <w:rsid w:val="03922815"/>
    <w:rsid w:val="03B94246"/>
    <w:rsid w:val="03D241CD"/>
    <w:rsid w:val="03D34078"/>
    <w:rsid w:val="03E47515"/>
    <w:rsid w:val="03E57FFD"/>
    <w:rsid w:val="03EC3BBD"/>
    <w:rsid w:val="03F434D0"/>
    <w:rsid w:val="03F86B1C"/>
    <w:rsid w:val="0401763B"/>
    <w:rsid w:val="040570E2"/>
    <w:rsid w:val="040C5477"/>
    <w:rsid w:val="04366BA9"/>
    <w:rsid w:val="044955CA"/>
    <w:rsid w:val="045853C4"/>
    <w:rsid w:val="0458580D"/>
    <w:rsid w:val="045C354F"/>
    <w:rsid w:val="046E3282"/>
    <w:rsid w:val="047B14FB"/>
    <w:rsid w:val="048E1AEE"/>
    <w:rsid w:val="04A708EC"/>
    <w:rsid w:val="04DB4953"/>
    <w:rsid w:val="04FF0482"/>
    <w:rsid w:val="05062887"/>
    <w:rsid w:val="051200B1"/>
    <w:rsid w:val="05355B4E"/>
    <w:rsid w:val="05464D81"/>
    <w:rsid w:val="057216BF"/>
    <w:rsid w:val="0580427B"/>
    <w:rsid w:val="05900FD6"/>
    <w:rsid w:val="059C2F8C"/>
    <w:rsid w:val="059C5BCD"/>
    <w:rsid w:val="05CD3FD8"/>
    <w:rsid w:val="05D709B3"/>
    <w:rsid w:val="05F70F85"/>
    <w:rsid w:val="05FE0636"/>
    <w:rsid w:val="0607573C"/>
    <w:rsid w:val="060C68AF"/>
    <w:rsid w:val="06112117"/>
    <w:rsid w:val="06323517"/>
    <w:rsid w:val="06547701"/>
    <w:rsid w:val="066309FF"/>
    <w:rsid w:val="066761DB"/>
    <w:rsid w:val="066B5CCB"/>
    <w:rsid w:val="068B011B"/>
    <w:rsid w:val="06950CBD"/>
    <w:rsid w:val="06D118A6"/>
    <w:rsid w:val="06D25D4A"/>
    <w:rsid w:val="06F2019A"/>
    <w:rsid w:val="0712477A"/>
    <w:rsid w:val="072B19D6"/>
    <w:rsid w:val="073360BD"/>
    <w:rsid w:val="073A569E"/>
    <w:rsid w:val="075C1930"/>
    <w:rsid w:val="07724E37"/>
    <w:rsid w:val="079254DA"/>
    <w:rsid w:val="07CF5DE6"/>
    <w:rsid w:val="07F817E1"/>
    <w:rsid w:val="0828199A"/>
    <w:rsid w:val="084208C4"/>
    <w:rsid w:val="084E1401"/>
    <w:rsid w:val="08A92ADB"/>
    <w:rsid w:val="08AA0601"/>
    <w:rsid w:val="08AE00F1"/>
    <w:rsid w:val="08BF40AC"/>
    <w:rsid w:val="08C47915"/>
    <w:rsid w:val="08DF2E06"/>
    <w:rsid w:val="08E25FED"/>
    <w:rsid w:val="08E91129"/>
    <w:rsid w:val="08F04266"/>
    <w:rsid w:val="08FA6E92"/>
    <w:rsid w:val="09012917"/>
    <w:rsid w:val="0923650E"/>
    <w:rsid w:val="09294B99"/>
    <w:rsid w:val="09530CC6"/>
    <w:rsid w:val="09886B94"/>
    <w:rsid w:val="098A3C0A"/>
    <w:rsid w:val="09A24E4E"/>
    <w:rsid w:val="09CB082F"/>
    <w:rsid w:val="09D75426"/>
    <w:rsid w:val="09F74FB3"/>
    <w:rsid w:val="0A2F7010"/>
    <w:rsid w:val="0A5151D8"/>
    <w:rsid w:val="0A622F41"/>
    <w:rsid w:val="0A7315F2"/>
    <w:rsid w:val="0A9A7091"/>
    <w:rsid w:val="0AAC77B1"/>
    <w:rsid w:val="0AB75960"/>
    <w:rsid w:val="0AB94B2B"/>
    <w:rsid w:val="0AD0236D"/>
    <w:rsid w:val="0AFA13CC"/>
    <w:rsid w:val="0B0C7351"/>
    <w:rsid w:val="0B896BF3"/>
    <w:rsid w:val="0B8D0492"/>
    <w:rsid w:val="0B93537C"/>
    <w:rsid w:val="0BBC2B25"/>
    <w:rsid w:val="0BD3699E"/>
    <w:rsid w:val="0BE856C8"/>
    <w:rsid w:val="0BE91440"/>
    <w:rsid w:val="0BFE6C9A"/>
    <w:rsid w:val="0C14454E"/>
    <w:rsid w:val="0C432DFC"/>
    <w:rsid w:val="0C6738B8"/>
    <w:rsid w:val="0C754267"/>
    <w:rsid w:val="0C971696"/>
    <w:rsid w:val="0CBB2DDD"/>
    <w:rsid w:val="0CD520F0"/>
    <w:rsid w:val="0D0A2755"/>
    <w:rsid w:val="0D0C55AD"/>
    <w:rsid w:val="0D3112F1"/>
    <w:rsid w:val="0D547686"/>
    <w:rsid w:val="0D5F5E5E"/>
    <w:rsid w:val="0D852221"/>
    <w:rsid w:val="0DBD25E5"/>
    <w:rsid w:val="0DD15FCD"/>
    <w:rsid w:val="0DDC300B"/>
    <w:rsid w:val="0E082052"/>
    <w:rsid w:val="0E2A6584"/>
    <w:rsid w:val="0E2F5830"/>
    <w:rsid w:val="0E39045D"/>
    <w:rsid w:val="0E3A5F83"/>
    <w:rsid w:val="0E7D784C"/>
    <w:rsid w:val="0EA37FCC"/>
    <w:rsid w:val="0ECA5559"/>
    <w:rsid w:val="0F2F3275"/>
    <w:rsid w:val="0F7F4595"/>
    <w:rsid w:val="0FAE73D2"/>
    <w:rsid w:val="0FB81855"/>
    <w:rsid w:val="0FDD12BC"/>
    <w:rsid w:val="0FE97C61"/>
    <w:rsid w:val="0FEC5258"/>
    <w:rsid w:val="0FEF171B"/>
    <w:rsid w:val="10156CA8"/>
    <w:rsid w:val="101E5B5C"/>
    <w:rsid w:val="10300946"/>
    <w:rsid w:val="10354C54"/>
    <w:rsid w:val="104A6951"/>
    <w:rsid w:val="1081433D"/>
    <w:rsid w:val="10E5667A"/>
    <w:rsid w:val="10E723F2"/>
    <w:rsid w:val="10FE60D7"/>
    <w:rsid w:val="11292A0B"/>
    <w:rsid w:val="11390774"/>
    <w:rsid w:val="113A6F98"/>
    <w:rsid w:val="113F7897"/>
    <w:rsid w:val="11471F43"/>
    <w:rsid w:val="115754D1"/>
    <w:rsid w:val="115F467E"/>
    <w:rsid w:val="118063A3"/>
    <w:rsid w:val="11BA000D"/>
    <w:rsid w:val="11F50FDC"/>
    <w:rsid w:val="11F823DD"/>
    <w:rsid w:val="11FF551A"/>
    <w:rsid w:val="1209283C"/>
    <w:rsid w:val="123C4EC3"/>
    <w:rsid w:val="124B2EAE"/>
    <w:rsid w:val="12631F4C"/>
    <w:rsid w:val="129817C1"/>
    <w:rsid w:val="12B04C57"/>
    <w:rsid w:val="12BB2A96"/>
    <w:rsid w:val="12CC66AD"/>
    <w:rsid w:val="12E017EF"/>
    <w:rsid w:val="12E56E05"/>
    <w:rsid w:val="130F79DE"/>
    <w:rsid w:val="13107532"/>
    <w:rsid w:val="13107A49"/>
    <w:rsid w:val="134C29E0"/>
    <w:rsid w:val="134F7771"/>
    <w:rsid w:val="135C0353"/>
    <w:rsid w:val="137361BF"/>
    <w:rsid w:val="13985C26"/>
    <w:rsid w:val="13B011C1"/>
    <w:rsid w:val="13E513B9"/>
    <w:rsid w:val="14157276"/>
    <w:rsid w:val="1436472A"/>
    <w:rsid w:val="14587105"/>
    <w:rsid w:val="146752C6"/>
    <w:rsid w:val="1494463F"/>
    <w:rsid w:val="149F4D92"/>
    <w:rsid w:val="14AD5701"/>
    <w:rsid w:val="14C30A80"/>
    <w:rsid w:val="14C447F8"/>
    <w:rsid w:val="14F54CB6"/>
    <w:rsid w:val="14F90946"/>
    <w:rsid w:val="14FB646C"/>
    <w:rsid w:val="1505553D"/>
    <w:rsid w:val="1512507A"/>
    <w:rsid w:val="15437E13"/>
    <w:rsid w:val="15485429"/>
    <w:rsid w:val="155A7193"/>
    <w:rsid w:val="158C5316"/>
    <w:rsid w:val="159B19FD"/>
    <w:rsid w:val="15B904C0"/>
    <w:rsid w:val="15CC605B"/>
    <w:rsid w:val="15D1541F"/>
    <w:rsid w:val="15E96C0C"/>
    <w:rsid w:val="16070E41"/>
    <w:rsid w:val="162F4A2C"/>
    <w:rsid w:val="165C118C"/>
    <w:rsid w:val="168E3310"/>
    <w:rsid w:val="168E50BE"/>
    <w:rsid w:val="16B27971"/>
    <w:rsid w:val="16EA49EA"/>
    <w:rsid w:val="16FE0496"/>
    <w:rsid w:val="17005FBC"/>
    <w:rsid w:val="1715758D"/>
    <w:rsid w:val="172D035F"/>
    <w:rsid w:val="17345C65"/>
    <w:rsid w:val="17361F08"/>
    <w:rsid w:val="175370F2"/>
    <w:rsid w:val="175C51BC"/>
    <w:rsid w:val="175D58E3"/>
    <w:rsid w:val="1763654B"/>
    <w:rsid w:val="1767428D"/>
    <w:rsid w:val="17723502"/>
    <w:rsid w:val="177514BB"/>
    <w:rsid w:val="17800EAB"/>
    <w:rsid w:val="17C074F9"/>
    <w:rsid w:val="17E21B65"/>
    <w:rsid w:val="17FB49D5"/>
    <w:rsid w:val="18061B60"/>
    <w:rsid w:val="18253800"/>
    <w:rsid w:val="1839185B"/>
    <w:rsid w:val="18455C50"/>
    <w:rsid w:val="18491BE4"/>
    <w:rsid w:val="1856157D"/>
    <w:rsid w:val="185C77E5"/>
    <w:rsid w:val="186D58D3"/>
    <w:rsid w:val="187F73B4"/>
    <w:rsid w:val="18952734"/>
    <w:rsid w:val="18CD0120"/>
    <w:rsid w:val="18D314AE"/>
    <w:rsid w:val="18D76B31"/>
    <w:rsid w:val="18F338FE"/>
    <w:rsid w:val="1905714D"/>
    <w:rsid w:val="190C3DF8"/>
    <w:rsid w:val="19157D18"/>
    <w:rsid w:val="191C2E55"/>
    <w:rsid w:val="1934019F"/>
    <w:rsid w:val="196F11D7"/>
    <w:rsid w:val="19AA4D08"/>
    <w:rsid w:val="19D27F27"/>
    <w:rsid w:val="19D674A8"/>
    <w:rsid w:val="19DB686C"/>
    <w:rsid w:val="19F142E2"/>
    <w:rsid w:val="19F83E30"/>
    <w:rsid w:val="19FE255B"/>
    <w:rsid w:val="1A136006"/>
    <w:rsid w:val="1A305695"/>
    <w:rsid w:val="1A530AF8"/>
    <w:rsid w:val="1A642D06"/>
    <w:rsid w:val="1AB8095B"/>
    <w:rsid w:val="1AD26BD1"/>
    <w:rsid w:val="1AFF658A"/>
    <w:rsid w:val="1B1A1616"/>
    <w:rsid w:val="1B403139"/>
    <w:rsid w:val="1B5944E3"/>
    <w:rsid w:val="1B757A07"/>
    <w:rsid w:val="1B8A22F8"/>
    <w:rsid w:val="1B8E7E19"/>
    <w:rsid w:val="1BD01CD5"/>
    <w:rsid w:val="1BD057A8"/>
    <w:rsid w:val="1BED0AD9"/>
    <w:rsid w:val="1C024584"/>
    <w:rsid w:val="1C276EBB"/>
    <w:rsid w:val="1C4F3541"/>
    <w:rsid w:val="1C5B1EE6"/>
    <w:rsid w:val="1C6D319F"/>
    <w:rsid w:val="1C7B4336"/>
    <w:rsid w:val="1C7F786B"/>
    <w:rsid w:val="1CA613B3"/>
    <w:rsid w:val="1CD04A06"/>
    <w:rsid w:val="1CE912A0"/>
    <w:rsid w:val="1D1A58FD"/>
    <w:rsid w:val="1D24677C"/>
    <w:rsid w:val="1D384A93"/>
    <w:rsid w:val="1D3F5364"/>
    <w:rsid w:val="1D4359F5"/>
    <w:rsid w:val="1D4D74D6"/>
    <w:rsid w:val="1D513D24"/>
    <w:rsid w:val="1D554B87"/>
    <w:rsid w:val="1D594678"/>
    <w:rsid w:val="1D750D86"/>
    <w:rsid w:val="1DE32CFD"/>
    <w:rsid w:val="1DF42351"/>
    <w:rsid w:val="1E05035C"/>
    <w:rsid w:val="1E0F2F88"/>
    <w:rsid w:val="1E150277"/>
    <w:rsid w:val="1E286889"/>
    <w:rsid w:val="1E5A13A3"/>
    <w:rsid w:val="1E6908EA"/>
    <w:rsid w:val="1E9A6CF6"/>
    <w:rsid w:val="1EAC13EE"/>
    <w:rsid w:val="1EB4768C"/>
    <w:rsid w:val="1EDD4E34"/>
    <w:rsid w:val="1EE241F9"/>
    <w:rsid w:val="1EE461C3"/>
    <w:rsid w:val="1F043335"/>
    <w:rsid w:val="1F08615D"/>
    <w:rsid w:val="1F1A602A"/>
    <w:rsid w:val="1F262338"/>
    <w:rsid w:val="1F2854B6"/>
    <w:rsid w:val="1F417171"/>
    <w:rsid w:val="1F4D1FBA"/>
    <w:rsid w:val="1F5A46D7"/>
    <w:rsid w:val="1F6F0182"/>
    <w:rsid w:val="1F7D1BFE"/>
    <w:rsid w:val="1FC779A4"/>
    <w:rsid w:val="1FDE2C46"/>
    <w:rsid w:val="1FF63A4B"/>
    <w:rsid w:val="1FF97A4C"/>
    <w:rsid w:val="200A1C59"/>
    <w:rsid w:val="201E3957"/>
    <w:rsid w:val="20370574"/>
    <w:rsid w:val="20670E5A"/>
    <w:rsid w:val="2072720E"/>
    <w:rsid w:val="20855784"/>
    <w:rsid w:val="20880DD0"/>
    <w:rsid w:val="208F1CE1"/>
    <w:rsid w:val="208F7D43"/>
    <w:rsid w:val="20CB493C"/>
    <w:rsid w:val="20DE56EC"/>
    <w:rsid w:val="20E40888"/>
    <w:rsid w:val="20E908C1"/>
    <w:rsid w:val="20FA3A7C"/>
    <w:rsid w:val="21224D81"/>
    <w:rsid w:val="214C3D1F"/>
    <w:rsid w:val="217001E2"/>
    <w:rsid w:val="217D20CE"/>
    <w:rsid w:val="218E68BA"/>
    <w:rsid w:val="219679F4"/>
    <w:rsid w:val="21A460DD"/>
    <w:rsid w:val="21C67E02"/>
    <w:rsid w:val="21C768CD"/>
    <w:rsid w:val="21EA1495"/>
    <w:rsid w:val="22006D8D"/>
    <w:rsid w:val="220A02FF"/>
    <w:rsid w:val="2213380B"/>
    <w:rsid w:val="22235D81"/>
    <w:rsid w:val="222B5EB7"/>
    <w:rsid w:val="222F3BF9"/>
    <w:rsid w:val="2237485C"/>
    <w:rsid w:val="22623FCE"/>
    <w:rsid w:val="226338A3"/>
    <w:rsid w:val="226F3FF6"/>
    <w:rsid w:val="22AF6AE8"/>
    <w:rsid w:val="22B660C8"/>
    <w:rsid w:val="22C73E32"/>
    <w:rsid w:val="22E14253"/>
    <w:rsid w:val="22EF1C0F"/>
    <w:rsid w:val="22F369D5"/>
    <w:rsid w:val="22F4099F"/>
    <w:rsid w:val="22F56BF1"/>
    <w:rsid w:val="23201794"/>
    <w:rsid w:val="23497761"/>
    <w:rsid w:val="234E00AF"/>
    <w:rsid w:val="23931BB2"/>
    <w:rsid w:val="23C564CE"/>
    <w:rsid w:val="23D22A8E"/>
    <w:rsid w:val="23D74548"/>
    <w:rsid w:val="23E576FE"/>
    <w:rsid w:val="23E9602A"/>
    <w:rsid w:val="23F209A3"/>
    <w:rsid w:val="2403516E"/>
    <w:rsid w:val="244E56CC"/>
    <w:rsid w:val="246624B2"/>
    <w:rsid w:val="246758CC"/>
    <w:rsid w:val="24975A86"/>
    <w:rsid w:val="24E0567E"/>
    <w:rsid w:val="24E94533"/>
    <w:rsid w:val="24F353B2"/>
    <w:rsid w:val="2503311B"/>
    <w:rsid w:val="250E1640"/>
    <w:rsid w:val="251B66B7"/>
    <w:rsid w:val="25457290"/>
    <w:rsid w:val="256A2A9E"/>
    <w:rsid w:val="25783B09"/>
    <w:rsid w:val="25B05051"/>
    <w:rsid w:val="25BF5294"/>
    <w:rsid w:val="25F40277"/>
    <w:rsid w:val="262C3E2A"/>
    <w:rsid w:val="26467763"/>
    <w:rsid w:val="264D464E"/>
    <w:rsid w:val="265579A6"/>
    <w:rsid w:val="26760048"/>
    <w:rsid w:val="269404CF"/>
    <w:rsid w:val="27391076"/>
    <w:rsid w:val="27402404"/>
    <w:rsid w:val="274A5031"/>
    <w:rsid w:val="27734588"/>
    <w:rsid w:val="27870033"/>
    <w:rsid w:val="27C76682"/>
    <w:rsid w:val="27E86D24"/>
    <w:rsid w:val="27F7226E"/>
    <w:rsid w:val="2805537E"/>
    <w:rsid w:val="285F3901"/>
    <w:rsid w:val="286B34B1"/>
    <w:rsid w:val="286E4D4F"/>
    <w:rsid w:val="287560DE"/>
    <w:rsid w:val="288527C5"/>
    <w:rsid w:val="289437EE"/>
    <w:rsid w:val="289E5635"/>
    <w:rsid w:val="28B135BA"/>
    <w:rsid w:val="28B210E0"/>
    <w:rsid w:val="28BC1F5F"/>
    <w:rsid w:val="28EC0061"/>
    <w:rsid w:val="28F811E9"/>
    <w:rsid w:val="28FD5198"/>
    <w:rsid w:val="294B20EF"/>
    <w:rsid w:val="29586A82"/>
    <w:rsid w:val="29712D49"/>
    <w:rsid w:val="29785E86"/>
    <w:rsid w:val="297873DB"/>
    <w:rsid w:val="297E0FC2"/>
    <w:rsid w:val="29824F56"/>
    <w:rsid w:val="29B50E88"/>
    <w:rsid w:val="29C238A1"/>
    <w:rsid w:val="29D55072"/>
    <w:rsid w:val="29EC0622"/>
    <w:rsid w:val="29EE439A"/>
    <w:rsid w:val="29F319B0"/>
    <w:rsid w:val="29F35E61"/>
    <w:rsid w:val="2A285817"/>
    <w:rsid w:val="2A41096D"/>
    <w:rsid w:val="2A707CA5"/>
    <w:rsid w:val="2A944F41"/>
    <w:rsid w:val="2AB66786"/>
    <w:rsid w:val="2AC5334C"/>
    <w:rsid w:val="2AD6555A"/>
    <w:rsid w:val="2AE95587"/>
    <w:rsid w:val="2AEB08D9"/>
    <w:rsid w:val="2AED2D78"/>
    <w:rsid w:val="2B0D0850"/>
    <w:rsid w:val="2B1157DF"/>
    <w:rsid w:val="2B1313C2"/>
    <w:rsid w:val="2B14398C"/>
    <w:rsid w:val="2B147E30"/>
    <w:rsid w:val="2B27540F"/>
    <w:rsid w:val="2B430715"/>
    <w:rsid w:val="2B5E554F"/>
    <w:rsid w:val="2B6F150A"/>
    <w:rsid w:val="2B97636B"/>
    <w:rsid w:val="2B9B40AD"/>
    <w:rsid w:val="2BB533C1"/>
    <w:rsid w:val="2BB557CB"/>
    <w:rsid w:val="2BC51751"/>
    <w:rsid w:val="2BDA4BD6"/>
    <w:rsid w:val="2BDB094E"/>
    <w:rsid w:val="2BDE2BF8"/>
    <w:rsid w:val="2BFB0579"/>
    <w:rsid w:val="2BFD7304"/>
    <w:rsid w:val="2C161986"/>
    <w:rsid w:val="2C4D4B98"/>
    <w:rsid w:val="2C583D4C"/>
    <w:rsid w:val="2C772424"/>
    <w:rsid w:val="2C8608B9"/>
    <w:rsid w:val="2C913395"/>
    <w:rsid w:val="2C923F0B"/>
    <w:rsid w:val="2C945841"/>
    <w:rsid w:val="2CA60F5C"/>
    <w:rsid w:val="2CCA2E9C"/>
    <w:rsid w:val="2CD215E0"/>
    <w:rsid w:val="2CF356F6"/>
    <w:rsid w:val="2CF86401"/>
    <w:rsid w:val="2D057B4D"/>
    <w:rsid w:val="2D157E8F"/>
    <w:rsid w:val="2D166684"/>
    <w:rsid w:val="2D1E6D44"/>
    <w:rsid w:val="2D405F0E"/>
    <w:rsid w:val="2D6C3F53"/>
    <w:rsid w:val="2D7C5689"/>
    <w:rsid w:val="2D93642F"/>
    <w:rsid w:val="2D9B2E27"/>
    <w:rsid w:val="2DA336ED"/>
    <w:rsid w:val="2DCF44E2"/>
    <w:rsid w:val="2DD1025A"/>
    <w:rsid w:val="2DE37244"/>
    <w:rsid w:val="2DFB7085"/>
    <w:rsid w:val="2E163EBF"/>
    <w:rsid w:val="2E2E1209"/>
    <w:rsid w:val="2E2E2FB7"/>
    <w:rsid w:val="2E2E745B"/>
    <w:rsid w:val="2E3D58F0"/>
    <w:rsid w:val="2E514EF7"/>
    <w:rsid w:val="2E7F1A64"/>
    <w:rsid w:val="2EBF757D"/>
    <w:rsid w:val="2EC15BD9"/>
    <w:rsid w:val="2F126434"/>
    <w:rsid w:val="2F364819"/>
    <w:rsid w:val="2F372C7C"/>
    <w:rsid w:val="2F5E6AC3"/>
    <w:rsid w:val="2F655179"/>
    <w:rsid w:val="2F972FE7"/>
    <w:rsid w:val="2FA31782"/>
    <w:rsid w:val="2FE47CBC"/>
    <w:rsid w:val="2FED0C50"/>
    <w:rsid w:val="30036FEC"/>
    <w:rsid w:val="30185CCC"/>
    <w:rsid w:val="302C20AC"/>
    <w:rsid w:val="303A1720"/>
    <w:rsid w:val="30405223"/>
    <w:rsid w:val="305F38FB"/>
    <w:rsid w:val="307B625B"/>
    <w:rsid w:val="308415B4"/>
    <w:rsid w:val="308C0BDF"/>
    <w:rsid w:val="3095556F"/>
    <w:rsid w:val="30963095"/>
    <w:rsid w:val="30A13F14"/>
    <w:rsid w:val="30A752C3"/>
    <w:rsid w:val="30BF083E"/>
    <w:rsid w:val="30FA1488"/>
    <w:rsid w:val="30FA3624"/>
    <w:rsid w:val="30FF0C3A"/>
    <w:rsid w:val="312468F3"/>
    <w:rsid w:val="312C03A4"/>
    <w:rsid w:val="31316640"/>
    <w:rsid w:val="313A1C72"/>
    <w:rsid w:val="31491B16"/>
    <w:rsid w:val="31564AED"/>
    <w:rsid w:val="318C2B93"/>
    <w:rsid w:val="31927D00"/>
    <w:rsid w:val="319A122D"/>
    <w:rsid w:val="31AE39CE"/>
    <w:rsid w:val="31B83F5F"/>
    <w:rsid w:val="31E16592"/>
    <w:rsid w:val="320F4EAD"/>
    <w:rsid w:val="322D550E"/>
    <w:rsid w:val="325431BF"/>
    <w:rsid w:val="3276317E"/>
    <w:rsid w:val="328E2AB6"/>
    <w:rsid w:val="329B12EA"/>
    <w:rsid w:val="32A06AA7"/>
    <w:rsid w:val="32C739DA"/>
    <w:rsid w:val="32E12CEE"/>
    <w:rsid w:val="32F37A24"/>
    <w:rsid w:val="32FB1A54"/>
    <w:rsid w:val="33035650"/>
    <w:rsid w:val="330C6244"/>
    <w:rsid w:val="33105381"/>
    <w:rsid w:val="3321758E"/>
    <w:rsid w:val="33291F9F"/>
    <w:rsid w:val="334E7AE5"/>
    <w:rsid w:val="33723946"/>
    <w:rsid w:val="33A83F87"/>
    <w:rsid w:val="33B2468A"/>
    <w:rsid w:val="33E800AC"/>
    <w:rsid w:val="340D2D0F"/>
    <w:rsid w:val="341669C7"/>
    <w:rsid w:val="341E7629"/>
    <w:rsid w:val="34563D09"/>
    <w:rsid w:val="34566F48"/>
    <w:rsid w:val="345C662E"/>
    <w:rsid w:val="347B0F20"/>
    <w:rsid w:val="34853B4C"/>
    <w:rsid w:val="348F1A9E"/>
    <w:rsid w:val="34A43FD3"/>
    <w:rsid w:val="34BF705E"/>
    <w:rsid w:val="34E46AC5"/>
    <w:rsid w:val="352660DB"/>
    <w:rsid w:val="353A0493"/>
    <w:rsid w:val="353A66E5"/>
    <w:rsid w:val="355C2B3F"/>
    <w:rsid w:val="356B4AF0"/>
    <w:rsid w:val="356C2617"/>
    <w:rsid w:val="35761DBC"/>
    <w:rsid w:val="359202CF"/>
    <w:rsid w:val="359A19E5"/>
    <w:rsid w:val="35CF1523"/>
    <w:rsid w:val="35F12468"/>
    <w:rsid w:val="36050AA1"/>
    <w:rsid w:val="36105698"/>
    <w:rsid w:val="36453593"/>
    <w:rsid w:val="36820344"/>
    <w:rsid w:val="36851B5C"/>
    <w:rsid w:val="369A3546"/>
    <w:rsid w:val="36D06322"/>
    <w:rsid w:val="37215DAE"/>
    <w:rsid w:val="37313D2D"/>
    <w:rsid w:val="374970B3"/>
    <w:rsid w:val="37661A13"/>
    <w:rsid w:val="376D0FF4"/>
    <w:rsid w:val="37895702"/>
    <w:rsid w:val="379540A7"/>
    <w:rsid w:val="379871D0"/>
    <w:rsid w:val="37BA58BB"/>
    <w:rsid w:val="37CD3840"/>
    <w:rsid w:val="37D360CA"/>
    <w:rsid w:val="37D83F93"/>
    <w:rsid w:val="37EB016A"/>
    <w:rsid w:val="37FE0B1D"/>
    <w:rsid w:val="38390ED6"/>
    <w:rsid w:val="384A01D2"/>
    <w:rsid w:val="385C6972"/>
    <w:rsid w:val="38910D12"/>
    <w:rsid w:val="389B56ED"/>
    <w:rsid w:val="38C10B45"/>
    <w:rsid w:val="38CB5066"/>
    <w:rsid w:val="38E054C9"/>
    <w:rsid w:val="38F512A1"/>
    <w:rsid w:val="3912764E"/>
    <w:rsid w:val="39202096"/>
    <w:rsid w:val="396957EB"/>
    <w:rsid w:val="397303B7"/>
    <w:rsid w:val="39A56D31"/>
    <w:rsid w:val="39BC3B6C"/>
    <w:rsid w:val="39CB3DB0"/>
    <w:rsid w:val="39CE38A0"/>
    <w:rsid w:val="39D23390"/>
    <w:rsid w:val="39E62DE9"/>
    <w:rsid w:val="3A3556CD"/>
    <w:rsid w:val="3A4B3142"/>
    <w:rsid w:val="3A565DE9"/>
    <w:rsid w:val="3AA60379"/>
    <w:rsid w:val="3AAA60BB"/>
    <w:rsid w:val="3AB900AC"/>
    <w:rsid w:val="3AC36A27"/>
    <w:rsid w:val="3AE07D2F"/>
    <w:rsid w:val="3AE87830"/>
    <w:rsid w:val="3AEA4709"/>
    <w:rsid w:val="3AFA0DF0"/>
    <w:rsid w:val="3AFB06C4"/>
    <w:rsid w:val="3B07350D"/>
    <w:rsid w:val="3B1C01DB"/>
    <w:rsid w:val="3B567FF1"/>
    <w:rsid w:val="3B604370"/>
    <w:rsid w:val="3B7346FF"/>
    <w:rsid w:val="3B8D7896"/>
    <w:rsid w:val="3B950B19"/>
    <w:rsid w:val="3B984165"/>
    <w:rsid w:val="3BB80364"/>
    <w:rsid w:val="3BDF7FE6"/>
    <w:rsid w:val="3BE91E1C"/>
    <w:rsid w:val="3C310FF2"/>
    <w:rsid w:val="3C37397E"/>
    <w:rsid w:val="3C4E52D7"/>
    <w:rsid w:val="3C52360B"/>
    <w:rsid w:val="3C6A5B02"/>
    <w:rsid w:val="3C9F32D2"/>
    <w:rsid w:val="3CD94A35"/>
    <w:rsid w:val="3CE31410"/>
    <w:rsid w:val="3D006466"/>
    <w:rsid w:val="3D0777F5"/>
    <w:rsid w:val="3D0A1093"/>
    <w:rsid w:val="3D0A2E41"/>
    <w:rsid w:val="3D0F0457"/>
    <w:rsid w:val="3D1F308E"/>
    <w:rsid w:val="3D255ECD"/>
    <w:rsid w:val="3D2C725B"/>
    <w:rsid w:val="3D31034F"/>
    <w:rsid w:val="3D7225C6"/>
    <w:rsid w:val="3D7840FE"/>
    <w:rsid w:val="3D85696B"/>
    <w:rsid w:val="3D9077EA"/>
    <w:rsid w:val="3D931088"/>
    <w:rsid w:val="3D9F7A2D"/>
    <w:rsid w:val="3DDC3E40"/>
    <w:rsid w:val="3DE87713"/>
    <w:rsid w:val="3E4E4FAF"/>
    <w:rsid w:val="3E5E3444"/>
    <w:rsid w:val="3E6622F9"/>
    <w:rsid w:val="3E7964D0"/>
    <w:rsid w:val="3EAB65A0"/>
    <w:rsid w:val="3F0823D1"/>
    <w:rsid w:val="3F0C2DC4"/>
    <w:rsid w:val="3F116709"/>
    <w:rsid w:val="3F301058"/>
    <w:rsid w:val="3F577E93"/>
    <w:rsid w:val="3FA23805"/>
    <w:rsid w:val="3FAF7CCF"/>
    <w:rsid w:val="3FB5178A"/>
    <w:rsid w:val="3FBD419A"/>
    <w:rsid w:val="3FC92B3F"/>
    <w:rsid w:val="3FE30398"/>
    <w:rsid w:val="40076BDE"/>
    <w:rsid w:val="40077B0C"/>
    <w:rsid w:val="40104C12"/>
    <w:rsid w:val="402B1A4C"/>
    <w:rsid w:val="405368AD"/>
    <w:rsid w:val="40667F76"/>
    <w:rsid w:val="407A652F"/>
    <w:rsid w:val="408D6263"/>
    <w:rsid w:val="40AF3A98"/>
    <w:rsid w:val="410127AD"/>
    <w:rsid w:val="41083B3B"/>
    <w:rsid w:val="413037FE"/>
    <w:rsid w:val="41586871"/>
    <w:rsid w:val="417A34F9"/>
    <w:rsid w:val="418810F4"/>
    <w:rsid w:val="41886A2A"/>
    <w:rsid w:val="418D4040"/>
    <w:rsid w:val="41A37673"/>
    <w:rsid w:val="41AF2209"/>
    <w:rsid w:val="41B32EC6"/>
    <w:rsid w:val="41C45CB4"/>
    <w:rsid w:val="41E25D6B"/>
    <w:rsid w:val="42031A13"/>
    <w:rsid w:val="42183E6E"/>
    <w:rsid w:val="422E312E"/>
    <w:rsid w:val="424147A2"/>
    <w:rsid w:val="42503F5E"/>
    <w:rsid w:val="42552DB0"/>
    <w:rsid w:val="4286740D"/>
    <w:rsid w:val="429C09DF"/>
    <w:rsid w:val="42A31F84"/>
    <w:rsid w:val="42C30950"/>
    <w:rsid w:val="42F43889"/>
    <w:rsid w:val="43030A5E"/>
    <w:rsid w:val="430D5439"/>
    <w:rsid w:val="43302ED5"/>
    <w:rsid w:val="433572C8"/>
    <w:rsid w:val="43653318"/>
    <w:rsid w:val="43686B13"/>
    <w:rsid w:val="43911BC6"/>
    <w:rsid w:val="439F6437"/>
    <w:rsid w:val="43A32430"/>
    <w:rsid w:val="43C006FD"/>
    <w:rsid w:val="43E50164"/>
    <w:rsid w:val="443F5AC6"/>
    <w:rsid w:val="44476729"/>
    <w:rsid w:val="44511355"/>
    <w:rsid w:val="445A645C"/>
    <w:rsid w:val="446305D1"/>
    <w:rsid w:val="44A1052F"/>
    <w:rsid w:val="44A122DD"/>
    <w:rsid w:val="44B71B00"/>
    <w:rsid w:val="44BC2C73"/>
    <w:rsid w:val="44D81A76"/>
    <w:rsid w:val="45282648"/>
    <w:rsid w:val="459B4F7E"/>
    <w:rsid w:val="45A65C7F"/>
    <w:rsid w:val="45B005D0"/>
    <w:rsid w:val="45B44292"/>
    <w:rsid w:val="45CD0EAF"/>
    <w:rsid w:val="45D32A5F"/>
    <w:rsid w:val="45D87F80"/>
    <w:rsid w:val="45F13359"/>
    <w:rsid w:val="45FD7339"/>
    <w:rsid w:val="4634782C"/>
    <w:rsid w:val="46405B25"/>
    <w:rsid w:val="4640725A"/>
    <w:rsid w:val="46560EA5"/>
    <w:rsid w:val="46582E6F"/>
    <w:rsid w:val="46794778"/>
    <w:rsid w:val="468C2A4A"/>
    <w:rsid w:val="469814BD"/>
    <w:rsid w:val="46AD2493"/>
    <w:rsid w:val="46CB1893"/>
    <w:rsid w:val="46EC7F14"/>
    <w:rsid w:val="47176886"/>
    <w:rsid w:val="47296B21"/>
    <w:rsid w:val="474A045B"/>
    <w:rsid w:val="47633AB5"/>
    <w:rsid w:val="47C6205A"/>
    <w:rsid w:val="47C87B80"/>
    <w:rsid w:val="47CA1B4A"/>
    <w:rsid w:val="47CA7D9C"/>
    <w:rsid w:val="47DB3D58"/>
    <w:rsid w:val="47E0136E"/>
    <w:rsid w:val="47EE35AE"/>
    <w:rsid w:val="48194880"/>
    <w:rsid w:val="48260F91"/>
    <w:rsid w:val="483D40CA"/>
    <w:rsid w:val="483F42E6"/>
    <w:rsid w:val="486D6BCF"/>
    <w:rsid w:val="488C60B0"/>
    <w:rsid w:val="48A6301A"/>
    <w:rsid w:val="48AF4C7F"/>
    <w:rsid w:val="48BA7B1D"/>
    <w:rsid w:val="49042E3A"/>
    <w:rsid w:val="491017DF"/>
    <w:rsid w:val="491C0C31"/>
    <w:rsid w:val="497F3411"/>
    <w:rsid w:val="49804BB7"/>
    <w:rsid w:val="49830203"/>
    <w:rsid w:val="49883A6B"/>
    <w:rsid w:val="49891591"/>
    <w:rsid w:val="49926698"/>
    <w:rsid w:val="499A3114"/>
    <w:rsid w:val="49B77EAC"/>
    <w:rsid w:val="49C820BA"/>
    <w:rsid w:val="49C83E68"/>
    <w:rsid w:val="49E113CD"/>
    <w:rsid w:val="4A17094B"/>
    <w:rsid w:val="4A1B668D"/>
    <w:rsid w:val="4A203CA4"/>
    <w:rsid w:val="4A2334F9"/>
    <w:rsid w:val="4A2C06DE"/>
    <w:rsid w:val="4A3E05CE"/>
    <w:rsid w:val="4A45195C"/>
    <w:rsid w:val="4A4A6F73"/>
    <w:rsid w:val="4A5B46DD"/>
    <w:rsid w:val="4A6F6A56"/>
    <w:rsid w:val="4A81677A"/>
    <w:rsid w:val="4AA541A9"/>
    <w:rsid w:val="4AC97E97"/>
    <w:rsid w:val="4AEC002A"/>
    <w:rsid w:val="4AF869CF"/>
    <w:rsid w:val="4AFE3E0E"/>
    <w:rsid w:val="4B0215FB"/>
    <w:rsid w:val="4B1A6945"/>
    <w:rsid w:val="4B1E152A"/>
    <w:rsid w:val="4B3B1C60"/>
    <w:rsid w:val="4B3B5348"/>
    <w:rsid w:val="4B555BCF"/>
    <w:rsid w:val="4B5736F5"/>
    <w:rsid w:val="4B771FE9"/>
    <w:rsid w:val="4C235CCD"/>
    <w:rsid w:val="4C532DC4"/>
    <w:rsid w:val="4C5902E9"/>
    <w:rsid w:val="4C7B1665"/>
    <w:rsid w:val="4C87625C"/>
    <w:rsid w:val="4C9145B2"/>
    <w:rsid w:val="4C982217"/>
    <w:rsid w:val="4CA010CC"/>
    <w:rsid w:val="4CAC7A71"/>
    <w:rsid w:val="4CD90D20"/>
    <w:rsid w:val="4CD945DE"/>
    <w:rsid w:val="4CDB2104"/>
    <w:rsid w:val="4CDC3725"/>
    <w:rsid w:val="4D102F1A"/>
    <w:rsid w:val="4D220FC9"/>
    <w:rsid w:val="4D2717ED"/>
    <w:rsid w:val="4D4E6D7A"/>
    <w:rsid w:val="4D5A127B"/>
    <w:rsid w:val="4D5A74CD"/>
    <w:rsid w:val="4D6302A0"/>
    <w:rsid w:val="4D896004"/>
    <w:rsid w:val="4D926C66"/>
    <w:rsid w:val="4D9C1B7A"/>
    <w:rsid w:val="4DA177B2"/>
    <w:rsid w:val="4DA370C6"/>
    <w:rsid w:val="4DCD4142"/>
    <w:rsid w:val="4DF36D4F"/>
    <w:rsid w:val="4E01203E"/>
    <w:rsid w:val="4E0F6509"/>
    <w:rsid w:val="4E1E674C"/>
    <w:rsid w:val="4E30022D"/>
    <w:rsid w:val="4E3917D8"/>
    <w:rsid w:val="4E3A0020"/>
    <w:rsid w:val="4E411DB3"/>
    <w:rsid w:val="4E485577"/>
    <w:rsid w:val="4E537F6C"/>
    <w:rsid w:val="4E6D76D3"/>
    <w:rsid w:val="4E813C25"/>
    <w:rsid w:val="4E893CEF"/>
    <w:rsid w:val="4ECC7F56"/>
    <w:rsid w:val="4EDD2163"/>
    <w:rsid w:val="4EE2777A"/>
    <w:rsid w:val="4EE96D5A"/>
    <w:rsid w:val="4EFD53C3"/>
    <w:rsid w:val="4F133DD7"/>
    <w:rsid w:val="4F2558B8"/>
    <w:rsid w:val="4F280F96"/>
    <w:rsid w:val="4F3668E0"/>
    <w:rsid w:val="4F3E697A"/>
    <w:rsid w:val="4F55619D"/>
    <w:rsid w:val="4F610FE6"/>
    <w:rsid w:val="4F6463E1"/>
    <w:rsid w:val="4F9C201E"/>
    <w:rsid w:val="4FA40ED3"/>
    <w:rsid w:val="4FA80703"/>
    <w:rsid w:val="4FA964E9"/>
    <w:rsid w:val="4FB34680"/>
    <w:rsid w:val="4FB54E8E"/>
    <w:rsid w:val="4FD73056"/>
    <w:rsid w:val="4FD86DCF"/>
    <w:rsid w:val="4FE6773D"/>
    <w:rsid w:val="500B0F52"/>
    <w:rsid w:val="50107F18"/>
    <w:rsid w:val="5012408F"/>
    <w:rsid w:val="50185F11"/>
    <w:rsid w:val="501B7C76"/>
    <w:rsid w:val="502130AE"/>
    <w:rsid w:val="50281B04"/>
    <w:rsid w:val="504D5CCF"/>
    <w:rsid w:val="50582C8A"/>
    <w:rsid w:val="50631B63"/>
    <w:rsid w:val="507408A5"/>
    <w:rsid w:val="508A01B3"/>
    <w:rsid w:val="508D258E"/>
    <w:rsid w:val="508D2AE9"/>
    <w:rsid w:val="509C604E"/>
    <w:rsid w:val="50F73284"/>
    <w:rsid w:val="50FE4613"/>
    <w:rsid w:val="511A2CA6"/>
    <w:rsid w:val="51200A2D"/>
    <w:rsid w:val="51B3364F"/>
    <w:rsid w:val="51BC0756"/>
    <w:rsid w:val="51D75590"/>
    <w:rsid w:val="521E31BF"/>
    <w:rsid w:val="52304CA0"/>
    <w:rsid w:val="524D24A6"/>
    <w:rsid w:val="525E7A5F"/>
    <w:rsid w:val="52707792"/>
    <w:rsid w:val="52770B21"/>
    <w:rsid w:val="527A416D"/>
    <w:rsid w:val="527C7EE5"/>
    <w:rsid w:val="527D03E3"/>
    <w:rsid w:val="527E3C5D"/>
    <w:rsid w:val="52831274"/>
    <w:rsid w:val="528F5E6A"/>
    <w:rsid w:val="529E5583"/>
    <w:rsid w:val="52C60767"/>
    <w:rsid w:val="52C673B2"/>
    <w:rsid w:val="530F0D59"/>
    <w:rsid w:val="5311687F"/>
    <w:rsid w:val="531E7219"/>
    <w:rsid w:val="532A571B"/>
    <w:rsid w:val="533A7469"/>
    <w:rsid w:val="533B56AA"/>
    <w:rsid w:val="533E33EC"/>
    <w:rsid w:val="53513120"/>
    <w:rsid w:val="53526129"/>
    <w:rsid w:val="53762B86"/>
    <w:rsid w:val="538B4CD8"/>
    <w:rsid w:val="5394300C"/>
    <w:rsid w:val="53A21BCD"/>
    <w:rsid w:val="53A70F92"/>
    <w:rsid w:val="53C25DCC"/>
    <w:rsid w:val="53C81395"/>
    <w:rsid w:val="53C86899"/>
    <w:rsid w:val="542645AC"/>
    <w:rsid w:val="542D76E9"/>
    <w:rsid w:val="54394F3D"/>
    <w:rsid w:val="54534C76"/>
    <w:rsid w:val="547846DC"/>
    <w:rsid w:val="54A4596D"/>
    <w:rsid w:val="54A624C3"/>
    <w:rsid w:val="54AD25D8"/>
    <w:rsid w:val="54B020C8"/>
    <w:rsid w:val="5519761B"/>
    <w:rsid w:val="552A1E7A"/>
    <w:rsid w:val="553B7BE4"/>
    <w:rsid w:val="554F7B33"/>
    <w:rsid w:val="55747FAC"/>
    <w:rsid w:val="55872389"/>
    <w:rsid w:val="55931D08"/>
    <w:rsid w:val="55967510"/>
    <w:rsid w:val="55A27C63"/>
    <w:rsid w:val="55B92E3F"/>
    <w:rsid w:val="55EA33B8"/>
    <w:rsid w:val="55EE4C56"/>
    <w:rsid w:val="55F45FE4"/>
    <w:rsid w:val="562B052C"/>
    <w:rsid w:val="562F4BE1"/>
    <w:rsid w:val="563A433F"/>
    <w:rsid w:val="565F61A9"/>
    <w:rsid w:val="566D0271"/>
    <w:rsid w:val="568B6949"/>
    <w:rsid w:val="569C0B56"/>
    <w:rsid w:val="56A417B8"/>
    <w:rsid w:val="56AD4B11"/>
    <w:rsid w:val="56B91708"/>
    <w:rsid w:val="56BE0ACC"/>
    <w:rsid w:val="56BE6D1E"/>
    <w:rsid w:val="56E83D9B"/>
    <w:rsid w:val="56EB5247"/>
    <w:rsid w:val="56F97D56"/>
    <w:rsid w:val="57232FC4"/>
    <w:rsid w:val="572D2326"/>
    <w:rsid w:val="57365691"/>
    <w:rsid w:val="5737087F"/>
    <w:rsid w:val="57572EB9"/>
    <w:rsid w:val="57743881"/>
    <w:rsid w:val="57A53A3A"/>
    <w:rsid w:val="57A557E8"/>
    <w:rsid w:val="57FB5D50"/>
    <w:rsid w:val="580746F5"/>
    <w:rsid w:val="581503D5"/>
    <w:rsid w:val="581F3556"/>
    <w:rsid w:val="58296419"/>
    <w:rsid w:val="58490869"/>
    <w:rsid w:val="58871743"/>
    <w:rsid w:val="5895651D"/>
    <w:rsid w:val="58A957AC"/>
    <w:rsid w:val="58AC7D47"/>
    <w:rsid w:val="58AF1553"/>
    <w:rsid w:val="58B77EC9"/>
    <w:rsid w:val="58C425E6"/>
    <w:rsid w:val="58C83E84"/>
    <w:rsid w:val="58E93826"/>
    <w:rsid w:val="58F85DEC"/>
    <w:rsid w:val="5919648E"/>
    <w:rsid w:val="59266DFD"/>
    <w:rsid w:val="5939268C"/>
    <w:rsid w:val="594554D5"/>
    <w:rsid w:val="59576FB6"/>
    <w:rsid w:val="59684D1F"/>
    <w:rsid w:val="59926240"/>
    <w:rsid w:val="5998613F"/>
    <w:rsid w:val="59C23809"/>
    <w:rsid w:val="59EC0E1B"/>
    <w:rsid w:val="59EE1E48"/>
    <w:rsid w:val="59F36CDF"/>
    <w:rsid w:val="59F760A3"/>
    <w:rsid w:val="5A490F5C"/>
    <w:rsid w:val="5A673229"/>
    <w:rsid w:val="5AC42429"/>
    <w:rsid w:val="5AE20BF4"/>
    <w:rsid w:val="5AE34FA5"/>
    <w:rsid w:val="5AEC2A6A"/>
    <w:rsid w:val="5B000673"/>
    <w:rsid w:val="5B1F3B03"/>
    <w:rsid w:val="5B805E16"/>
    <w:rsid w:val="5B841BB9"/>
    <w:rsid w:val="5B8F47E5"/>
    <w:rsid w:val="5BA069F2"/>
    <w:rsid w:val="5BA109BC"/>
    <w:rsid w:val="5BA504AD"/>
    <w:rsid w:val="5BA83D06"/>
    <w:rsid w:val="5BBE45E0"/>
    <w:rsid w:val="5BD21464"/>
    <w:rsid w:val="5BDE2B83"/>
    <w:rsid w:val="5BDE576D"/>
    <w:rsid w:val="5BE014E5"/>
    <w:rsid w:val="5C777282"/>
    <w:rsid w:val="5C9B365E"/>
    <w:rsid w:val="5CEC5C67"/>
    <w:rsid w:val="5CF27722"/>
    <w:rsid w:val="5D245401"/>
    <w:rsid w:val="5D2E6280"/>
    <w:rsid w:val="5D547ABA"/>
    <w:rsid w:val="5DA86032"/>
    <w:rsid w:val="5DB26EB1"/>
    <w:rsid w:val="5DB93D9B"/>
    <w:rsid w:val="5E452D31"/>
    <w:rsid w:val="5E4C34D4"/>
    <w:rsid w:val="5E5E4943"/>
    <w:rsid w:val="5E624433"/>
    <w:rsid w:val="5E895E64"/>
    <w:rsid w:val="5E8C325E"/>
    <w:rsid w:val="5EB06D0E"/>
    <w:rsid w:val="5EC72733"/>
    <w:rsid w:val="5F1F2324"/>
    <w:rsid w:val="5F2931A3"/>
    <w:rsid w:val="5F441D8B"/>
    <w:rsid w:val="5F51748F"/>
    <w:rsid w:val="5F544A55"/>
    <w:rsid w:val="5F7F7267"/>
    <w:rsid w:val="5F814D8D"/>
    <w:rsid w:val="5F8646A4"/>
    <w:rsid w:val="5FC25E26"/>
    <w:rsid w:val="5FFB4B3F"/>
    <w:rsid w:val="602A6ECC"/>
    <w:rsid w:val="603E4A2C"/>
    <w:rsid w:val="6042276E"/>
    <w:rsid w:val="60B66737"/>
    <w:rsid w:val="60D1764E"/>
    <w:rsid w:val="60D84E80"/>
    <w:rsid w:val="60DF5CA8"/>
    <w:rsid w:val="60E455D3"/>
    <w:rsid w:val="61044220"/>
    <w:rsid w:val="6155202D"/>
    <w:rsid w:val="61635F72"/>
    <w:rsid w:val="618606C5"/>
    <w:rsid w:val="61972646"/>
    <w:rsid w:val="61C00F63"/>
    <w:rsid w:val="61C64CD9"/>
    <w:rsid w:val="620852F1"/>
    <w:rsid w:val="620D6DAC"/>
    <w:rsid w:val="6224402D"/>
    <w:rsid w:val="623B6D5D"/>
    <w:rsid w:val="62410803"/>
    <w:rsid w:val="625642AF"/>
    <w:rsid w:val="62877E86"/>
    <w:rsid w:val="629E7A04"/>
    <w:rsid w:val="62BD60DC"/>
    <w:rsid w:val="62C41F9F"/>
    <w:rsid w:val="62DA4EE0"/>
    <w:rsid w:val="62E96ED1"/>
    <w:rsid w:val="63185A08"/>
    <w:rsid w:val="63402869"/>
    <w:rsid w:val="63411336"/>
    <w:rsid w:val="63452D5A"/>
    <w:rsid w:val="63492739"/>
    <w:rsid w:val="63534C92"/>
    <w:rsid w:val="6356208C"/>
    <w:rsid w:val="63576530"/>
    <w:rsid w:val="6384067A"/>
    <w:rsid w:val="6384309D"/>
    <w:rsid w:val="638D125E"/>
    <w:rsid w:val="6396333E"/>
    <w:rsid w:val="63C93829"/>
    <w:rsid w:val="63D35B85"/>
    <w:rsid w:val="63DF02D4"/>
    <w:rsid w:val="63E114D3"/>
    <w:rsid w:val="63E57276"/>
    <w:rsid w:val="6401024A"/>
    <w:rsid w:val="640F3AC6"/>
    <w:rsid w:val="642108EC"/>
    <w:rsid w:val="643A3BF7"/>
    <w:rsid w:val="643C3554"/>
    <w:rsid w:val="648275DD"/>
    <w:rsid w:val="64B4350F"/>
    <w:rsid w:val="64D27AC2"/>
    <w:rsid w:val="64D6394E"/>
    <w:rsid w:val="65060F68"/>
    <w:rsid w:val="651B533C"/>
    <w:rsid w:val="65270184"/>
    <w:rsid w:val="65586590"/>
    <w:rsid w:val="655B1BDC"/>
    <w:rsid w:val="65750EF0"/>
    <w:rsid w:val="65766A16"/>
    <w:rsid w:val="65AC4D80"/>
    <w:rsid w:val="65B72697"/>
    <w:rsid w:val="65D26342"/>
    <w:rsid w:val="65FE7137"/>
    <w:rsid w:val="660B33A9"/>
    <w:rsid w:val="66124991"/>
    <w:rsid w:val="661837CE"/>
    <w:rsid w:val="66344907"/>
    <w:rsid w:val="66391F1D"/>
    <w:rsid w:val="667747F4"/>
    <w:rsid w:val="667B4133"/>
    <w:rsid w:val="668265E4"/>
    <w:rsid w:val="66855163"/>
    <w:rsid w:val="66894F0B"/>
    <w:rsid w:val="66970AB0"/>
    <w:rsid w:val="66AB73EE"/>
    <w:rsid w:val="66C750FD"/>
    <w:rsid w:val="66EA5852"/>
    <w:rsid w:val="67024A05"/>
    <w:rsid w:val="670A0B0E"/>
    <w:rsid w:val="674F751F"/>
    <w:rsid w:val="67650123"/>
    <w:rsid w:val="676E209B"/>
    <w:rsid w:val="677B0314"/>
    <w:rsid w:val="67AA29A7"/>
    <w:rsid w:val="67C63C85"/>
    <w:rsid w:val="67DF6AF4"/>
    <w:rsid w:val="680B5B3B"/>
    <w:rsid w:val="6817628E"/>
    <w:rsid w:val="681A06EB"/>
    <w:rsid w:val="681A5D7E"/>
    <w:rsid w:val="684F3C7A"/>
    <w:rsid w:val="685913D8"/>
    <w:rsid w:val="68701E42"/>
    <w:rsid w:val="68885803"/>
    <w:rsid w:val="68BD3E60"/>
    <w:rsid w:val="68CD2DF1"/>
    <w:rsid w:val="68CD4BF1"/>
    <w:rsid w:val="68DB64BA"/>
    <w:rsid w:val="68EF5F6C"/>
    <w:rsid w:val="68F0088D"/>
    <w:rsid w:val="69075628"/>
    <w:rsid w:val="69080E16"/>
    <w:rsid w:val="69470EC3"/>
    <w:rsid w:val="694806C9"/>
    <w:rsid w:val="69486EA5"/>
    <w:rsid w:val="69505882"/>
    <w:rsid w:val="695B03FD"/>
    <w:rsid w:val="696A3B8B"/>
    <w:rsid w:val="697D0373"/>
    <w:rsid w:val="69A753F0"/>
    <w:rsid w:val="69EC374B"/>
    <w:rsid w:val="6A107439"/>
    <w:rsid w:val="6A696B49"/>
    <w:rsid w:val="6A883473"/>
    <w:rsid w:val="6AB73D58"/>
    <w:rsid w:val="6AC344AB"/>
    <w:rsid w:val="6ACD532A"/>
    <w:rsid w:val="6AD46D46"/>
    <w:rsid w:val="6AD73075"/>
    <w:rsid w:val="6AE0505D"/>
    <w:rsid w:val="6AEC0549"/>
    <w:rsid w:val="6AF723A7"/>
    <w:rsid w:val="6B004CAA"/>
    <w:rsid w:val="6B07083C"/>
    <w:rsid w:val="6B184E2F"/>
    <w:rsid w:val="6B2B38A9"/>
    <w:rsid w:val="6B52582F"/>
    <w:rsid w:val="6B623CC4"/>
    <w:rsid w:val="6B6C65E0"/>
    <w:rsid w:val="6B6D2669"/>
    <w:rsid w:val="6B741C4A"/>
    <w:rsid w:val="6B7B6FD4"/>
    <w:rsid w:val="6B8579B3"/>
    <w:rsid w:val="6B87372B"/>
    <w:rsid w:val="6BAB570D"/>
    <w:rsid w:val="6BB40298"/>
    <w:rsid w:val="6BD36970"/>
    <w:rsid w:val="6BE128D2"/>
    <w:rsid w:val="6BFE4AE9"/>
    <w:rsid w:val="6C020718"/>
    <w:rsid w:val="6C021003"/>
    <w:rsid w:val="6C0C1E82"/>
    <w:rsid w:val="6C2B67AC"/>
    <w:rsid w:val="6C411B2C"/>
    <w:rsid w:val="6C567A52"/>
    <w:rsid w:val="6CC85DA9"/>
    <w:rsid w:val="6CDE1629"/>
    <w:rsid w:val="6D042B59"/>
    <w:rsid w:val="6D2A0812"/>
    <w:rsid w:val="6D6F26C8"/>
    <w:rsid w:val="6D723F67"/>
    <w:rsid w:val="6DAC1227"/>
    <w:rsid w:val="6DB30807"/>
    <w:rsid w:val="6DE07909"/>
    <w:rsid w:val="6DFD1A82"/>
    <w:rsid w:val="6DFD7CD4"/>
    <w:rsid w:val="6E2F5061"/>
    <w:rsid w:val="6E3B25AB"/>
    <w:rsid w:val="6E507F4B"/>
    <w:rsid w:val="6E58438A"/>
    <w:rsid w:val="6E7066F8"/>
    <w:rsid w:val="6E903DDE"/>
    <w:rsid w:val="6E9D5508"/>
    <w:rsid w:val="6EB760D5"/>
    <w:rsid w:val="6F451933"/>
    <w:rsid w:val="6F4F55E2"/>
    <w:rsid w:val="6F871359"/>
    <w:rsid w:val="6FB12C33"/>
    <w:rsid w:val="6FBC771B"/>
    <w:rsid w:val="6FBF6549"/>
    <w:rsid w:val="6FC266E0"/>
    <w:rsid w:val="6FF43359"/>
    <w:rsid w:val="703431BA"/>
    <w:rsid w:val="703D6AAE"/>
    <w:rsid w:val="70447D89"/>
    <w:rsid w:val="70480FAF"/>
    <w:rsid w:val="7054622B"/>
    <w:rsid w:val="706109EE"/>
    <w:rsid w:val="70787AE6"/>
    <w:rsid w:val="70BD199D"/>
    <w:rsid w:val="70C3542B"/>
    <w:rsid w:val="70DD5B9B"/>
    <w:rsid w:val="70DF5DB7"/>
    <w:rsid w:val="711B7F18"/>
    <w:rsid w:val="713F0604"/>
    <w:rsid w:val="715F2A54"/>
    <w:rsid w:val="71881FAB"/>
    <w:rsid w:val="71C254BD"/>
    <w:rsid w:val="71E573FD"/>
    <w:rsid w:val="71EB22B3"/>
    <w:rsid w:val="71FB5F44"/>
    <w:rsid w:val="72010FA6"/>
    <w:rsid w:val="722E4900"/>
    <w:rsid w:val="7238577F"/>
    <w:rsid w:val="72391CE1"/>
    <w:rsid w:val="723F2C3F"/>
    <w:rsid w:val="724203AC"/>
    <w:rsid w:val="72587902"/>
    <w:rsid w:val="72702488"/>
    <w:rsid w:val="728F1117"/>
    <w:rsid w:val="72B56DCF"/>
    <w:rsid w:val="72D64353"/>
    <w:rsid w:val="72D66D46"/>
    <w:rsid w:val="72DD1E82"/>
    <w:rsid w:val="72FE5770"/>
    <w:rsid w:val="73036BDA"/>
    <w:rsid w:val="73320420"/>
    <w:rsid w:val="733F48EB"/>
    <w:rsid w:val="735D3FB1"/>
    <w:rsid w:val="73625D5B"/>
    <w:rsid w:val="738467A2"/>
    <w:rsid w:val="73A806E2"/>
    <w:rsid w:val="73E95DE4"/>
    <w:rsid w:val="73F13D5B"/>
    <w:rsid w:val="74033B6B"/>
    <w:rsid w:val="741559BD"/>
    <w:rsid w:val="74212849"/>
    <w:rsid w:val="743E4331"/>
    <w:rsid w:val="744C1D4E"/>
    <w:rsid w:val="745B5755"/>
    <w:rsid w:val="748922C2"/>
    <w:rsid w:val="748A4F72"/>
    <w:rsid w:val="748D1686"/>
    <w:rsid w:val="74961819"/>
    <w:rsid w:val="74AE07C0"/>
    <w:rsid w:val="74BB4445"/>
    <w:rsid w:val="74C720CA"/>
    <w:rsid w:val="74DA0D6F"/>
    <w:rsid w:val="74FE723F"/>
    <w:rsid w:val="750202C6"/>
    <w:rsid w:val="75363ACC"/>
    <w:rsid w:val="75664078"/>
    <w:rsid w:val="7584465D"/>
    <w:rsid w:val="75907680"/>
    <w:rsid w:val="75DA55C9"/>
    <w:rsid w:val="761E4132"/>
    <w:rsid w:val="76530DD9"/>
    <w:rsid w:val="765468FF"/>
    <w:rsid w:val="769211D6"/>
    <w:rsid w:val="769F401E"/>
    <w:rsid w:val="76A106E2"/>
    <w:rsid w:val="76AD7DBE"/>
    <w:rsid w:val="76B92C06"/>
    <w:rsid w:val="76C77AF1"/>
    <w:rsid w:val="76EC6B38"/>
    <w:rsid w:val="76F53C3E"/>
    <w:rsid w:val="76FC75AD"/>
    <w:rsid w:val="770B3462"/>
    <w:rsid w:val="770E4D00"/>
    <w:rsid w:val="771F1E4D"/>
    <w:rsid w:val="772C5186"/>
    <w:rsid w:val="77456248"/>
    <w:rsid w:val="775A1CF3"/>
    <w:rsid w:val="776E1C43"/>
    <w:rsid w:val="77701517"/>
    <w:rsid w:val="77716653"/>
    <w:rsid w:val="77757CC5"/>
    <w:rsid w:val="77887841"/>
    <w:rsid w:val="77B27D81"/>
    <w:rsid w:val="77F75794"/>
    <w:rsid w:val="77F959B0"/>
    <w:rsid w:val="78061A79"/>
    <w:rsid w:val="78153E6C"/>
    <w:rsid w:val="78362761"/>
    <w:rsid w:val="784F44EC"/>
    <w:rsid w:val="7851759A"/>
    <w:rsid w:val="785B3F75"/>
    <w:rsid w:val="785E5813"/>
    <w:rsid w:val="7863107C"/>
    <w:rsid w:val="787221F9"/>
    <w:rsid w:val="788A2AAC"/>
    <w:rsid w:val="78C733B9"/>
    <w:rsid w:val="79181486"/>
    <w:rsid w:val="79450070"/>
    <w:rsid w:val="797057FE"/>
    <w:rsid w:val="7972287D"/>
    <w:rsid w:val="79741B07"/>
    <w:rsid w:val="79DC2E94"/>
    <w:rsid w:val="79DF242C"/>
    <w:rsid w:val="79F91C98"/>
    <w:rsid w:val="7A18499E"/>
    <w:rsid w:val="7A3507F6"/>
    <w:rsid w:val="7A4B626B"/>
    <w:rsid w:val="7AB931D5"/>
    <w:rsid w:val="7ACA3634"/>
    <w:rsid w:val="7AFA1DC5"/>
    <w:rsid w:val="7AFE508C"/>
    <w:rsid w:val="7B2561EC"/>
    <w:rsid w:val="7B5178B1"/>
    <w:rsid w:val="7B852B15"/>
    <w:rsid w:val="7B8B2DC3"/>
    <w:rsid w:val="7B9E0250"/>
    <w:rsid w:val="7BB10DED"/>
    <w:rsid w:val="7BC003CA"/>
    <w:rsid w:val="7BC660B1"/>
    <w:rsid w:val="7BE349AD"/>
    <w:rsid w:val="7BE91898"/>
    <w:rsid w:val="7BEA77B5"/>
    <w:rsid w:val="7C19674F"/>
    <w:rsid w:val="7C211BE0"/>
    <w:rsid w:val="7C80561A"/>
    <w:rsid w:val="7C815F74"/>
    <w:rsid w:val="7C865ACC"/>
    <w:rsid w:val="7CBF4BB4"/>
    <w:rsid w:val="7CCA16C9"/>
    <w:rsid w:val="7CD51E1C"/>
    <w:rsid w:val="7D1830F7"/>
    <w:rsid w:val="7D3B25C7"/>
    <w:rsid w:val="7D3E3E65"/>
    <w:rsid w:val="7D44147C"/>
    <w:rsid w:val="7D555D02"/>
    <w:rsid w:val="7D567401"/>
    <w:rsid w:val="7D803B8D"/>
    <w:rsid w:val="7DB61C4E"/>
    <w:rsid w:val="7DBB54B6"/>
    <w:rsid w:val="7DBF0B02"/>
    <w:rsid w:val="7DC6136B"/>
    <w:rsid w:val="7DF764EE"/>
    <w:rsid w:val="7DF82266"/>
    <w:rsid w:val="7E030AED"/>
    <w:rsid w:val="7E0D5D12"/>
    <w:rsid w:val="7E154BC6"/>
    <w:rsid w:val="7E17093E"/>
    <w:rsid w:val="7E3239CA"/>
    <w:rsid w:val="7E4234E1"/>
    <w:rsid w:val="7E470AF8"/>
    <w:rsid w:val="7E53749D"/>
    <w:rsid w:val="7E5D346D"/>
    <w:rsid w:val="7E5E47BF"/>
    <w:rsid w:val="7E7A0ECD"/>
    <w:rsid w:val="7E891110"/>
    <w:rsid w:val="7E8D625D"/>
    <w:rsid w:val="7EAB72D9"/>
    <w:rsid w:val="7EEB3B79"/>
    <w:rsid w:val="7F0C5FC9"/>
    <w:rsid w:val="7F1C776F"/>
    <w:rsid w:val="7F313C82"/>
    <w:rsid w:val="7F5D6825"/>
    <w:rsid w:val="7F7B4EFD"/>
    <w:rsid w:val="7F875650"/>
    <w:rsid w:val="7F89761A"/>
    <w:rsid w:val="7F945FBF"/>
    <w:rsid w:val="7FA52B74"/>
    <w:rsid w:val="7FB4034F"/>
    <w:rsid w:val="7FB74F8D"/>
    <w:rsid w:val="7FB87EFF"/>
    <w:rsid w:val="7FC2591C"/>
    <w:rsid w:val="7FDB1E88"/>
    <w:rsid w:val="7FEB7AEC"/>
    <w:rsid w:val="7FF627D5"/>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6">
    <w:name w:val="heading 3"/>
    <w:basedOn w:val="1"/>
    <w:next w:val="1"/>
    <w:unhideWhenUsed/>
    <w:qFormat/>
    <w:uiPriority w:val="9"/>
    <w:pPr>
      <w:keepNext/>
      <w:keepLines/>
      <w:spacing w:before="140"/>
      <w:outlineLvl w:val="2"/>
    </w:pPr>
    <w:rPr>
      <w:b/>
      <w:bCs/>
      <w:sz w:val="30"/>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Calibri" w:hAnsi="Calibri" w:eastAsia="微软雅黑" w:cs="Times New Roman"/>
    </w:rPr>
  </w:style>
  <w:style w:type="paragraph" w:styleId="3">
    <w:name w:val="Body Text"/>
    <w:basedOn w:val="1"/>
    <w:next w:val="2"/>
    <w:qFormat/>
    <w:uiPriority w:val="0"/>
    <w:pPr>
      <w:spacing w:before="240" w:after="240"/>
      <w:jc w:val="center"/>
    </w:pPr>
    <w:rPr>
      <w:b/>
      <w:sz w:val="44"/>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9">
    <w:name w:val="annotation text"/>
    <w:basedOn w:val="1"/>
    <w:unhideWhenUsed/>
    <w:qFormat/>
    <w:uiPriority w:val="99"/>
    <w:pPr>
      <w:jc w:val="left"/>
    </w:pPr>
  </w:style>
  <w:style w:type="paragraph" w:styleId="10">
    <w:name w:val="Balloon Text"/>
    <w:basedOn w:val="1"/>
    <w:link w:val="31"/>
    <w:semiHidden/>
    <w:unhideWhenUsed/>
    <w:qFormat/>
    <w:uiPriority w:val="99"/>
    <w:pPr>
      <w:spacing w:line="240" w:lineRule="auto"/>
    </w:pPr>
    <w:rPr>
      <w:sz w:val="18"/>
      <w:szCs w:val="18"/>
    </w:rPr>
  </w:style>
  <w:style w:type="paragraph" w:styleId="11">
    <w:name w:val="footer"/>
    <w:basedOn w:val="1"/>
    <w:link w:val="27"/>
    <w:unhideWhenUsed/>
    <w:qFormat/>
    <w:uiPriority w:val="99"/>
    <w:pPr>
      <w:tabs>
        <w:tab w:val="center" w:pos="4153"/>
        <w:tab w:val="right" w:pos="8306"/>
      </w:tabs>
      <w:jc w:val="left"/>
    </w:pPr>
    <w:rPr>
      <w:sz w:val="18"/>
      <w:szCs w:val="18"/>
    </w:rPr>
  </w:style>
  <w:style w:type="paragraph" w:styleId="12">
    <w:name w:val="header"/>
    <w:basedOn w:val="1"/>
    <w:link w:val="28"/>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rFonts w:cs="Times New Roman"/>
      <w:sz w:val="24"/>
    </w:rPr>
  </w:style>
  <w:style w:type="paragraph" w:styleId="18">
    <w:name w:val="Title"/>
    <w:basedOn w:val="1"/>
    <w:next w:val="1"/>
    <w:qFormat/>
    <w:uiPriority w:val="99"/>
    <w:pPr>
      <w:spacing w:before="240" w:after="60"/>
      <w:jc w:val="center"/>
      <w:outlineLvl w:val="0"/>
    </w:pPr>
    <w:rPr>
      <w:rFonts w:ascii="Arial" w:hAnsi="Arial" w:cs="Arial"/>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page number"/>
    <w:basedOn w:val="21"/>
    <w:qFormat/>
    <w:uiPriority w:val="0"/>
  </w:style>
  <w:style w:type="character" w:styleId="24">
    <w:name w:val="Hyperlink"/>
    <w:basedOn w:val="21"/>
    <w:qFormat/>
    <w:uiPriority w:val="0"/>
    <w:rPr>
      <w:color w:val="5B677D"/>
      <w:u w:val="none"/>
    </w:rPr>
  </w:style>
  <w:style w:type="character" w:styleId="25">
    <w:name w:val="annotation reference"/>
    <w:basedOn w:val="21"/>
    <w:semiHidden/>
    <w:unhideWhenUsed/>
    <w:qFormat/>
    <w:uiPriority w:val="99"/>
    <w:rPr>
      <w:sz w:val="21"/>
      <w:szCs w:val="21"/>
    </w:rPr>
  </w:style>
  <w:style w:type="paragraph" w:customStyle="1" w:styleId="26">
    <w:name w:val="列出段落1"/>
    <w:basedOn w:val="1"/>
    <w:unhideWhenUsed/>
    <w:qFormat/>
    <w:uiPriority w:val="99"/>
    <w:pPr>
      <w:ind w:firstLine="420"/>
    </w:pPr>
  </w:style>
  <w:style w:type="character" w:customStyle="1" w:styleId="27">
    <w:name w:val="页脚 Char"/>
    <w:basedOn w:val="21"/>
    <w:link w:val="11"/>
    <w:qFormat/>
    <w:uiPriority w:val="99"/>
    <w:rPr>
      <w:sz w:val="18"/>
      <w:szCs w:val="18"/>
    </w:rPr>
  </w:style>
  <w:style w:type="character" w:customStyle="1" w:styleId="28">
    <w:name w:val="页眉 Char"/>
    <w:basedOn w:val="21"/>
    <w:link w:val="12"/>
    <w:qFormat/>
    <w:uiPriority w:val="99"/>
    <w:rPr>
      <w:sz w:val="18"/>
      <w:szCs w:val="18"/>
    </w:rPr>
  </w:style>
  <w:style w:type="paragraph" w:customStyle="1" w:styleId="29">
    <w:name w:val="WPSOffice手动目录 1"/>
    <w:qFormat/>
    <w:uiPriority w:val="0"/>
    <w:rPr>
      <w:rFonts w:asciiTheme="minorHAnsi" w:hAnsiTheme="minorHAnsi" w:eastAsiaTheme="minorEastAsia" w:cstheme="minorBidi"/>
      <w:lang w:val="en-US" w:eastAsia="zh-CN" w:bidi="ar-SA"/>
    </w:rPr>
  </w:style>
  <w:style w:type="paragraph" w:customStyle="1" w:styleId="30">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31">
    <w:name w:val="批注框文本 Char"/>
    <w:basedOn w:val="21"/>
    <w:link w:val="10"/>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11</Pages>
  <Words>5872</Words>
  <Characters>6209</Characters>
  <Lines>57</Lines>
  <Paragraphs>16</Paragraphs>
  <TotalTime>2</TotalTime>
  <ScaleCrop>false</ScaleCrop>
  <LinksUpToDate>false</LinksUpToDate>
  <CharactersWithSpaces>6217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2024-11-22T03:55:25Z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