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D2AC99">
      <w:pPr>
        <w:pStyle w:val="2"/>
        <w:rPr>
          <w:rFonts w:hint="eastAsia"/>
          <w:color w:val="auto"/>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4AE7F3B5">
      <w:pPr>
        <w:pStyle w:val="3"/>
        <w:bidi w:val="0"/>
        <w:ind w:left="0" w:leftChars="0" w:firstLine="0" w:firstLineChars="0"/>
        <w:rPr>
          <w:rFonts w:hint="eastAsia"/>
          <w:color w:val="auto"/>
          <w:highlight w:val="none"/>
        </w:rPr>
      </w:pPr>
      <w:r>
        <w:rPr>
          <w:rFonts w:hint="eastAsia"/>
          <w:color w:val="auto"/>
          <w:highlight w:val="none"/>
          <w:lang w:val="en-US" w:eastAsia="zh-CN"/>
        </w:rPr>
        <w:t>一、</w:t>
      </w:r>
      <w:r>
        <w:rPr>
          <w:rFonts w:hint="eastAsia"/>
          <w:color w:val="auto"/>
          <w:highlight w:val="none"/>
        </w:rPr>
        <w:t>基本概况</w:t>
      </w:r>
    </w:p>
    <w:p w14:paraId="167DB2AB">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bookmarkEnd w:id="0"/>
    <w:p w14:paraId="4C4C2607">
      <w:pPr>
        <w:pStyle w:val="2"/>
        <w:bidi w:val="0"/>
        <w:ind w:left="0" w:leftChars="0" w:firstLine="0" w:firstLineChars="0"/>
        <w:rPr>
          <w:rFonts w:hint="eastAsia"/>
          <w:color w:val="auto"/>
          <w:highlight w:val="none"/>
          <w:lang w:val="en-US" w:eastAsia="zh-CN"/>
        </w:rPr>
      </w:pPr>
      <w:r>
        <w:rPr>
          <w:rFonts w:hint="eastAsia"/>
          <w:color w:val="auto"/>
          <w:highlight w:val="none"/>
          <w:lang w:val="en-US" w:eastAsia="zh-CN"/>
        </w:rPr>
        <w:t>1.部门主要职能</w:t>
      </w:r>
    </w:p>
    <w:p w14:paraId="26D77383">
      <w:pPr>
        <w:pStyle w:val="2"/>
        <w:bidi w:val="0"/>
        <w:rPr>
          <w:rFonts w:hint="eastAsia" w:ascii="Times New Roman" w:hAnsi="Times New Roman" w:eastAsia="仿宋" w:cs="Times New Roman"/>
          <w:b w:val="0"/>
          <w:bCs/>
          <w:color w:val="auto"/>
          <w:kern w:val="2"/>
          <w:sz w:val="28"/>
          <w:szCs w:val="24"/>
          <w:highlight w:val="none"/>
          <w:lang w:val="en-US" w:eastAsia="zh-CN" w:bidi="ar-SA"/>
        </w:rPr>
      </w:pPr>
      <w:r>
        <w:rPr>
          <w:rFonts w:hint="eastAsia" w:ascii="Times New Roman" w:hAnsi="Times New Roman" w:eastAsia="仿宋" w:cs="Times New Roman"/>
          <w:b w:val="0"/>
          <w:bCs/>
          <w:color w:val="auto"/>
          <w:kern w:val="2"/>
          <w:sz w:val="28"/>
          <w:szCs w:val="24"/>
          <w:highlight w:val="none"/>
          <w:lang w:val="en-US" w:eastAsia="zh-CN" w:bidi="ar-SA"/>
        </w:rPr>
        <w:t>和静县统计局为参照公务员管理的正科级单位，主要职责是：组织领导和统一协调全县统计工作，提供国民经济核算资料，组织实施全县人口、经济、农业等国情国力普查和重大专项调查；组织实施农林牧渔业、工业、建筑业、批发和零售业、住宿和餐饮业、房地产业、租赁和商务服务业、居民服务和其他服务业、文化体育和娱乐业以及装卸搬运和其他运输服务业、仓储业、计算机服务业、软件业、科技交流和推广服务业、社会福利业、旅游、交通运输、邮政、教育、卫生、社会保障、公用事业、能源、投资、消费、价格、收入、科技、人口、劳动力、社会发展基本情况、环境基本情况等统计调查，收集、汇总、整理和提供有关调查的统计数据，综合整理和提供资源环境、城乡建设、对外经济等全县性基本统计数据。</w:t>
      </w:r>
    </w:p>
    <w:p w14:paraId="379C7F60">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14:paraId="7773811A">
      <w:pPr>
        <w:pStyle w:val="4"/>
        <w:bidi w:val="0"/>
        <w:rPr>
          <w:rFonts w:hint="eastAsia" w:ascii="Times New Roman" w:hAnsi="Times New Roman" w:eastAsia="仿宋" w:cs="Times New Roman"/>
          <w:b w:val="0"/>
          <w:bCs/>
          <w:color w:val="auto"/>
          <w:kern w:val="2"/>
          <w:sz w:val="28"/>
          <w:szCs w:val="24"/>
          <w:highlight w:val="none"/>
          <w:lang w:val="en-US" w:eastAsia="zh-CN" w:bidi="ar-SA"/>
        </w:rPr>
      </w:pPr>
      <w:r>
        <w:rPr>
          <w:rFonts w:hint="eastAsia" w:ascii="Times New Roman" w:hAnsi="Times New Roman" w:eastAsia="仿宋" w:cs="Times New Roman"/>
          <w:b w:val="0"/>
          <w:bCs/>
          <w:color w:val="auto"/>
          <w:kern w:val="2"/>
          <w:sz w:val="28"/>
          <w:szCs w:val="24"/>
          <w:highlight w:val="none"/>
          <w:lang w:val="en-US" w:eastAsia="zh-CN" w:bidi="ar-SA"/>
        </w:rPr>
        <w:t>和静县统计局无下属预算单位，下设1个处室，分别是：综合办公室。和静县统计局人员编制数共9人，其中：行政编制7人，事业编制1人，工勤1人。年初预算实有在职人员8人，退休人员6人。</w:t>
      </w:r>
    </w:p>
    <w:p w14:paraId="2FAB14A9">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7B4F1D2F">
      <w:pPr>
        <w:pStyle w:val="4"/>
        <w:bidi w:val="0"/>
        <w:rPr>
          <w:rFonts w:hint="eastAsia" w:ascii="Times New Roman" w:hAnsi="Times New Roman" w:eastAsia="仿宋" w:cs="Times New Roman"/>
          <w:b w:val="0"/>
          <w:bCs/>
          <w:color w:val="auto"/>
          <w:kern w:val="2"/>
          <w:sz w:val="28"/>
          <w:szCs w:val="24"/>
          <w:highlight w:val="none"/>
          <w:lang w:val="en-US" w:eastAsia="zh-CN" w:bidi="ar-SA"/>
        </w:rPr>
      </w:pPr>
      <w:r>
        <w:rPr>
          <w:rFonts w:hint="eastAsia" w:ascii="Times New Roman" w:hAnsi="Times New Roman" w:eastAsia="仿宋" w:cs="Times New Roman"/>
          <w:b w:val="0"/>
          <w:bCs/>
          <w:color w:val="auto"/>
          <w:kern w:val="2"/>
          <w:sz w:val="28"/>
          <w:szCs w:val="24"/>
          <w:highlight w:val="none"/>
          <w:lang w:val="en-US" w:eastAsia="zh-CN" w:bidi="ar-SA"/>
        </w:rPr>
        <w:t>2023年，我单位深入学习贯彻党的二十大精神，坚持以习近平新时代中国特色社会主义思想为指引，着力解决突出问题，深入推进干部能力建设。具体如下：</w:t>
      </w:r>
    </w:p>
    <w:p w14:paraId="6B920DB5">
      <w:pPr>
        <w:pStyle w:val="4"/>
        <w:bidi w:val="0"/>
        <w:rPr>
          <w:rFonts w:hint="eastAsia" w:ascii="Times New Roman" w:hAnsi="Times New Roman" w:eastAsia="仿宋" w:cs="Times New Roman"/>
          <w:b w:val="0"/>
          <w:bCs/>
          <w:color w:val="auto"/>
          <w:kern w:val="2"/>
          <w:sz w:val="28"/>
          <w:szCs w:val="24"/>
          <w:highlight w:val="none"/>
          <w:lang w:val="en-US" w:eastAsia="zh-CN" w:bidi="ar-SA"/>
        </w:rPr>
      </w:pPr>
      <w:r>
        <w:rPr>
          <w:rFonts w:hint="eastAsia" w:ascii="Times New Roman" w:hAnsi="Times New Roman" w:eastAsia="仿宋" w:cs="Times New Roman"/>
          <w:b w:val="0"/>
          <w:bCs/>
          <w:color w:val="auto"/>
          <w:kern w:val="2"/>
          <w:sz w:val="28"/>
          <w:szCs w:val="24"/>
          <w:highlight w:val="none"/>
          <w:lang w:val="en-US" w:eastAsia="zh-CN" w:bidi="ar-SA"/>
        </w:rPr>
        <w:t>（1）聚焦“两个维护”，把政治建设摆在首位、落到实处。推动党员干部坚决落实“两个维护”；深入学习贯彻习近平新时代中国特色社会主义思想和党的二十大精神。</w:t>
      </w:r>
    </w:p>
    <w:p w14:paraId="3985E087">
      <w:pPr>
        <w:pStyle w:val="4"/>
        <w:bidi w:val="0"/>
        <w:rPr>
          <w:rFonts w:hint="eastAsia" w:ascii="Times New Roman" w:hAnsi="Times New Roman" w:eastAsia="仿宋" w:cs="Times New Roman"/>
          <w:b w:val="0"/>
          <w:bCs/>
          <w:color w:val="auto"/>
          <w:kern w:val="2"/>
          <w:sz w:val="28"/>
          <w:szCs w:val="24"/>
          <w:highlight w:val="none"/>
          <w:lang w:val="en-US" w:eastAsia="zh-CN" w:bidi="ar-SA"/>
        </w:rPr>
      </w:pPr>
      <w:r>
        <w:rPr>
          <w:rFonts w:hint="eastAsia" w:ascii="Times New Roman" w:hAnsi="Times New Roman" w:eastAsia="仿宋" w:cs="Times New Roman"/>
          <w:b w:val="0"/>
          <w:bCs/>
          <w:color w:val="auto"/>
          <w:kern w:val="2"/>
          <w:sz w:val="28"/>
          <w:szCs w:val="24"/>
          <w:highlight w:val="none"/>
          <w:lang w:val="en-US" w:eastAsia="zh-CN" w:bidi="ar-SA"/>
        </w:rPr>
        <w:t>（2）做好常规统计业务工作，防范和惩治统计造假、弄虚作假，加强统计基础能力建设，提升数据质量及公信力。</w:t>
      </w:r>
    </w:p>
    <w:p w14:paraId="2313B45E">
      <w:pPr>
        <w:pStyle w:val="4"/>
        <w:bidi w:val="0"/>
        <w:rPr>
          <w:rFonts w:hint="eastAsia" w:ascii="Times New Roman" w:hAnsi="Times New Roman" w:eastAsia="仿宋" w:cs="Times New Roman"/>
          <w:b w:val="0"/>
          <w:bCs/>
          <w:color w:val="auto"/>
          <w:kern w:val="2"/>
          <w:sz w:val="28"/>
          <w:szCs w:val="24"/>
          <w:highlight w:val="none"/>
          <w:lang w:val="en-US" w:eastAsia="zh-CN" w:bidi="ar-SA"/>
        </w:rPr>
      </w:pPr>
      <w:r>
        <w:rPr>
          <w:rFonts w:hint="eastAsia" w:ascii="Times New Roman" w:hAnsi="Times New Roman" w:eastAsia="仿宋" w:cs="Times New Roman"/>
          <w:b w:val="0"/>
          <w:bCs/>
          <w:color w:val="auto"/>
          <w:kern w:val="2"/>
          <w:sz w:val="28"/>
          <w:szCs w:val="24"/>
          <w:highlight w:val="none"/>
          <w:lang w:val="en-US" w:eastAsia="zh-CN" w:bidi="ar-SA"/>
        </w:rPr>
        <w:t>（3）加大统计信息分析写作力度，做好统计预测监测工作。</w:t>
      </w:r>
    </w:p>
    <w:p w14:paraId="3844B26B">
      <w:pPr>
        <w:pStyle w:val="4"/>
        <w:bidi w:val="0"/>
        <w:rPr>
          <w:rFonts w:hint="eastAsia" w:ascii="Times New Roman" w:hAnsi="Times New Roman" w:eastAsia="仿宋" w:cs="Times New Roman"/>
          <w:b w:val="0"/>
          <w:bCs/>
          <w:color w:val="auto"/>
          <w:kern w:val="2"/>
          <w:sz w:val="28"/>
          <w:szCs w:val="24"/>
          <w:highlight w:val="none"/>
          <w:lang w:val="en-US" w:eastAsia="zh-CN" w:bidi="ar-SA"/>
        </w:rPr>
      </w:pPr>
      <w:r>
        <w:rPr>
          <w:rFonts w:hint="eastAsia" w:ascii="Times New Roman" w:hAnsi="Times New Roman" w:eastAsia="仿宋" w:cs="Times New Roman"/>
          <w:b w:val="0"/>
          <w:bCs/>
          <w:color w:val="auto"/>
          <w:kern w:val="2"/>
          <w:sz w:val="28"/>
          <w:szCs w:val="24"/>
          <w:highlight w:val="none"/>
          <w:lang w:val="en-US" w:eastAsia="zh-CN" w:bidi="ar-SA"/>
        </w:rPr>
        <w:t>（4）组织全县统计干部的继续教育、统计专业知识培训</w:t>
      </w:r>
    </w:p>
    <w:p w14:paraId="2AF42F11">
      <w:pPr>
        <w:pStyle w:val="4"/>
        <w:bidi w:val="0"/>
        <w:rPr>
          <w:rFonts w:hint="eastAsia" w:ascii="Times New Roman" w:hAnsi="Times New Roman" w:eastAsia="仿宋" w:cs="Times New Roman"/>
          <w:b w:val="0"/>
          <w:bCs/>
          <w:color w:val="auto"/>
          <w:kern w:val="2"/>
          <w:sz w:val="28"/>
          <w:szCs w:val="24"/>
          <w:highlight w:val="none"/>
          <w:lang w:val="en-US" w:eastAsia="zh-CN" w:bidi="ar-SA"/>
        </w:rPr>
      </w:pPr>
      <w:r>
        <w:rPr>
          <w:rFonts w:hint="eastAsia" w:ascii="Times New Roman" w:hAnsi="Times New Roman" w:eastAsia="仿宋" w:cs="Times New Roman"/>
          <w:b w:val="0"/>
          <w:bCs/>
          <w:color w:val="auto"/>
          <w:kern w:val="2"/>
          <w:sz w:val="28"/>
          <w:szCs w:val="24"/>
          <w:highlight w:val="none"/>
          <w:lang w:val="en-US" w:eastAsia="zh-CN" w:bidi="ar-SA"/>
        </w:rPr>
        <w:t>（5）搜集、整理、提供全县性的基本统计资料，并对国民经济、社会发展和科技进步情况进行统计调查、统计分析。</w:t>
      </w:r>
    </w:p>
    <w:p w14:paraId="6251501B">
      <w:pPr>
        <w:pStyle w:val="4"/>
        <w:numPr>
          <w:ilvl w:val="0"/>
          <w:numId w:val="1"/>
        </w:numPr>
        <w:bidi w:val="0"/>
        <w:rPr>
          <w:rFonts w:hint="eastAsia" w:ascii="Times New Roman" w:hAnsi="Times New Roman" w:eastAsia="仿宋" w:cs="Times New Roman"/>
          <w:b w:val="0"/>
          <w:bCs/>
          <w:color w:val="auto"/>
          <w:kern w:val="2"/>
          <w:sz w:val="28"/>
          <w:szCs w:val="24"/>
          <w:highlight w:val="none"/>
          <w:lang w:val="en-US" w:eastAsia="zh-CN" w:bidi="ar-SA"/>
        </w:rPr>
      </w:pPr>
      <w:r>
        <w:rPr>
          <w:rFonts w:hint="eastAsia" w:ascii="Times New Roman" w:hAnsi="Times New Roman" w:eastAsia="仿宋" w:cs="Times New Roman"/>
          <w:b w:val="0"/>
          <w:bCs/>
          <w:color w:val="auto"/>
          <w:kern w:val="2"/>
          <w:sz w:val="28"/>
          <w:szCs w:val="24"/>
          <w:highlight w:val="none"/>
          <w:lang w:val="en-US" w:eastAsia="zh-CN" w:bidi="ar-SA"/>
        </w:rPr>
        <w:t>开展和静县第五次全国经济普查单位清查工作，为2024年正式登记奠定基础。</w:t>
      </w:r>
    </w:p>
    <w:p w14:paraId="55482FD4">
      <w:pPr>
        <w:pStyle w:val="4"/>
        <w:numPr>
          <w:ilvl w:val="0"/>
          <w:numId w:val="0"/>
        </w:numPr>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7D6AE054">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5636E948">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367819E8">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我单位年初预算数为164.76万元，实际预算执行数164.76万元，预算执行率为100%。</w:t>
      </w:r>
    </w:p>
    <w:p w14:paraId="57B7F935">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4C1560B1">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全年预算数为221.39万元，全年实际支出资金221.39万元，预算执行率为100%。</w:t>
      </w:r>
    </w:p>
    <w:p w14:paraId="6AD2BF4B">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104F24A9">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164.76</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56.63</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221.39</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34.37</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34.37</w:t>
      </w:r>
      <w:r>
        <w:rPr>
          <w:rFonts w:hint="eastAsia" w:ascii="Times New Roman" w:hAnsi="Times New Roman" w:cs="Times New Roman"/>
          <w:bCs/>
          <w:color w:val="auto"/>
          <w:highlight w:val="none"/>
          <w:lang w:eastAsia="zh-CN"/>
        </w:rPr>
        <w:t>%）。</w:t>
      </w:r>
    </w:p>
    <w:p w14:paraId="18159CB1">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49E05225">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221.39</w:t>
      </w:r>
      <w:r>
        <w:rPr>
          <w:rFonts w:hint="default"/>
          <w:color w:val="auto"/>
          <w:highlight w:val="none"/>
          <w:lang w:val="en-US" w:eastAsia="zh-CN"/>
        </w:rPr>
        <w:t>万元，其中：</w:t>
      </w:r>
    </w:p>
    <w:p w14:paraId="7A3FE77A">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192.05</w:t>
      </w:r>
      <w:r>
        <w:rPr>
          <w:rFonts w:hint="default"/>
          <w:color w:val="auto"/>
          <w:highlight w:val="none"/>
          <w:lang w:val="en-US" w:eastAsia="zh-CN"/>
        </w:rPr>
        <w:t>万元，资金的使用方向为我单位机关人员经费支出</w:t>
      </w:r>
      <w:r>
        <w:rPr>
          <w:rFonts w:hint="eastAsia"/>
          <w:color w:val="auto"/>
          <w:highlight w:val="none"/>
          <w:lang w:val="en-US" w:eastAsia="zh-CN"/>
        </w:rPr>
        <w:t>171.84</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20.21</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，主要用于保障人员工资及人员医保、社保、住房公积金等缴费，单位办公用品购买及车辆燃油费及维修，开展第五次经济普查购买宣传品印刷普查表等方面支出。</w:t>
      </w:r>
    </w:p>
    <w:p w14:paraId="39DA8148">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29.35</w:t>
      </w:r>
      <w:r>
        <w:rPr>
          <w:rFonts w:hint="default"/>
          <w:color w:val="auto"/>
          <w:highlight w:val="none"/>
          <w:lang w:val="en-US" w:eastAsia="zh-CN"/>
        </w:rPr>
        <w:t>万元，主要用于保障</w:t>
      </w:r>
      <w:r>
        <w:rPr>
          <w:rFonts w:hint="eastAsia"/>
          <w:color w:val="auto"/>
          <w:highlight w:val="none"/>
          <w:lang w:val="en-US" w:eastAsia="zh-CN"/>
        </w:rPr>
        <w:t>2023年第五次经济普查</w:t>
      </w:r>
      <w:r>
        <w:rPr>
          <w:rFonts w:hint="default"/>
          <w:color w:val="auto"/>
          <w:highlight w:val="none"/>
          <w:lang w:val="en-US" w:eastAsia="zh-CN"/>
        </w:rPr>
        <w:t>项目、</w:t>
      </w:r>
      <w:r>
        <w:rPr>
          <w:rFonts w:hint="eastAsia"/>
          <w:color w:val="auto"/>
          <w:highlight w:val="none"/>
          <w:lang w:val="en-US" w:eastAsia="zh-CN"/>
        </w:rPr>
        <w:t>2023年1%人口抽样调查</w:t>
      </w:r>
      <w:r>
        <w:rPr>
          <w:rFonts w:hint="default"/>
          <w:color w:val="auto"/>
          <w:highlight w:val="none"/>
          <w:lang w:val="en-US" w:eastAsia="zh-CN"/>
        </w:rPr>
        <w:t>项目、</w:t>
      </w:r>
      <w:r>
        <w:rPr>
          <w:rFonts w:hint="eastAsia"/>
          <w:color w:val="auto"/>
          <w:highlight w:val="none"/>
          <w:lang w:val="en-US" w:eastAsia="zh-CN"/>
        </w:rPr>
        <w:t>2023年住户调查</w:t>
      </w:r>
      <w:r>
        <w:rPr>
          <w:rFonts w:hint="default"/>
          <w:color w:val="auto"/>
          <w:highlight w:val="none"/>
          <w:lang w:val="en-US" w:eastAsia="zh-CN"/>
        </w:rPr>
        <w:t>项目</w:t>
      </w:r>
      <w:r>
        <w:rPr>
          <w:rFonts w:hint="eastAsia"/>
          <w:color w:val="auto"/>
          <w:highlight w:val="none"/>
          <w:lang w:val="en-US" w:eastAsia="zh-CN"/>
        </w:rPr>
        <w:t>、2023年月度劳动力调查项目</w:t>
      </w:r>
      <w:r>
        <w:rPr>
          <w:rFonts w:hint="default"/>
          <w:color w:val="auto"/>
          <w:highlight w:val="none"/>
          <w:lang w:val="en-US" w:eastAsia="zh-CN"/>
        </w:rPr>
        <w:t>等项目。</w:t>
      </w:r>
    </w:p>
    <w:p w14:paraId="09124EA0">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2ED70F3A">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1D885D24">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192.05万元，全年实际支出192.05万元，资金执行率100%。基本支出严格按照财务管理制度执行，其中：</w:t>
      </w:r>
    </w:p>
    <w:p w14:paraId="1272FF97">
      <w:pPr>
        <w:bidi w:val="0"/>
        <w:rPr>
          <w:rFonts w:hint="eastAsia"/>
          <w:color w:val="auto"/>
          <w:highlight w:val="none"/>
          <w:lang w:val="en-US" w:eastAsia="zh-CN"/>
        </w:rPr>
      </w:pPr>
      <w:r>
        <w:rPr>
          <w:rFonts w:hint="eastAsia"/>
          <w:color w:val="auto"/>
          <w:highlight w:val="none"/>
          <w:lang w:val="en-US" w:eastAsia="zh-CN"/>
        </w:rPr>
        <w:t>人员经费支出171.84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2E82EF0F">
      <w:pPr>
        <w:bidi w:val="0"/>
        <w:rPr>
          <w:rFonts w:hint="eastAsia"/>
          <w:color w:val="auto"/>
          <w:highlight w:val="none"/>
          <w:lang w:val="en-US" w:eastAsia="zh-CN"/>
        </w:rPr>
      </w:pPr>
      <w:r>
        <w:rPr>
          <w:rFonts w:hint="eastAsia"/>
          <w:color w:val="auto"/>
          <w:highlight w:val="none"/>
          <w:lang w:val="en-US" w:eastAsia="zh-CN"/>
        </w:rPr>
        <w:t>公用经费支出20.21万元，主要包括：办公费、印刷费、水费、电费、邮电费、取暖费、物业管理费、差旅费、培训费、公务接待费、工会经费、福利费、公务用车运行维护费、其他交通费用、其他商品和服务支出、开展第五次经济普查购买宣传品印刷普查表、普查员保险等方面支出。</w:t>
      </w:r>
    </w:p>
    <w:p w14:paraId="01DD97E5">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17C42FCF">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14:paraId="72BE9F97">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项目支出预算29.35</w:t>
      </w:r>
      <w:r>
        <w:rPr>
          <w:rFonts w:hint="eastAsia"/>
          <w:color w:val="auto"/>
          <w:highlight w:val="none"/>
          <w:lang w:eastAsia="zh-CN"/>
        </w:rPr>
        <w:t>万元，</w:t>
      </w:r>
      <w:r>
        <w:rPr>
          <w:rFonts w:hint="eastAsia"/>
          <w:color w:val="auto"/>
          <w:highlight w:val="none"/>
          <w:lang w:val="en-US" w:eastAsia="zh-CN"/>
        </w:rPr>
        <w:t>其中：上级专项资金2.04万元，本级财政资金27.31万元</w:t>
      </w:r>
      <w:r>
        <w:rPr>
          <w:rFonts w:hint="eastAsia"/>
          <w:color w:val="auto"/>
          <w:highlight w:val="none"/>
          <w:lang w:eastAsia="zh-CN"/>
        </w:rPr>
        <w:t>。</w:t>
      </w:r>
    </w:p>
    <w:p w14:paraId="17BD629E">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14:paraId="5C48A9D3">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2.04万元，用于2023年和静县1%人口变动抽样调查项目，并通过财政直接支付方式1120元拨给中国人民财产保险和静分公司用于16名调查员保险，通过财政直接支付方式拨给16名调查员补贴共19290元。</w:t>
      </w:r>
    </w:p>
    <w:p w14:paraId="5ACFCE03">
      <w:pPr>
        <w:bidi w:val="0"/>
        <w:rPr>
          <w:rFonts w:hint="default"/>
          <w:color w:val="auto"/>
          <w:highlight w:val="none"/>
          <w:lang w:val="en-US" w:eastAsia="zh-CN"/>
        </w:rPr>
      </w:pPr>
      <w:r>
        <w:rPr>
          <w:rFonts w:hint="eastAsia"/>
          <w:color w:val="auto"/>
          <w:highlight w:val="none"/>
          <w:lang w:val="en-US" w:eastAsia="zh-CN"/>
        </w:rPr>
        <w:t>（2）项目实施组织管理情况。我单位项目实施和资金使用分配坚持集体决策。对2023年1%人口抽样调查工作，制定工作方案，组织16名普查员到州局参加培训，共调查登记596户抽样样本户，事中开展质量抽查，形成质量检查报告。</w:t>
      </w:r>
    </w:p>
    <w:p w14:paraId="13CE1179">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38B267B5">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度安排项目支出资金29.35万元，</w:t>
      </w:r>
      <w:r>
        <w:rPr>
          <w:rFonts w:hint="eastAsia"/>
          <w:color w:val="auto"/>
          <w:highlight w:val="none"/>
          <w:lang w:eastAsia="zh-CN"/>
        </w:rPr>
        <w:t>实际</w:t>
      </w:r>
      <w:r>
        <w:rPr>
          <w:rFonts w:hint="eastAsia"/>
          <w:color w:val="auto"/>
          <w:highlight w:val="none"/>
          <w:lang w:val="en-US" w:eastAsia="zh-CN"/>
        </w:rPr>
        <w:t>支出29.35</w:t>
      </w:r>
      <w:r>
        <w:rPr>
          <w:rFonts w:hint="eastAsia"/>
          <w:color w:val="auto"/>
          <w:highlight w:val="none"/>
          <w:lang w:eastAsia="zh-CN"/>
        </w:rPr>
        <w:t>元，</w:t>
      </w:r>
      <w:r>
        <w:rPr>
          <w:rFonts w:hint="eastAsia"/>
          <w:color w:val="auto"/>
          <w:highlight w:val="none"/>
          <w:lang w:val="en-US" w:eastAsia="zh-CN"/>
        </w:rPr>
        <w:t>其中：上级专项资金支出2.04万元，本级财政安排项目资金支出27.31万元，项目预算资金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w:t>
      </w:r>
      <w:bookmarkStart w:id="2" w:name="_Toc1734_WPSOffice_Level1"/>
    </w:p>
    <w:p w14:paraId="2B86294A">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w:t>
      </w:r>
      <w:r>
        <w:rPr>
          <w:rFonts w:hint="eastAsia"/>
          <w:color w:val="auto"/>
          <w:highlight w:val="none"/>
          <w:lang w:val="en-US" w:eastAsia="zh-CN"/>
        </w:rPr>
        <w:t>2023年月度劳动力调查支出5</w:t>
      </w:r>
      <w:r>
        <w:rPr>
          <w:rFonts w:hint="default"/>
          <w:color w:val="auto"/>
          <w:highlight w:val="none"/>
          <w:lang w:val="en-US" w:eastAsia="zh-CN"/>
        </w:rPr>
        <w:t>万元，</w:t>
      </w:r>
      <w:r>
        <w:rPr>
          <w:rFonts w:hint="eastAsia"/>
          <w:color w:val="auto"/>
          <w:highlight w:val="none"/>
          <w:lang w:val="en-US" w:eastAsia="zh-CN"/>
        </w:rPr>
        <w:t>2023年住户调查经费</w:t>
      </w:r>
      <w:r>
        <w:rPr>
          <w:rFonts w:hint="default"/>
          <w:color w:val="auto"/>
          <w:highlight w:val="none"/>
          <w:lang w:val="en-US" w:eastAsia="zh-CN"/>
        </w:rPr>
        <w:t>支出</w:t>
      </w:r>
      <w:r>
        <w:rPr>
          <w:rFonts w:hint="eastAsia"/>
          <w:color w:val="auto"/>
          <w:highlight w:val="none"/>
          <w:lang w:val="en-US" w:eastAsia="zh-CN"/>
        </w:rPr>
        <w:t>10</w:t>
      </w:r>
      <w:r>
        <w:rPr>
          <w:rFonts w:hint="default"/>
          <w:color w:val="auto"/>
          <w:highlight w:val="none"/>
          <w:lang w:val="en-US" w:eastAsia="zh-CN"/>
        </w:rPr>
        <w:t>万元，</w:t>
      </w:r>
      <w:r>
        <w:rPr>
          <w:rFonts w:hint="eastAsia"/>
          <w:color w:val="auto"/>
          <w:highlight w:val="none"/>
          <w:lang w:val="en-US" w:eastAsia="zh-CN"/>
        </w:rPr>
        <w:t>专项统计</w:t>
      </w:r>
      <w:r>
        <w:rPr>
          <w:rFonts w:hint="default"/>
          <w:color w:val="auto"/>
          <w:highlight w:val="none"/>
          <w:lang w:val="en-US" w:eastAsia="zh-CN"/>
        </w:rPr>
        <w:t>支出</w:t>
      </w:r>
      <w:r>
        <w:rPr>
          <w:rFonts w:hint="eastAsia"/>
          <w:color w:val="auto"/>
          <w:highlight w:val="none"/>
          <w:lang w:val="en-US" w:eastAsia="zh-CN"/>
        </w:rPr>
        <w:t>（和静县第五次全国经济普查）14.35</w:t>
      </w:r>
      <w:r>
        <w:rPr>
          <w:rFonts w:hint="default"/>
          <w:color w:val="auto"/>
          <w:highlight w:val="none"/>
          <w:lang w:val="en-US" w:eastAsia="zh-CN"/>
        </w:rPr>
        <w:t>万元</w:t>
      </w:r>
      <w:r>
        <w:rPr>
          <w:rFonts w:hint="eastAsia"/>
          <w:color w:val="auto"/>
          <w:highlight w:val="none"/>
          <w:lang w:val="en-US" w:eastAsia="zh-CN"/>
        </w:rPr>
        <w:t>。</w:t>
      </w:r>
    </w:p>
    <w:bookmarkEnd w:id="2"/>
    <w:p w14:paraId="6A7175A3">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6BD41691">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4</w:t>
      </w:r>
      <w:r>
        <w:rPr>
          <w:rFonts w:hint="eastAsia"/>
          <w:color w:val="auto"/>
          <w:highlight w:val="none"/>
        </w:rPr>
        <w:t>个，二级指标</w:t>
      </w:r>
      <w:r>
        <w:rPr>
          <w:rFonts w:hint="eastAsia"/>
          <w:color w:val="auto"/>
          <w:highlight w:val="none"/>
          <w:lang w:val="en-US" w:eastAsia="zh-CN"/>
        </w:rPr>
        <w:t>7</w:t>
      </w:r>
      <w:r>
        <w:rPr>
          <w:rFonts w:hint="eastAsia"/>
          <w:color w:val="auto"/>
          <w:highlight w:val="none"/>
        </w:rPr>
        <w:t>个，三级指标</w:t>
      </w:r>
      <w:r>
        <w:rPr>
          <w:rFonts w:hint="eastAsia"/>
          <w:color w:val="auto"/>
          <w:highlight w:val="none"/>
          <w:lang w:val="en-US" w:eastAsia="zh-CN"/>
        </w:rPr>
        <w:t>7</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6</w:t>
      </w:r>
      <w:r>
        <w:rPr>
          <w:rFonts w:hint="eastAsia"/>
          <w:color w:val="auto"/>
          <w:highlight w:val="none"/>
          <w:lang w:eastAsia="zh-CN"/>
        </w:rPr>
        <w:t>个，指标完成率为</w:t>
      </w:r>
      <w:r>
        <w:rPr>
          <w:rFonts w:hint="eastAsia"/>
          <w:color w:val="auto"/>
          <w:highlight w:val="none"/>
          <w:lang w:val="en-US" w:eastAsia="zh-CN"/>
        </w:rPr>
        <w:t>85.71</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73D678D8">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14:paraId="22CB2540">
      <w:pPr>
        <w:bidi w:val="0"/>
        <w:rPr>
          <w:rFonts w:hint="default"/>
          <w:color w:val="auto"/>
          <w:highlight w:val="none"/>
          <w:lang w:val="en-US" w:eastAsia="zh-CN"/>
        </w:rPr>
      </w:pPr>
      <w:r>
        <w:rPr>
          <w:rFonts w:hint="eastAsia"/>
          <w:color w:val="auto"/>
          <w:highlight w:val="none"/>
          <w:lang w:val="en-US" w:eastAsia="zh-CN"/>
        </w:rPr>
        <w:t>项目支出预算执行率指标年初设定目标是100%，年中绩效运行监控时完成值100%，年终实际完成值是100%，指标完成率是100%，达到人员工资按时发放的预期目标，保障在职人员的权益。偏差原因：无偏差。</w:t>
      </w:r>
    </w:p>
    <w:p w14:paraId="58DFD4DF">
      <w:pPr>
        <w:pStyle w:val="4"/>
        <w:numPr>
          <w:ilvl w:val="0"/>
          <w:numId w:val="2"/>
        </w:numPr>
        <w:bidi w:val="0"/>
        <w:rPr>
          <w:rFonts w:hint="eastAsia"/>
          <w:color w:val="auto"/>
          <w:highlight w:val="none"/>
          <w:lang w:val="en-US" w:eastAsia="zh-CN"/>
        </w:rPr>
      </w:pPr>
      <w:r>
        <w:rPr>
          <w:rFonts w:hint="eastAsia"/>
          <w:color w:val="auto"/>
          <w:highlight w:val="none"/>
          <w:lang w:val="en-US" w:eastAsia="zh-CN"/>
        </w:rPr>
        <w:t>“三公经费”控制率指标完成情况分析</w:t>
      </w:r>
    </w:p>
    <w:p w14:paraId="3F21A80F">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“三公经费”控制率指标年初设定目标是100%，年中绩效运行监控时完成值100%，年终实际完成值是100%，指标完成率是100%，达到“三公经费”按时发放的预期目标，保证了常规统计工作运转。偏差原因：无偏差。</w:t>
      </w:r>
    </w:p>
    <w:p w14:paraId="0A8F066D">
      <w:pPr>
        <w:pStyle w:val="4"/>
        <w:numPr>
          <w:ilvl w:val="0"/>
          <w:numId w:val="3"/>
        </w:numPr>
        <w:bidi w:val="0"/>
        <w:rPr>
          <w:rFonts w:hint="eastAsia"/>
          <w:color w:val="auto"/>
          <w:highlight w:val="none"/>
          <w:lang w:val="en-US" w:eastAsia="zh-CN"/>
        </w:rPr>
      </w:pPr>
      <w:r>
        <w:rPr>
          <w:rFonts w:hint="eastAsia"/>
          <w:color w:val="auto"/>
          <w:highlight w:val="none"/>
          <w:lang w:val="en-US" w:eastAsia="zh-CN"/>
        </w:rPr>
        <w:t>全年开展统计专业业务培训指标完成情况分析</w:t>
      </w:r>
    </w:p>
    <w:p w14:paraId="1CACB6AB">
      <w:pPr>
        <w:bidi w:val="0"/>
        <w:rPr>
          <w:rFonts w:hint="eastAsia"/>
          <w:color w:val="auto"/>
          <w:highlight w:val="none"/>
          <w:lang w:val="en-US" w:eastAsia="zh-CN"/>
        </w:rPr>
      </w:pPr>
      <w:r>
        <w:rPr>
          <w:rFonts w:hint="eastAsia"/>
          <w:color w:val="auto"/>
          <w:highlight w:val="none"/>
          <w:lang w:val="en-US" w:eastAsia="zh-CN"/>
        </w:rPr>
        <w:t>全年开展统计专业业务培训指标年初设定目标是&gt;=4次，年中绩效运行监控时完成值4次，年终实际完成值是20次，指标完成率是500%，达到专业人员统计水平有效提高的预期目标，大大提高统计工作效率。偏差原因：因2023年为统计基础能力建设年，要求各专业负责人每月至少开展1次统计业务培训，同时去年开展第五次经济普查工作，因业务量大、工作复杂，对业务人员及普查员开展多次培训。</w:t>
      </w:r>
    </w:p>
    <w:p w14:paraId="597C5C16">
      <w:pPr>
        <w:pStyle w:val="4"/>
        <w:numPr>
          <w:ilvl w:val="0"/>
          <w:numId w:val="3"/>
        </w:numPr>
        <w:bidi w:val="0"/>
        <w:rPr>
          <w:rFonts w:hint="eastAsia"/>
          <w:color w:val="auto"/>
          <w:highlight w:val="none"/>
          <w:lang w:val="en-US" w:eastAsia="zh-CN"/>
        </w:rPr>
      </w:pPr>
      <w:r>
        <w:rPr>
          <w:rFonts w:hint="eastAsia"/>
          <w:color w:val="auto"/>
          <w:highlight w:val="none"/>
          <w:lang w:val="en-US" w:eastAsia="zh-CN"/>
        </w:rPr>
        <w:t>统计分析信息写作指标完成情况分析</w:t>
      </w:r>
    </w:p>
    <w:p w14:paraId="41A14B41">
      <w:pPr>
        <w:bidi w:val="0"/>
        <w:rPr>
          <w:rFonts w:hint="eastAsia"/>
          <w:color w:val="auto"/>
          <w:highlight w:val="none"/>
          <w:lang w:val="en-US" w:eastAsia="zh-CN"/>
        </w:rPr>
      </w:pPr>
      <w:r>
        <w:rPr>
          <w:rFonts w:hint="eastAsia"/>
          <w:color w:val="auto"/>
          <w:highlight w:val="none"/>
          <w:lang w:val="en-US" w:eastAsia="zh-CN"/>
        </w:rPr>
        <w:t>统计分析信息写作指标年初设定目标是&gt;=130篇，年中绩效运行监控时完成值70次，年终实际完成值是144次，指标完成率是111%，达到统计分析信息写作的预期目标。偏差原因：根据和静县统计局的绩效考核办法，要求每个专业人员1月至少撰写2篇统计信息或分析，全年共撰写144篇。</w:t>
      </w:r>
    </w:p>
    <w:p w14:paraId="77CB3507">
      <w:pPr>
        <w:pStyle w:val="4"/>
        <w:numPr>
          <w:ilvl w:val="0"/>
          <w:numId w:val="3"/>
        </w:numPr>
        <w:bidi w:val="0"/>
        <w:rPr>
          <w:rFonts w:hint="eastAsia"/>
          <w:color w:val="auto"/>
          <w:highlight w:val="none"/>
          <w:lang w:val="en-US" w:eastAsia="zh-CN"/>
        </w:rPr>
      </w:pPr>
      <w:r>
        <w:rPr>
          <w:rFonts w:hint="eastAsia"/>
          <w:color w:val="auto"/>
          <w:highlight w:val="none"/>
          <w:lang w:val="en-US" w:eastAsia="zh-CN"/>
        </w:rPr>
        <w:t>开展统计执法监督检查工作覆盖率指标完成情况分析</w:t>
      </w:r>
    </w:p>
    <w:p w14:paraId="400CE100">
      <w:pPr>
        <w:bidi w:val="0"/>
        <w:rPr>
          <w:rFonts w:hint="eastAsia"/>
          <w:color w:val="auto"/>
          <w:highlight w:val="none"/>
          <w:lang w:val="en-US" w:eastAsia="zh-CN"/>
        </w:rPr>
      </w:pPr>
      <w:r>
        <w:rPr>
          <w:rFonts w:hint="eastAsia"/>
          <w:color w:val="auto"/>
          <w:highlight w:val="none"/>
          <w:lang w:val="en-US" w:eastAsia="zh-CN"/>
        </w:rPr>
        <w:t>开展统计执法监督检查工作覆盖率指标年初设定目标是&gt;=95%，年中绩效运行监控时完成值100%，年终实际完成值是100%，指标完成率是100%，达到对规上企业数据巡视全覆盖及对2条统计数据问题线索不真实进行立案执法的预期目标，完成统计执法监督检查工作覆盖率。偏差原因：无偏差。</w:t>
      </w:r>
    </w:p>
    <w:p w14:paraId="357D68E2">
      <w:pPr>
        <w:pStyle w:val="4"/>
        <w:numPr>
          <w:ilvl w:val="0"/>
          <w:numId w:val="3"/>
        </w:numPr>
        <w:bidi w:val="0"/>
        <w:rPr>
          <w:rFonts w:hint="eastAsia"/>
          <w:color w:val="auto"/>
          <w:highlight w:val="none"/>
          <w:lang w:val="en-US" w:eastAsia="zh-CN"/>
        </w:rPr>
      </w:pPr>
      <w:r>
        <w:rPr>
          <w:rFonts w:hint="eastAsia"/>
          <w:color w:val="auto"/>
          <w:highlight w:val="none"/>
          <w:lang w:val="en-US" w:eastAsia="zh-CN"/>
        </w:rPr>
        <w:t>地区生产总值增长率指标完成情况分析</w:t>
      </w:r>
    </w:p>
    <w:p w14:paraId="60F96E1A">
      <w:pPr>
        <w:bidi w:val="0"/>
        <w:rPr>
          <w:rFonts w:hint="default"/>
          <w:color w:val="auto"/>
          <w:highlight w:val="none"/>
          <w:lang w:val="en-US" w:eastAsia="zh-CN"/>
        </w:rPr>
      </w:pPr>
      <w:r>
        <w:rPr>
          <w:rFonts w:hint="eastAsia"/>
          <w:color w:val="auto"/>
          <w:highlight w:val="none"/>
          <w:lang w:val="en-US" w:eastAsia="zh-CN"/>
        </w:rPr>
        <w:t>地区生产总值增长率指标年初设定目标是&gt;=7%，年中绩效运行监控时未达监控节点，年终实际完成值是3.7%，指标完成率是52.86%，偏差原因：一是工业支撑力度不足，呈下降水平。二是建筑业产值大幅下降。三是第三产业中占比较大的非营利性服务业增加值同比仅增长0.7%，没有拉动力。四是房地产业增加值仅增长0.8%，所以地区生产总值达不到增长7%的目标。</w:t>
      </w:r>
    </w:p>
    <w:p w14:paraId="4D92E84F">
      <w:pPr>
        <w:pStyle w:val="4"/>
        <w:bidi w:val="0"/>
        <w:rPr>
          <w:rFonts w:hint="eastAsia"/>
          <w:color w:val="auto"/>
          <w:highlight w:val="none"/>
          <w:lang w:val="en-US" w:eastAsia="zh-CN"/>
        </w:rPr>
      </w:pPr>
      <w:r>
        <w:rPr>
          <w:rFonts w:hint="eastAsia"/>
          <w:color w:val="auto"/>
          <w:highlight w:val="none"/>
          <w:lang w:val="en-US" w:eastAsia="zh-CN"/>
        </w:rPr>
        <w:t>（七）满意度指标完成情况分析</w:t>
      </w:r>
    </w:p>
    <w:p w14:paraId="4EFAD44B">
      <w:pPr>
        <w:bidi w:val="0"/>
        <w:rPr>
          <w:rFonts w:hint="eastAsia"/>
          <w:color w:val="auto"/>
          <w:highlight w:val="none"/>
          <w:lang w:eastAsia="zh-CN"/>
        </w:rPr>
      </w:pPr>
      <w:r>
        <w:rPr>
          <w:rFonts w:hint="eastAsia"/>
          <w:color w:val="auto"/>
          <w:highlight w:val="none"/>
          <w:lang w:val="en-US" w:eastAsia="zh-CN"/>
        </w:rPr>
        <w:t>满意度指标年初设定目标是&gt;=95%，年中绩效运行监控时未达监控节点，年终实际完成值是100%，指标完成率是100%，达到全年满意度的预期目标，提高了统计效率。偏差原因：无偏差。</w:t>
      </w:r>
    </w:p>
    <w:p w14:paraId="2FD9790C">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707BC96A">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92.93</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7BD8FDCD">
      <w:pPr>
        <w:bidi w:val="0"/>
        <w:rPr>
          <w:rFonts w:hint="eastAsia" w:ascii="Times New Roman" w:hAnsi="Times New Roman" w:cs="Times New Roman"/>
          <w:color w:val="auto"/>
          <w:highlight w:val="none"/>
          <w:lang w:eastAsia="zh-CN"/>
        </w:rPr>
      </w:pPr>
      <w:r>
        <w:rPr>
          <w:rFonts w:hint="eastAsia" w:ascii="Times New Roman" w:hAnsi="Times New Roman" w:cs="Times New Roman"/>
          <w:color w:val="auto"/>
          <w:highlight w:val="none"/>
          <w:lang w:eastAsia="zh-CN"/>
        </w:rPr>
        <w:t>一是完成每月联网直报平台规上企业数据审核报送查询等工作。</w:t>
      </w:r>
    </w:p>
    <w:p w14:paraId="36FE5DFC">
      <w:pPr>
        <w:pStyle w:val="2"/>
        <w:rPr>
          <w:rFonts w:hint="eastAsia" w:ascii="Times New Roman" w:hAnsi="Times New Roman" w:eastAsia="仿宋" w:cs="Times New Roman"/>
          <w:b w:val="0"/>
          <w:bCs w:val="0"/>
          <w:color w:val="auto"/>
          <w:kern w:val="2"/>
          <w:sz w:val="28"/>
          <w:szCs w:val="24"/>
          <w:highlight w:val="none"/>
          <w:lang w:val="en-US" w:eastAsia="zh-CN" w:bidi="ar-SA"/>
        </w:rPr>
      </w:pPr>
      <w:r>
        <w:rPr>
          <w:rFonts w:hint="eastAsia" w:ascii="Times New Roman" w:hAnsi="Times New Roman" w:eastAsia="仿宋" w:cs="Times New Roman"/>
          <w:b w:val="0"/>
          <w:bCs w:val="0"/>
          <w:color w:val="auto"/>
          <w:kern w:val="2"/>
          <w:sz w:val="28"/>
          <w:szCs w:val="24"/>
          <w:highlight w:val="none"/>
          <w:lang w:val="en-US" w:eastAsia="zh-CN" w:bidi="ar-SA"/>
        </w:rPr>
        <w:t>二是完成统计信息分析144篇，印刷《和静县统计手册·2023》及《2023年统计年鉴》。</w:t>
      </w:r>
    </w:p>
    <w:p w14:paraId="04F45B26">
      <w:pPr>
        <w:rPr>
          <w:rFonts w:hint="eastAsia" w:ascii="Times New Roman" w:hAnsi="Times New Roman" w:eastAsia="仿宋" w:cs="Times New Roman"/>
          <w:b w:val="0"/>
          <w:bCs w:val="0"/>
          <w:color w:val="auto"/>
          <w:kern w:val="2"/>
          <w:sz w:val="28"/>
          <w:szCs w:val="24"/>
          <w:highlight w:val="none"/>
          <w:lang w:val="en-US" w:eastAsia="zh-CN" w:bidi="ar-SA"/>
        </w:rPr>
      </w:pPr>
      <w:r>
        <w:rPr>
          <w:rFonts w:hint="eastAsia" w:ascii="Times New Roman" w:hAnsi="Times New Roman" w:eastAsia="仿宋" w:cs="Times New Roman"/>
          <w:b w:val="0"/>
          <w:bCs w:val="0"/>
          <w:color w:val="auto"/>
          <w:kern w:val="2"/>
          <w:sz w:val="28"/>
          <w:szCs w:val="24"/>
          <w:highlight w:val="none"/>
          <w:lang w:val="en-US" w:eastAsia="zh-CN" w:bidi="ar-SA"/>
        </w:rPr>
        <w:t>三是完成和静县统计基础能力建设年及统计造假</w:t>
      </w:r>
      <w:r>
        <w:rPr>
          <w:rFonts w:hint="eastAsia" w:ascii="Times New Roman" w:hAnsi="Times New Roman" w:cs="Times New Roman"/>
          <w:b w:val="0"/>
          <w:bCs w:val="0"/>
          <w:color w:val="auto"/>
          <w:kern w:val="2"/>
          <w:sz w:val="28"/>
          <w:szCs w:val="24"/>
          <w:highlight w:val="none"/>
          <w:lang w:val="en-US" w:eastAsia="zh-CN" w:bidi="ar-SA"/>
        </w:rPr>
        <w:t>屡禁</w:t>
      </w:r>
      <w:r>
        <w:rPr>
          <w:rFonts w:hint="eastAsia" w:ascii="Times New Roman" w:hAnsi="Times New Roman" w:eastAsia="仿宋" w:cs="Times New Roman"/>
          <w:b w:val="0"/>
          <w:bCs w:val="0"/>
          <w:color w:val="auto"/>
          <w:kern w:val="2"/>
          <w:sz w:val="28"/>
          <w:szCs w:val="24"/>
          <w:highlight w:val="none"/>
          <w:lang w:val="en-US" w:eastAsia="zh-CN" w:bidi="ar-SA"/>
        </w:rPr>
        <w:t>难绝专项治理行动。</w:t>
      </w:r>
    </w:p>
    <w:p w14:paraId="7E9AB44D">
      <w:pPr>
        <w:pStyle w:val="2"/>
        <w:rPr>
          <w:rFonts w:hint="default" w:ascii="Times New Roman" w:hAnsi="Times New Roman" w:eastAsia="仿宋" w:cs="Times New Roman"/>
          <w:b w:val="0"/>
          <w:bCs w:val="0"/>
          <w:color w:val="auto"/>
          <w:kern w:val="2"/>
          <w:sz w:val="28"/>
          <w:szCs w:val="24"/>
          <w:highlight w:val="none"/>
          <w:lang w:val="en-US" w:eastAsia="zh-CN" w:bidi="ar-SA"/>
        </w:rPr>
      </w:pPr>
      <w:r>
        <w:rPr>
          <w:rFonts w:hint="eastAsia" w:ascii="Times New Roman" w:hAnsi="Times New Roman" w:eastAsia="仿宋" w:cs="Times New Roman"/>
          <w:b w:val="0"/>
          <w:bCs w:val="0"/>
          <w:color w:val="auto"/>
          <w:kern w:val="2"/>
          <w:sz w:val="28"/>
          <w:szCs w:val="24"/>
          <w:highlight w:val="none"/>
          <w:lang w:val="en-US" w:eastAsia="zh-CN" w:bidi="ar-SA"/>
        </w:rPr>
        <w:t>四是完成和静县第五次全国经济普查单位清查工作，其中法人单位3305家，产业活动单位357家，个体工商户10631家，并形成正式登记底册。</w:t>
      </w:r>
    </w:p>
    <w:p w14:paraId="5007FDB6">
      <w:pPr>
        <w:pStyle w:val="3"/>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077AF75F">
      <w:pPr>
        <w:bidi w:val="0"/>
        <w:rPr>
          <w:rFonts w:hint="eastAsia"/>
          <w:color w:val="auto"/>
          <w:highlight w:val="none"/>
          <w:lang w:val="en-US" w:eastAsia="zh-CN"/>
        </w:rPr>
      </w:pPr>
      <w:bookmarkStart w:id="5" w:name="_Toc29546_WPSOffice_Level1"/>
      <w:r>
        <w:rPr>
          <w:rFonts w:hint="eastAsia"/>
          <w:color w:val="auto"/>
          <w:highlight w:val="none"/>
          <w:lang w:val="en-US" w:eastAsia="zh-CN"/>
        </w:rPr>
        <w:t>一是预算编制工作有待细化。预算编制不够明确和细化，预算编制的合理性需要提高。预算执行力度还要进一步加强。</w:t>
      </w:r>
    </w:p>
    <w:p w14:paraId="20204BE1">
      <w:pPr>
        <w:numPr>
          <w:ilvl w:val="0"/>
          <w:numId w:val="0"/>
        </w:numPr>
        <w:bidi w:val="0"/>
        <w:ind w:firstLine="560" w:firstLineChars="200"/>
        <w:rPr>
          <w:rFonts w:hint="eastAsia"/>
          <w:color w:val="auto"/>
          <w:highlight w:val="none"/>
          <w:lang w:val="en-US" w:eastAsia="zh-CN"/>
        </w:rPr>
      </w:pPr>
      <w:r>
        <w:rPr>
          <w:rFonts w:hint="eastAsia"/>
          <w:color w:val="auto"/>
          <w:highlight w:val="none"/>
          <w:lang w:val="en-US" w:eastAsia="zh-CN"/>
        </w:rPr>
        <w:t>二是财务工作水平有待提高。财务工作按部就班，缺乏创新，在精度和深度上欠缺，还需要进一步完善，尤其是在政府采购、固定资产管理方面还需要进一步严格。</w:t>
      </w:r>
    </w:p>
    <w:p w14:paraId="66612F0C">
      <w:pPr>
        <w:numPr>
          <w:ilvl w:val="0"/>
          <w:numId w:val="0"/>
        </w:numPr>
        <w:bidi w:val="0"/>
        <w:ind w:firstLine="640" w:firstLineChars="200"/>
        <w:rPr>
          <w:rFonts w:hint="eastAsia" w:ascii="宋体" w:hAnsi="宋体" w:eastAsia="黑体" w:cs="仿宋_GB2312"/>
          <w:bCs/>
          <w:color w:val="auto"/>
          <w:kern w:val="44"/>
          <w:sz w:val="32"/>
          <w:szCs w:val="44"/>
          <w:highlight w:val="none"/>
          <w:lang w:val="en-US" w:eastAsia="zh-CN" w:bidi="ar-SA"/>
        </w:rPr>
      </w:pPr>
      <w:r>
        <w:rPr>
          <w:rFonts w:hint="eastAsia" w:ascii="宋体" w:hAnsi="宋体" w:eastAsia="黑体" w:cs="仿宋_GB2312"/>
          <w:bCs/>
          <w:color w:val="auto"/>
          <w:kern w:val="44"/>
          <w:sz w:val="32"/>
          <w:szCs w:val="44"/>
          <w:highlight w:val="none"/>
          <w:lang w:val="en-US" w:eastAsia="zh-CN" w:bidi="ar-SA"/>
        </w:rPr>
        <w:t>六、改进措施和建议</w:t>
      </w:r>
      <w:bookmarkEnd w:id="5"/>
    </w:p>
    <w:p w14:paraId="7F3E7474">
      <w:pPr>
        <w:bidi w:val="0"/>
        <w:rPr>
          <w:rFonts w:hint="eastAsia"/>
          <w:color w:val="auto"/>
          <w:highlight w:val="none"/>
          <w:lang w:val="en-US" w:eastAsia="zh-CN"/>
        </w:rPr>
      </w:pPr>
      <w:r>
        <w:rPr>
          <w:rFonts w:hint="eastAsia"/>
          <w:color w:val="auto"/>
          <w:highlight w:val="none"/>
          <w:lang w:val="en-US" w:eastAsia="zh-CN"/>
        </w:rPr>
        <w:t>针对上述存在的问题及整体支出管理工作的需要，实施改进措施如下：</w:t>
      </w:r>
    </w:p>
    <w:p w14:paraId="680E17C1">
      <w:pPr>
        <w:bidi w:val="0"/>
        <w:rPr>
          <w:rFonts w:hint="eastAsia"/>
          <w:color w:val="auto"/>
          <w:highlight w:val="none"/>
          <w:lang w:val="en-US" w:eastAsia="zh-CN"/>
        </w:rPr>
      </w:pPr>
      <w:r>
        <w:rPr>
          <w:rFonts w:hint="eastAsia"/>
          <w:color w:val="auto"/>
          <w:highlight w:val="none"/>
          <w:lang w:val="en-US" w:eastAsia="zh-CN"/>
        </w:rPr>
        <w:t>一是强化支出预算约束。进一步提高年初预算编制的科学性和准确性，完善预算执行动态 约束机制，加强财政预算资金管理，统筹协调推进项目执行，提高财政资金效益和效率。</w:t>
      </w:r>
    </w:p>
    <w:p w14:paraId="523C546C">
      <w:pPr>
        <w:bidi w:val="0"/>
        <w:rPr>
          <w:rFonts w:hint="eastAsia"/>
          <w:color w:val="auto"/>
          <w:highlight w:val="none"/>
          <w:lang w:val="en-US" w:eastAsia="zh-CN"/>
        </w:rPr>
      </w:pPr>
      <w:r>
        <w:rPr>
          <w:rFonts w:hint="eastAsia"/>
          <w:color w:val="auto"/>
          <w:highlight w:val="none"/>
          <w:lang w:val="en-US" w:eastAsia="zh-CN"/>
        </w:rPr>
        <w:t>二是加强新行政单位会计制度和新预算法学习培训、规范账务处理，加强新《中华人民共和国预算法</w:t>
      </w:r>
      <w:bookmarkStart w:id="6" w:name="_GoBack"/>
      <w:bookmarkEnd w:id="6"/>
      <w:r>
        <w:rPr>
          <w:rFonts w:hint="eastAsia"/>
          <w:color w:val="auto"/>
          <w:highlight w:val="none"/>
          <w:lang w:val="en-US" w:eastAsia="zh-CN"/>
        </w:rPr>
        <w:t>》《行政单位会计制度》 、《中华人民共和国会计法》 、《行政单位财务规则》等学习培训，规范部门预算收支核算。 一是制定和完善基本支出、项目支出等各项支出标准，严格按项目进度执行预算， 增强预算的约束力和严肃性。二是落实预算执行分析，及时了解预算执行差异，合理调整、纠正预算执行偏差，切实提高部门预算收支管理水平。尽可能地做到决算与预算相衔接。</w:t>
      </w:r>
    </w:p>
    <w:p w14:paraId="2797C37E">
      <w:pPr>
        <w:bidi w:val="0"/>
        <w:rPr>
          <w:rFonts w:hint="default"/>
          <w:color w:val="auto"/>
          <w:highlight w:val="none"/>
          <w:lang w:val="en-US" w:eastAsia="zh-CN"/>
        </w:rPr>
      </w:pPr>
      <w:r>
        <w:rPr>
          <w:rFonts w:hint="eastAsia"/>
          <w:color w:val="auto"/>
          <w:highlight w:val="none"/>
          <w:lang w:val="en-US" w:eastAsia="zh-CN"/>
        </w:rPr>
        <w:t>七、附件上传</w:t>
      </w:r>
    </w:p>
    <w:p w14:paraId="16E22A4B">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73D1E">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363FD81B">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EA863C"/>
    <w:multiLevelType w:val="singleLevel"/>
    <w:tmpl w:val="ADEA863C"/>
    <w:lvl w:ilvl="0" w:tentative="0">
      <w:start w:val="3"/>
      <w:numFmt w:val="chineseCounting"/>
      <w:suff w:val="nothing"/>
      <w:lvlText w:val="（%1）"/>
      <w:lvlJc w:val="left"/>
      <w:rPr>
        <w:rFonts w:hint="eastAsia"/>
      </w:rPr>
    </w:lvl>
  </w:abstractNum>
  <w:abstractNum w:abstractNumId="1">
    <w:nsid w:val="136154BB"/>
    <w:multiLevelType w:val="singleLevel"/>
    <w:tmpl w:val="136154BB"/>
    <w:lvl w:ilvl="0" w:tentative="0">
      <w:start w:val="2"/>
      <w:numFmt w:val="chineseCounting"/>
      <w:suff w:val="nothing"/>
      <w:lvlText w:val="（%1）"/>
      <w:lvlJc w:val="left"/>
      <w:rPr>
        <w:rFonts w:hint="eastAsia"/>
      </w:rPr>
    </w:lvl>
  </w:abstractNum>
  <w:abstractNum w:abstractNumId="2">
    <w:nsid w:val="16BC92E1"/>
    <w:multiLevelType w:val="singleLevel"/>
    <w:tmpl w:val="16BC92E1"/>
    <w:lvl w:ilvl="0" w:tentative="0">
      <w:start w:val="6"/>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B110AA"/>
    <w:rsid w:val="01CC583F"/>
    <w:rsid w:val="02337D11"/>
    <w:rsid w:val="02C40969"/>
    <w:rsid w:val="02CD3CC1"/>
    <w:rsid w:val="04DB4953"/>
    <w:rsid w:val="04FF0482"/>
    <w:rsid w:val="05062887"/>
    <w:rsid w:val="05464D81"/>
    <w:rsid w:val="05F70F85"/>
    <w:rsid w:val="0607573C"/>
    <w:rsid w:val="06547701"/>
    <w:rsid w:val="072B19D6"/>
    <w:rsid w:val="084208C4"/>
    <w:rsid w:val="098A3C0A"/>
    <w:rsid w:val="09A24E4E"/>
    <w:rsid w:val="0A9A7091"/>
    <w:rsid w:val="0C6738B8"/>
    <w:rsid w:val="0E7D784C"/>
    <w:rsid w:val="10300946"/>
    <w:rsid w:val="10FE60D7"/>
    <w:rsid w:val="134F7771"/>
    <w:rsid w:val="13702C82"/>
    <w:rsid w:val="13E513B9"/>
    <w:rsid w:val="158C5316"/>
    <w:rsid w:val="15B904C0"/>
    <w:rsid w:val="165C118C"/>
    <w:rsid w:val="172D035F"/>
    <w:rsid w:val="175D58E3"/>
    <w:rsid w:val="18061B60"/>
    <w:rsid w:val="190C3DF8"/>
    <w:rsid w:val="19AA4D08"/>
    <w:rsid w:val="19F83E30"/>
    <w:rsid w:val="1A1678A4"/>
    <w:rsid w:val="1B403139"/>
    <w:rsid w:val="1B590377"/>
    <w:rsid w:val="1C6D319F"/>
    <w:rsid w:val="1D384A93"/>
    <w:rsid w:val="1D4D74D6"/>
    <w:rsid w:val="1DE32CFD"/>
    <w:rsid w:val="1F1A602A"/>
    <w:rsid w:val="1F2854B6"/>
    <w:rsid w:val="217D20CE"/>
    <w:rsid w:val="21C67E02"/>
    <w:rsid w:val="21C768CD"/>
    <w:rsid w:val="22E14253"/>
    <w:rsid w:val="23931BB2"/>
    <w:rsid w:val="23B05DD6"/>
    <w:rsid w:val="23F209A3"/>
    <w:rsid w:val="2403516E"/>
    <w:rsid w:val="256A2A9E"/>
    <w:rsid w:val="27F7226E"/>
    <w:rsid w:val="28030B15"/>
    <w:rsid w:val="2805537E"/>
    <w:rsid w:val="289437EE"/>
    <w:rsid w:val="297873DB"/>
    <w:rsid w:val="29F35E61"/>
    <w:rsid w:val="2A285817"/>
    <w:rsid w:val="2B6F150A"/>
    <w:rsid w:val="2B7869DF"/>
    <w:rsid w:val="2BB557CB"/>
    <w:rsid w:val="2BC51751"/>
    <w:rsid w:val="2D166684"/>
    <w:rsid w:val="2EBF757D"/>
    <w:rsid w:val="313A1C72"/>
    <w:rsid w:val="31927D00"/>
    <w:rsid w:val="31AE39CE"/>
    <w:rsid w:val="31B83F5F"/>
    <w:rsid w:val="328E2AB6"/>
    <w:rsid w:val="329B12EA"/>
    <w:rsid w:val="32FB1A54"/>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B2B4070"/>
    <w:rsid w:val="3EB76FF8"/>
    <w:rsid w:val="3F301058"/>
    <w:rsid w:val="417A34F9"/>
    <w:rsid w:val="418810F4"/>
    <w:rsid w:val="41A37673"/>
    <w:rsid w:val="42503F5E"/>
    <w:rsid w:val="42C30950"/>
    <w:rsid w:val="43970F62"/>
    <w:rsid w:val="459B4F7E"/>
    <w:rsid w:val="45A65C7F"/>
    <w:rsid w:val="45F13359"/>
    <w:rsid w:val="468C2A4A"/>
    <w:rsid w:val="46AD2493"/>
    <w:rsid w:val="46EC7F14"/>
    <w:rsid w:val="47CA7D9C"/>
    <w:rsid w:val="47DB3D58"/>
    <w:rsid w:val="48194880"/>
    <w:rsid w:val="48AF4C7F"/>
    <w:rsid w:val="498802D9"/>
    <w:rsid w:val="4A5B46DD"/>
    <w:rsid w:val="4A6F6A56"/>
    <w:rsid w:val="4A81677A"/>
    <w:rsid w:val="4B3A7838"/>
    <w:rsid w:val="4B3B5348"/>
    <w:rsid w:val="4CB11635"/>
    <w:rsid w:val="4DA177B2"/>
    <w:rsid w:val="4DA370C6"/>
    <w:rsid w:val="4DF36D4F"/>
    <w:rsid w:val="4F9E7DE1"/>
    <w:rsid w:val="501B7C76"/>
    <w:rsid w:val="504D5CCF"/>
    <w:rsid w:val="511A2CA6"/>
    <w:rsid w:val="533A7469"/>
    <w:rsid w:val="53526129"/>
    <w:rsid w:val="538B4CD8"/>
    <w:rsid w:val="53A21BCD"/>
    <w:rsid w:val="54394F3D"/>
    <w:rsid w:val="55EE03A0"/>
    <w:rsid w:val="565F61A9"/>
    <w:rsid w:val="56AD4B11"/>
    <w:rsid w:val="57232FC4"/>
    <w:rsid w:val="572D2326"/>
    <w:rsid w:val="57365691"/>
    <w:rsid w:val="59E65C1B"/>
    <w:rsid w:val="59EE1E48"/>
    <w:rsid w:val="5A490F5C"/>
    <w:rsid w:val="5ABD553F"/>
    <w:rsid w:val="5B805E16"/>
    <w:rsid w:val="5BD21464"/>
    <w:rsid w:val="5BDE2B83"/>
    <w:rsid w:val="5C370232"/>
    <w:rsid w:val="5C777282"/>
    <w:rsid w:val="61635F72"/>
    <w:rsid w:val="618606C5"/>
    <w:rsid w:val="6224402D"/>
    <w:rsid w:val="633A0637"/>
    <w:rsid w:val="6384067A"/>
    <w:rsid w:val="638D125E"/>
    <w:rsid w:val="6396333E"/>
    <w:rsid w:val="63E114D3"/>
    <w:rsid w:val="6AD46D46"/>
    <w:rsid w:val="6AFB3344"/>
    <w:rsid w:val="6B07083C"/>
    <w:rsid w:val="6B623CC4"/>
    <w:rsid w:val="6B6C65E0"/>
    <w:rsid w:val="6C2B67AC"/>
    <w:rsid w:val="6DB24616"/>
    <w:rsid w:val="6DE07909"/>
    <w:rsid w:val="6E58438A"/>
    <w:rsid w:val="6E7066F8"/>
    <w:rsid w:val="6E9D5508"/>
    <w:rsid w:val="6F871359"/>
    <w:rsid w:val="711B7F18"/>
    <w:rsid w:val="71EB22B3"/>
    <w:rsid w:val="72010FA6"/>
    <w:rsid w:val="733F48EB"/>
    <w:rsid w:val="74212849"/>
    <w:rsid w:val="744C1D4E"/>
    <w:rsid w:val="748A4F72"/>
    <w:rsid w:val="74961819"/>
    <w:rsid w:val="750202C6"/>
    <w:rsid w:val="75664078"/>
    <w:rsid w:val="761E4132"/>
    <w:rsid w:val="78061A79"/>
    <w:rsid w:val="79181486"/>
    <w:rsid w:val="7AFE508C"/>
    <w:rsid w:val="7B2561EC"/>
    <w:rsid w:val="7BC003CA"/>
    <w:rsid w:val="7CBF4BB4"/>
    <w:rsid w:val="7E53749D"/>
    <w:rsid w:val="7E5D346D"/>
    <w:rsid w:val="7F5F3023"/>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8</Pages>
  <Words>3887</Words>
  <Characters>4217</Characters>
  <Lines>7</Lines>
  <Paragraphs>2</Paragraphs>
  <TotalTime>1</TotalTime>
  <ScaleCrop>false</ScaleCrop>
  <LinksUpToDate>false</LinksUpToDate>
  <CharactersWithSpaces>4222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2024-11-22T02:40:43Z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