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EEBBAC">
      <w:pPr>
        <w:spacing w:line="560" w:lineRule="exact"/>
        <w:jc w:val="left"/>
        <w:rPr>
          <w:rFonts w:ascii="Times New Roman" w:eastAsia="黑体" w:cs="Times New Roman"/>
        </w:rPr>
      </w:pPr>
      <w:r>
        <w:rPr>
          <w:rFonts w:hint="eastAsia" w:ascii="黑体" w:hAnsi="黑体" w:eastAsia="黑体" w:cs="Times New Roman"/>
        </w:rPr>
        <w:t>附件</w:t>
      </w:r>
      <w:r>
        <w:rPr>
          <w:rFonts w:ascii="Times New Roman" w:eastAsia="黑体" w:cs="Times New Roman"/>
        </w:rPr>
        <w:t>2</w:t>
      </w:r>
    </w:p>
    <w:p w14:paraId="250DB4EB">
      <w:pPr>
        <w:spacing w:line="560" w:lineRule="exact"/>
        <w:jc w:val="center"/>
        <w:rPr>
          <w:rFonts w:hint="eastAsia" w:ascii="方正小标宋_GBK" w:hAnsi="宋体" w:eastAsia="方正小标宋_GBK"/>
          <w:kern w:val="0"/>
          <w:sz w:val="44"/>
          <w:szCs w:val="44"/>
        </w:rPr>
      </w:pPr>
      <w:r>
        <w:rPr>
          <w:rFonts w:hint="eastAsia" w:ascii="方正小标宋_GBK" w:hAnsi="宋体" w:eastAsia="方正小标宋_GBK"/>
          <w:kern w:val="0"/>
          <w:sz w:val="44"/>
          <w:szCs w:val="44"/>
        </w:rPr>
        <w:t>新疆维吾尔自治区消防安全重点单位</w:t>
      </w:r>
      <w:r>
        <w:rPr>
          <w:rFonts w:hint="eastAsia" w:ascii="方正小标宋_GBK" w:hAnsi="宋体" w:eastAsia="方正小标宋_GBK"/>
          <w:sz w:val="44"/>
          <w:szCs w:val="44"/>
        </w:rPr>
        <w:t>界定标准</w:t>
      </w:r>
    </w:p>
    <w:p w14:paraId="415A99C2">
      <w:pPr>
        <w:spacing w:line="576" w:lineRule="exact"/>
        <w:ind w:firstLine="640" w:firstLineChars="200"/>
        <w:rPr>
          <w:rFonts w:hint="eastAsia" w:ascii="仿宋_GB2312" w:hAnsi="ˎ̥"/>
          <w:szCs w:val="32"/>
        </w:rPr>
      </w:pPr>
    </w:p>
    <w:p w14:paraId="6308E46D">
      <w:pPr>
        <w:keepNext w:val="0"/>
        <w:keepLines w:val="0"/>
        <w:pageBreakBefore w:val="0"/>
        <w:widowControl w:val="0"/>
        <w:kinsoku/>
        <w:wordWrap/>
        <w:overflowPunct/>
        <w:topLinePunct w:val="0"/>
        <w:autoSpaceDE/>
        <w:autoSpaceDN/>
        <w:bidi w:val="0"/>
        <w:adjustRightInd/>
        <w:snapToGrid/>
        <w:spacing w:line="600" w:lineRule="exact"/>
        <w:ind w:firstLine="646"/>
        <w:textAlignment w:val="auto"/>
        <w:rPr>
          <w:rFonts w:hint="default" w:ascii="Times New Roman" w:hAnsi="Times New Roman" w:eastAsia="方正黑体_GBK" w:cs="Times New Roman"/>
          <w:spacing w:val="0"/>
          <w:w w:val="100"/>
          <w:lang w:val="en-US" w:eastAsia="zh-CN"/>
        </w:rPr>
      </w:pPr>
      <w:r>
        <w:rPr>
          <w:rFonts w:hint="default" w:ascii="Times New Roman" w:hAnsi="Times New Roman" w:eastAsia="方正黑体_GBK" w:cs="Times New Roman"/>
          <w:spacing w:val="0"/>
          <w:w w:val="100"/>
          <w:lang w:val="en-US" w:eastAsia="zh-CN"/>
        </w:rPr>
        <w:t>一、商场（市场）、宾馆（饭店）、体育场（馆）、会堂、公共娱乐场所等公众聚集场所</w:t>
      </w:r>
    </w:p>
    <w:p w14:paraId="1C2E853F">
      <w:pPr>
        <w:keepNext w:val="0"/>
        <w:keepLines w:val="0"/>
        <w:pageBreakBefore w:val="0"/>
        <w:widowControl w:val="0"/>
        <w:kinsoku/>
        <w:wordWrap/>
        <w:overflowPunct/>
        <w:topLinePunct w:val="0"/>
        <w:autoSpaceDE/>
        <w:autoSpaceDN/>
        <w:bidi w:val="0"/>
        <w:adjustRightInd/>
        <w:snapToGrid/>
        <w:spacing w:line="600" w:lineRule="exact"/>
        <w:ind w:firstLine="646"/>
        <w:textAlignment w:val="auto"/>
        <w:rPr>
          <w:rFonts w:hint="default" w:ascii="Times New Roman" w:hAnsi="Times New Roman" w:eastAsia="方正仿宋_GBK" w:cs="Times New Roman"/>
          <w:spacing w:val="0"/>
          <w:w w:val="100"/>
          <w:lang w:val="en-US" w:eastAsia="zh-CN"/>
        </w:rPr>
      </w:pPr>
      <w:r>
        <w:rPr>
          <w:rFonts w:hint="default" w:ascii="Times New Roman" w:hAnsi="Times New Roman" w:eastAsia="方正仿宋_GBK" w:cs="Times New Roman"/>
          <w:spacing w:val="0"/>
          <w:w w:val="100"/>
          <w:lang w:val="en-US" w:eastAsia="zh-CN"/>
        </w:rPr>
        <w:t>1.建筑面积在3000平方米（含本数，下同）以上且经营可燃商品的商场</w:t>
      </w:r>
      <w:r>
        <w:rPr>
          <w:rFonts w:hint="eastAsia" w:ascii="Times New Roman" w:eastAsia="方正仿宋_GBK" w:cs="Times New Roman"/>
          <w:spacing w:val="0"/>
          <w:w w:val="100"/>
          <w:lang w:val="en-US" w:eastAsia="zh-CN"/>
        </w:rPr>
        <w:t>（</w:t>
      </w:r>
      <w:r>
        <w:rPr>
          <w:rFonts w:hint="default" w:ascii="Times New Roman" w:hAnsi="Times New Roman" w:eastAsia="方正仿宋_GBK" w:cs="Times New Roman"/>
          <w:spacing w:val="0"/>
          <w:w w:val="100"/>
          <w:lang w:val="en-US" w:eastAsia="zh-CN"/>
        </w:rPr>
        <w:t>商店）、建筑面积1000平方米以上的地下商场</w:t>
      </w:r>
      <w:r>
        <w:rPr>
          <w:rFonts w:hint="eastAsia" w:ascii="Times New Roman" w:eastAsia="方正仿宋_GBK" w:cs="Times New Roman"/>
          <w:spacing w:val="0"/>
          <w:w w:val="100"/>
          <w:lang w:val="en-US" w:eastAsia="zh-CN"/>
        </w:rPr>
        <w:t>（</w:t>
      </w:r>
      <w:r>
        <w:rPr>
          <w:rFonts w:hint="default" w:ascii="Times New Roman" w:hAnsi="Times New Roman" w:eastAsia="方正仿宋_GBK" w:cs="Times New Roman"/>
          <w:spacing w:val="0"/>
          <w:w w:val="100"/>
          <w:lang w:val="en-US" w:eastAsia="zh-CN"/>
        </w:rPr>
        <w:t>商店）</w:t>
      </w:r>
      <w:r>
        <w:rPr>
          <w:rFonts w:hint="eastAsia" w:eastAsia="方正仿宋_GBK" w:cs="Times New Roman"/>
          <w:spacing w:val="0"/>
          <w:w w:val="100"/>
          <w:lang w:val="en-US" w:eastAsia="zh-CN"/>
        </w:rPr>
        <w:t>。</w:t>
      </w:r>
    </w:p>
    <w:p w14:paraId="729DD375">
      <w:pPr>
        <w:keepNext w:val="0"/>
        <w:keepLines w:val="0"/>
        <w:pageBreakBefore w:val="0"/>
        <w:widowControl w:val="0"/>
        <w:kinsoku/>
        <w:wordWrap/>
        <w:overflowPunct/>
        <w:topLinePunct w:val="0"/>
        <w:autoSpaceDE/>
        <w:autoSpaceDN/>
        <w:bidi w:val="0"/>
        <w:adjustRightInd/>
        <w:snapToGrid/>
        <w:spacing w:line="600" w:lineRule="exact"/>
        <w:ind w:firstLine="646"/>
        <w:textAlignment w:val="auto"/>
        <w:rPr>
          <w:rFonts w:hint="default" w:ascii="Times New Roman" w:hAnsi="Times New Roman" w:eastAsia="方正仿宋_GBK" w:cs="Times New Roman"/>
          <w:spacing w:val="0"/>
          <w:w w:val="100"/>
          <w:lang w:val="en-US" w:eastAsia="zh-CN"/>
        </w:rPr>
      </w:pPr>
      <w:r>
        <w:rPr>
          <w:rFonts w:hint="default" w:ascii="Times New Roman" w:hAnsi="Times New Roman" w:eastAsia="方正仿宋_GBK" w:cs="Times New Roman"/>
          <w:spacing w:val="0"/>
          <w:w w:val="100"/>
          <w:lang w:val="en-US" w:eastAsia="zh-CN"/>
        </w:rPr>
        <w:t>2.占地面积在20000平方米以上且经营可燃商品的市场</w:t>
      </w:r>
      <w:r>
        <w:rPr>
          <w:rFonts w:hint="eastAsia" w:eastAsia="方正仿宋_GBK" w:cs="Times New Roman"/>
          <w:spacing w:val="0"/>
          <w:w w:val="100"/>
          <w:lang w:val="en-US" w:eastAsia="zh-CN"/>
        </w:rPr>
        <w:t>。</w:t>
      </w:r>
    </w:p>
    <w:p w14:paraId="0F0C1590">
      <w:pPr>
        <w:keepNext w:val="0"/>
        <w:keepLines w:val="0"/>
        <w:pageBreakBefore w:val="0"/>
        <w:widowControl w:val="0"/>
        <w:kinsoku/>
        <w:wordWrap/>
        <w:overflowPunct/>
        <w:topLinePunct w:val="0"/>
        <w:autoSpaceDE/>
        <w:autoSpaceDN/>
        <w:bidi w:val="0"/>
        <w:adjustRightInd/>
        <w:snapToGrid/>
        <w:spacing w:line="600" w:lineRule="exact"/>
        <w:ind w:firstLine="646"/>
        <w:textAlignment w:val="auto"/>
        <w:rPr>
          <w:rFonts w:hint="default" w:ascii="Times New Roman" w:hAnsi="Times New Roman" w:eastAsia="方正仿宋_GBK" w:cs="Times New Roman"/>
          <w:spacing w:val="0"/>
          <w:w w:val="100"/>
          <w:lang w:val="en-US" w:eastAsia="zh-CN"/>
        </w:rPr>
      </w:pPr>
      <w:r>
        <w:rPr>
          <w:rFonts w:hint="eastAsia" w:eastAsia="方正仿宋_GBK" w:cs="Times New Roman"/>
          <w:spacing w:val="0"/>
          <w:w w:val="100"/>
          <w:lang w:val="en-US" w:eastAsia="zh-CN"/>
        </w:rPr>
        <w:t>3</w:t>
      </w:r>
      <w:r>
        <w:rPr>
          <w:rFonts w:hint="default" w:ascii="Times New Roman" w:hAnsi="Times New Roman" w:eastAsia="方正仿宋_GBK" w:cs="Times New Roman"/>
          <w:spacing w:val="0"/>
          <w:w w:val="100"/>
          <w:lang w:val="en-US" w:eastAsia="zh-CN"/>
        </w:rPr>
        <w:t>.客房数在50间以上的宾馆（旅馆、饭店）</w:t>
      </w:r>
      <w:r>
        <w:rPr>
          <w:rFonts w:hint="eastAsia" w:eastAsia="方正仿宋_GBK" w:cs="Times New Roman"/>
          <w:spacing w:val="0"/>
          <w:w w:val="100"/>
          <w:lang w:val="en-US" w:eastAsia="zh-CN"/>
        </w:rPr>
        <w:t>。</w:t>
      </w:r>
    </w:p>
    <w:p w14:paraId="01F7A87F">
      <w:pPr>
        <w:keepNext w:val="0"/>
        <w:keepLines w:val="0"/>
        <w:pageBreakBefore w:val="0"/>
        <w:widowControl w:val="0"/>
        <w:kinsoku/>
        <w:wordWrap/>
        <w:overflowPunct/>
        <w:topLinePunct w:val="0"/>
        <w:autoSpaceDE/>
        <w:autoSpaceDN/>
        <w:bidi w:val="0"/>
        <w:adjustRightInd/>
        <w:snapToGrid/>
        <w:spacing w:line="600" w:lineRule="exact"/>
        <w:ind w:firstLine="646"/>
        <w:textAlignment w:val="auto"/>
        <w:rPr>
          <w:rFonts w:hint="default" w:ascii="Times New Roman" w:hAnsi="Times New Roman" w:eastAsia="方正仿宋_GBK" w:cs="Times New Roman"/>
          <w:spacing w:val="0"/>
          <w:w w:val="100"/>
          <w:lang w:val="en-US" w:eastAsia="zh-CN"/>
        </w:rPr>
      </w:pPr>
      <w:r>
        <w:rPr>
          <w:rFonts w:hint="eastAsia" w:eastAsia="方正仿宋_GBK" w:cs="Times New Roman"/>
          <w:spacing w:val="0"/>
          <w:w w:val="100"/>
          <w:lang w:val="en-US" w:eastAsia="zh-CN"/>
        </w:rPr>
        <w:t>4</w:t>
      </w:r>
      <w:r>
        <w:rPr>
          <w:rFonts w:hint="default" w:ascii="Times New Roman" w:hAnsi="Times New Roman" w:eastAsia="方正仿宋_GBK" w:cs="Times New Roman"/>
          <w:spacing w:val="0"/>
          <w:w w:val="100"/>
          <w:lang w:val="en-US" w:eastAsia="zh-CN"/>
        </w:rPr>
        <w:t>.公共的体育场（馆）、会堂</w:t>
      </w:r>
      <w:r>
        <w:rPr>
          <w:rFonts w:hint="eastAsia" w:eastAsia="方正仿宋_GBK" w:cs="Times New Roman"/>
          <w:spacing w:val="0"/>
          <w:w w:val="100"/>
          <w:lang w:val="en-US" w:eastAsia="zh-CN"/>
        </w:rPr>
        <w:t>。</w:t>
      </w:r>
    </w:p>
    <w:p w14:paraId="11F73B0B">
      <w:pPr>
        <w:keepNext w:val="0"/>
        <w:keepLines w:val="0"/>
        <w:pageBreakBefore w:val="0"/>
        <w:widowControl w:val="0"/>
        <w:kinsoku/>
        <w:wordWrap/>
        <w:overflowPunct/>
        <w:topLinePunct w:val="0"/>
        <w:autoSpaceDE/>
        <w:autoSpaceDN/>
        <w:bidi w:val="0"/>
        <w:adjustRightInd/>
        <w:snapToGrid/>
        <w:spacing w:line="600" w:lineRule="exact"/>
        <w:ind w:firstLine="646"/>
        <w:textAlignment w:val="auto"/>
        <w:rPr>
          <w:rFonts w:hint="default" w:ascii="Times New Roman" w:hAnsi="Times New Roman" w:eastAsia="方正仿宋_GBK" w:cs="Times New Roman"/>
          <w:spacing w:val="0"/>
          <w:w w:val="100"/>
          <w:lang w:val="en-US" w:eastAsia="zh-CN"/>
        </w:rPr>
      </w:pPr>
      <w:r>
        <w:rPr>
          <w:rFonts w:hint="eastAsia" w:eastAsia="方正仿宋_GBK" w:cs="Times New Roman"/>
          <w:spacing w:val="0"/>
          <w:w w:val="100"/>
          <w:lang w:val="en-US" w:eastAsia="zh-CN"/>
        </w:rPr>
        <w:t>5</w:t>
      </w:r>
      <w:r>
        <w:rPr>
          <w:rFonts w:hint="default" w:ascii="Times New Roman" w:hAnsi="Times New Roman" w:eastAsia="方正仿宋_GBK" w:cs="Times New Roman"/>
          <w:spacing w:val="0"/>
          <w:w w:val="100"/>
          <w:lang w:val="en-US" w:eastAsia="zh-CN"/>
        </w:rPr>
        <w:t>.建筑面积在2000平方米以上的餐饮场所</w:t>
      </w:r>
      <w:r>
        <w:rPr>
          <w:rFonts w:hint="eastAsia" w:eastAsia="方正仿宋_GBK" w:cs="Times New Roman"/>
          <w:spacing w:val="0"/>
          <w:w w:val="100"/>
          <w:lang w:val="en-US" w:eastAsia="zh-CN"/>
        </w:rPr>
        <w:t>。</w:t>
      </w:r>
    </w:p>
    <w:p w14:paraId="5C6E2A96">
      <w:pPr>
        <w:keepNext w:val="0"/>
        <w:keepLines w:val="0"/>
        <w:pageBreakBefore w:val="0"/>
        <w:widowControl w:val="0"/>
        <w:kinsoku/>
        <w:wordWrap/>
        <w:overflowPunct/>
        <w:topLinePunct w:val="0"/>
        <w:autoSpaceDE/>
        <w:autoSpaceDN/>
        <w:bidi w:val="0"/>
        <w:adjustRightInd/>
        <w:snapToGrid/>
        <w:spacing w:line="600" w:lineRule="exact"/>
        <w:ind w:firstLine="646"/>
        <w:textAlignment w:val="auto"/>
        <w:rPr>
          <w:rFonts w:hint="default" w:ascii="Times New Roman" w:hAnsi="Times New Roman" w:eastAsia="方正仿宋_GBK" w:cs="Times New Roman"/>
          <w:spacing w:val="0"/>
          <w:w w:val="100"/>
          <w:lang w:val="en-US" w:eastAsia="zh-CN"/>
        </w:rPr>
      </w:pPr>
      <w:r>
        <w:rPr>
          <w:rFonts w:hint="eastAsia" w:eastAsia="方正仿宋_GBK" w:cs="Times New Roman"/>
          <w:spacing w:val="0"/>
          <w:w w:val="100"/>
          <w:lang w:val="en-US" w:eastAsia="zh-CN"/>
        </w:rPr>
        <w:t>6</w:t>
      </w:r>
      <w:r>
        <w:rPr>
          <w:rFonts w:hint="default" w:ascii="Times New Roman" w:hAnsi="Times New Roman" w:eastAsia="方正仿宋_GBK" w:cs="Times New Roman"/>
          <w:spacing w:val="0"/>
          <w:w w:val="100"/>
          <w:lang w:val="en-US" w:eastAsia="zh-CN"/>
        </w:rPr>
        <w:t>.建筑面积在500平方米以上的下列公共娱乐场所：</w:t>
      </w:r>
    </w:p>
    <w:p w14:paraId="101861BA">
      <w:pPr>
        <w:keepNext w:val="0"/>
        <w:keepLines w:val="0"/>
        <w:pageBreakBefore w:val="0"/>
        <w:widowControl w:val="0"/>
        <w:kinsoku/>
        <w:wordWrap/>
        <w:overflowPunct/>
        <w:topLinePunct w:val="0"/>
        <w:autoSpaceDE/>
        <w:autoSpaceDN/>
        <w:bidi w:val="0"/>
        <w:adjustRightInd/>
        <w:snapToGrid/>
        <w:spacing w:line="600" w:lineRule="exact"/>
        <w:ind w:firstLine="646"/>
        <w:textAlignment w:val="auto"/>
        <w:rPr>
          <w:rFonts w:hint="default" w:ascii="Times New Roman" w:hAnsi="Times New Roman" w:eastAsia="方正仿宋_GBK" w:cs="Times New Roman"/>
          <w:spacing w:val="0"/>
          <w:w w:val="100"/>
          <w:lang w:val="en-US" w:eastAsia="zh-CN"/>
        </w:rPr>
      </w:pPr>
      <w:r>
        <w:rPr>
          <w:rFonts w:hint="default" w:ascii="Times New Roman" w:hAnsi="Times New Roman" w:eastAsia="方正仿宋_GBK" w:cs="Times New Roman"/>
          <w:spacing w:val="0"/>
          <w:w w:val="100"/>
          <w:lang w:val="en-US" w:eastAsia="zh-CN"/>
        </w:rPr>
        <w:t>（1）影剧院、放映厅、礼堂等演出、放映场所</w:t>
      </w:r>
      <w:r>
        <w:rPr>
          <w:rFonts w:hint="eastAsia" w:eastAsia="方正仿宋_GBK" w:cs="Times New Roman"/>
          <w:spacing w:val="0"/>
          <w:w w:val="100"/>
          <w:lang w:val="en-US" w:eastAsia="zh-CN"/>
        </w:rPr>
        <w:t>。</w:t>
      </w:r>
    </w:p>
    <w:p w14:paraId="231B3B29">
      <w:pPr>
        <w:keepNext w:val="0"/>
        <w:keepLines w:val="0"/>
        <w:pageBreakBefore w:val="0"/>
        <w:widowControl w:val="0"/>
        <w:kinsoku/>
        <w:wordWrap/>
        <w:overflowPunct/>
        <w:topLinePunct w:val="0"/>
        <w:autoSpaceDE/>
        <w:autoSpaceDN/>
        <w:bidi w:val="0"/>
        <w:adjustRightInd/>
        <w:snapToGrid/>
        <w:spacing w:line="600" w:lineRule="exact"/>
        <w:ind w:firstLine="646"/>
        <w:textAlignment w:val="auto"/>
        <w:rPr>
          <w:rFonts w:hint="default" w:ascii="Times New Roman" w:hAnsi="Times New Roman" w:eastAsia="方正仿宋_GBK" w:cs="Times New Roman"/>
          <w:spacing w:val="0"/>
          <w:w w:val="100"/>
          <w:lang w:val="en-US" w:eastAsia="zh-CN"/>
        </w:rPr>
      </w:pPr>
      <w:r>
        <w:rPr>
          <w:rFonts w:hint="default" w:ascii="Times New Roman" w:hAnsi="Times New Roman" w:eastAsia="方正仿宋_GBK" w:cs="Times New Roman"/>
          <w:spacing w:val="0"/>
          <w:w w:val="100"/>
          <w:lang w:val="en-US" w:eastAsia="zh-CN"/>
        </w:rPr>
        <w:t>（2）舞厅、卡拉0K厅、KTV等歌舞娱乐场所</w:t>
      </w:r>
      <w:r>
        <w:rPr>
          <w:rFonts w:hint="eastAsia" w:eastAsia="方正仿宋_GBK" w:cs="Times New Roman"/>
          <w:spacing w:val="0"/>
          <w:w w:val="100"/>
          <w:lang w:val="en-US" w:eastAsia="zh-CN"/>
        </w:rPr>
        <w:t>。</w:t>
      </w:r>
    </w:p>
    <w:p w14:paraId="0870F9DF">
      <w:pPr>
        <w:keepNext w:val="0"/>
        <w:keepLines w:val="0"/>
        <w:pageBreakBefore w:val="0"/>
        <w:widowControl w:val="0"/>
        <w:kinsoku/>
        <w:wordWrap/>
        <w:overflowPunct/>
        <w:topLinePunct w:val="0"/>
        <w:autoSpaceDE/>
        <w:autoSpaceDN/>
        <w:bidi w:val="0"/>
        <w:adjustRightInd/>
        <w:snapToGrid/>
        <w:spacing w:line="600" w:lineRule="exact"/>
        <w:ind w:firstLine="646"/>
        <w:textAlignment w:val="auto"/>
        <w:rPr>
          <w:rFonts w:hint="default" w:ascii="Times New Roman" w:hAnsi="Times New Roman" w:eastAsia="方正仿宋_GBK" w:cs="Times New Roman"/>
          <w:spacing w:val="0"/>
          <w:w w:val="100"/>
          <w:lang w:val="en-US" w:eastAsia="zh-CN"/>
        </w:rPr>
      </w:pPr>
      <w:r>
        <w:rPr>
          <w:rFonts w:hint="default" w:ascii="Times New Roman" w:hAnsi="Times New Roman" w:eastAsia="方正仿宋_GBK" w:cs="Times New Roman"/>
          <w:spacing w:val="0"/>
          <w:w w:val="100"/>
          <w:lang w:val="en-US" w:eastAsia="zh-CN"/>
        </w:rPr>
        <w:t>（3）具有娱乐功能的夜总会、音乐茶座、酒吧和餐饮场所</w:t>
      </w:r>
      <w:r>
        <w:rPr>
          <w:rFonts w:hint="eastAsia" w:eastAsia="方正仿宋_GBK" w:cs="Times New Roman"/>
          <w:spacing w:val="0"/>
          <w:w w:val="100"/>
          <w:lang w:val="en-US" w:eastAsia="zh-CN"/>
        </w:rPr>
        <w:t>。</w:t>
      </w:r>
    </w:p>
    <w:p w14:paraId="088F34F4">
      <w:pPr>
        <w:keepNext w:val="0"/>
        <w:keepLines w:val="0"/>
        <w:pageBreakBefore w:val="0"/>
        <w:widowControl w:val="0"/>
        <w:kinsoku/>
        <w:wordWrap/>
        <w:overflowPunct/>
        <w:topLinePunct w:val="0"/>
        <w:autoSpaceDE/>
        <w:autoSpaceDN/>
        <w:bidi w:val="0"/>
        <w:adjustRightInd/>
        <w:snapToGrid/>
        <w:spacing w:line="600" w:lineRule="exact"/>
        <w:ind w:firstLine="646"/>
        <w:textAlignment w:val="auto"/>
        <w:rPr>
          <w:rFonts w:hint="default" w:ascii="Times New Roman" w:hAnsi="Times New Roman" w:eastAsia="方正仿宋_GBK" w:cs="Times New Roman"/>
          <w:spacing w:val="0"/>
          <w:w w:val="100"/>
          <w:lang w:val="en-US" w:eastAsia="zh-CN"/>
        </w:rPr>
      </w:pPr>
      <w:r>
        <w:rPr>
          <w:rFonts w:hint="default" w:ascii="Times New Roman" w:hAnsi="Times New Roman" w:eastAsia="方正仿宋_GBK" w:cs="Times New Roman"/>
          <w:spacing w:val="0"/>
          <w:w w:val="100"/>
          <w:lang w:val="en-US" w:eastAsia="zh-CN"/>
        </w:rPr>
        <w:t>（4）游艺、游乐场所</w:t>
      </w:r>
      <w:r>
        <w:rPr>
          <w:rFonts w:hint="eastAsia" w:eastAsia="方正仿宋_GBK" w:cs="Times New Roman"/>
          <w:spacing w:val="0"/>
          <w:w w:val="100"/>
          <w:lang w:val="en-US" w:eastAsia="zh-CN"/>
        </w:rPr>
        <w:t>。</w:t>
      </w:r>
    </w:p>
    <w:p w14:paraId="58478BF4">
      <w:pPr>
        <w:keepNext w:val="0"/>
        <w:keepLines w:val="0"/>
        <w:pageBreakBefore w:val="0"/>
        <w:widowControl w:val="0"/>
        <w:kinsoku/>
        <w:wordWrap/>
        <w:overflowPunct/>
        <w:topLinePunct w:val="0"/>
        <w:autoSpaceDE/>
        <w:autoSpaceDN/>
        <w:bidi w:val="0"/>
        <w:adjustRightInd/>
        <w:snapToGrid/>
        <w:spacing w:line="600" w:lineRule="exact"/>
        <w:ind w:firstLine="646"/>
        <w:textAlignment w:val="auto"/>
        <w:rPr>
          <w:rFonts w:hint="default" w:ascii="Times New Roman" w:hAnsi="Times New Roman" w:eastAsia="方正仿宋_GBK" w:cs="Times New Roman"/>
          <w:spacing w:val="0"/>
          <w:w w:val="100"/>
          <w:lang w:val="en-US" w:eastAsia="zh-CN"/>
        </w:rPr>
      </w:pPr>
      <w:r>
        <w:rPr>
          <w:rFonts w:hint="default" w:ascii="Times New Roman" w:hAnsi="Times New Roman" w:eastAsia="方正仿宋_GBK" w:cs="Times New Roman"/>
          <w:spacing w:val="0"/>
          <w:w w:val="100"/>
          <w:lang w:val="en-US" w:eastAsia="zh-CN"/>
        </w:rPr>
        <w:t>（5）健身房、保龄球馆、旱冰场、室内滑冰（雪）场、桑拿浴室、棋牌室、台球室、足浴按摩场所、美容院等营业性健身、休闲场所</w:t>
      </w:r>
      <w:r>
        <w:rPr>
          <w:rFonts w:hint="eastAsia" w:eastAsia="方正仿宋_GBK" w:cs="Times New Roman"/>
          <w:spacing w:val="0"/>
          <w:w w:val="100"/>
          <w:lang w:val="en-US" w:eastAsia="zh-CN"/>
        </w:rPr>
        <w:t>。</w:t>
      </w:r>
    </w:p>
    <w:p w14:paraId="0B18DB89">
      <w:pPr>
        <w:keepNext w:val="0"/>
        <w:keepLines w:val="0"/>
        <w:pageBreakBefore w:val="0"/>
        <w:widowControl w:val="0"/>
        <w:kinsoku/>
        <w:wordWrap/>
        <w:overflowPunct/>
        <w:topLinePunct w:val="0"/>
        <w:autoSpaceDE/>
        <w:autoSpaceDN/>
        <w:bidi w:val="0"/>
        <w:adjustRightInd/>
        <w:snapToGrid/>
        <w:spacing w:line="600" w:lineRule="exact"/>
        <w:ind w:firstLine="646"/>
        <w:textAlignment w:val="auto"/>
        <w:rPr>
          <w:rFonts w:hint="default" w:ascii="Times New Roman" w:hAnsi="Times New Roman" w:eastAsia="方正仿宋_GBK" w:cs="Times New Roman"/>
          <w:spacing w:val="0"/>
          <w:w w:val="100"/>
          <w:lang w:val="en-US" w:eastAsia="zh-CN"/>
        </w:rPr>
      </w:pPr>
      <w:r>
        <w:rPr>
          <w:rFonts w:hint="default" w:ascii="Times New Roman" w:hAnsi="Times New Roman" w:eastAsia="方正仿宋_GBK" w:cs="Times New Roman"/>
          <w:spacing w:val="0"/>
          <w:w w:val="100"/>
          <w:lang w:val="en-US" w:eastAsia="zh-CN"/>
        </w:rPr>
        <w:t>（6）建筑面积在1000平方米以上的网吧、电竞酒店等互联网上网服务营业场所</w:t>
      </w:r>
      <w:r>
        <w:rPr>
          <w:rFonts w:hint="eastAsia" w:eastAsia="方正仿宋_GBK" w:cs="Times New Roman"/>
          <w:spacing w:val="0"/>
          <w:w w:val="100"/>
          <w:lang w:val="en-US" w:eastAsia="zh-CN"/>
        </w:rPr>
        <w:t>。</w:t>
      </w:r>
    </w:p>
    <w:p w14:paraId="54636B5D">
      <w:pPr>
        <w:keepNext w:val="0"/>
        <w:keepLines w:val="0"/>
        <w:pageBreakBefore w:val="0"/>
        <w:widowControl w:val="0"/>
        <w:kinsoku/>
        <w:wordWrap/>
        <w:overflowPunct/>
        <w:topLinePunct w:val="0"/>
        <w:autoSpaceDE/>
        <w:autoSpaceDN/>
        <w:bidi w:val="0"/>
        <w:adjustRightInd/>
        <w:snapToGrid/>
        <w:spacing w:line="600" w:lineRule="exact"/>
        <w:ind w:firstLine="646"/>
        <w:textAlignment w:val="auto"/>
        <w:rPr>
          <w:rFonts w:hint="default" w:ascii="Times New Roman" w:hAnsi="Times New Roman" w:eastAsia="方正仿宋_GBK" w:cs="Times New Roman"/>
          <w:spacing w:val="0"/>
          <w:w w:val="100"/>
          <w:lang w:val="en-US" w:eastAsia="zh-CN"/>
        </w:rPr>
      </w:pPr>
      <w:r>
        <w:rPr>
          <w:rFonts w:hint="eastAsia" w:eastAsia="方正仿宋_GBK" w:cs="Times New Roman"/>
          <w:spacing w:val="0"/>
          <w:w w:val="100"/>
          <w:lang w:val="en-US" w:eastAsia="zh-CN"/>
        </w:rPr>
        <w:t>7</w:t>
      </w:r>
      <w:r>
        <w:rPr>
          <w:rFonts w:hint="default" w:ascii="Times New Roman" w:hAnsi="Times New Roman" w:eastAsia="方正仿宋_GBK" w:cs="Times New Roman"/>
          <w:spacing w:val="0"/>
          <w:w w:val="100"/>
          <w:lang w:val="en-US" w:eastAsia="zh-CN"/>
        </w:rPr>
        <w:t>.建筑面积在1000平方米以上的剧本杀、密室逃脱、沉浸式演出等剧本娱乐经营场所。</w:t>
      </w:r>
    </w:p>
    <w:p w14:paraId="600A5EC4">
      <w:pPr>
        <w:keepNext w:val="0"/>
        <w:keepLines w:val="0"/>
        <w:pageBreakBefore w:val="0"/>
        <w:widowControl w:val="0"/>
        <w:kinsoku/>
        <w:wordWrap/>
        <w:overflowPunct/>
        <w:topLinePunct w:val="0"/>
        <w:autoSpaceDE/>
        <w:autoSpaceDN/>
        <w:bidi w:val="0"/>
        <w:adjustRightInd/>
        <w:snapToGrid/>
        <w:spacing w:line="600" w:lineRule="exact"/>
        <w:ind w:firstLine="646"/>
        <w:textAlignment w:val="auto"/>
        <w:rPr>
          <w:rFonts w:hint="default" w:ascii="Times New Roman" w:hAnsi="Times New Roman" w:eastAsia="方正黑体_GBK" w:cs="Times New Roman"/>
          <w:spacing w:val="0"/>
          <w:w w:val="100"/>
          <w:lang w:val="en-US" w:eastAsia="zh-CN"/>
        </w:rPr>
      </w:pPr>
      <w:r>
        <w:rPr>
          <w:rFonts w:hint="default" w:ascii="Times New Roman" w:hAnsi="Times New Roman" w:eastAsia="方正黑体_GBK" w:cs="Times New Roman"/>
          <w:spacing w:val="0"/>
          <w:w w:val="100"/>
          <w:lang w:val="en-US" w:eastAsia="zh-CN"/>
        </w:rPr>
        <w:t>二、医院、养老院和学校、托儿所、幼儿园</w:t>
      </w:r>
    </w:p>
    <w:p w14:paraId="5FCA69BD">
      <w:pPr>
        <w:keepNext w:val="0"/>
        <w:keepLines w:val="0"/>
        <w:pageBreakBefore w:val="0"/>
        <w:widowControl w:val="0"/>
        <w:kinsoku/>
        <w:wordWrap/>
        <w:overflowPunct/>
        <w:topLinePunct w:val="0"/>
        <w:autoSpaceDE/>
        <w:autoSpaceDN/>
        <w:bidi w:val="0"/>
        <w:adjustRightInd/>
        <w:snapToGrid/>
        <w:spacing w:line="600" w:lineRule="exact"/>
        <w:ind w:firstLine="646"/>
        <w:textAlignment w:val="auto"/>
        <w:rPr>
          <w:rFonts w:hint="default" w:ascii="Times New Roman" w:hAnsi="Times New Roman" w:eastAsia="方正仿宋_GBK" w:cs="Times New Roman"/>
          <w:spacing w:val="0"/>
          <w:w w:val="100"/>
          <w:lang w:val="en-US" w:eastAsia="zh-CN"/>
        </w:rPr>
      </w:pPr>
      <w:r>
        <w:rPr>
          <w:rFonts w:hint="default" w:ascii="Times New Roman" w:hAnsi="Times New Roman" w:eastAsia="方正仿宋_GBK" w:cs="Times New Roman"/>
          <w:spacing w:val="0"/>
          <w:w w:val="100"/>
          <w:lang w:val="en-US" w:eastAsia="zh-CN"/>
        </w:rPr>
        <w:t>1.住院床位在50张以上的医疗机构</w:t>
      </w:r>
      <w:r>
        <w:rPr>
          <w:rFonts w:hint="eastAsia" w:eastAsia="方正仿宋_GBK" w:cs="Times New Roman"/>
          <w:spacing w:val="0"/>
          <w:w w:val="100"/>
          <w:lang w:val="en-US" w:eastAsia="zh-CN"/>
        </w:rPr>
        <w:t>。</w:t>
      </w:r>
    </w:p>
    <w:p w14:paraId="5215227E">
      <w:pPr>
        <w:keepNext w:val="0"/>
        <w:keepLines w:val="0"/>
        <w:pageBreakBefore w:val="0"/>
        <w:widowControl w:val="0"/>
        <w:kinsoku/>
        <w:wordWrap/>
        <w:overflowPunct/>
        <w:topLinePunct w:val="0"/>
        <w:autoSpaceDE/>
        <w:autoSpaceDN/>
        <w:bidi w:val="0"/>
        <w:adjustRightInd/>
        <w:snapToGrid/>
        <w:spacing w:line="600" w:lineRule="exact"/>
        <w:ind w:firstLine="646"/>
        <w:textAlignment w:val="auto"/>
        <w:rPr>
          <w:rFonts w:hint="default" w:ascii="Times New Roman" w:hAnsi="Times New Roman" w:eastAsia="方正仿宋_GBK" w:cs="Times New Roman"/>
          <w:spacing w:val="0"/>
          <w:w w:val="100"/>
          <w:lang w:val="en-US" w:eastAsia="zh-CN"/>
        </w:rPr>
      </w:pPr>
      <w:r>
        <w:rPr>
          <w:rFonts w:hint="default" w:ascii="Times New Roman" w:hAnsi="Times New Roman" w:eastAsia="方正仿宋_GBK" w:cs="Times New Roman"/>
          <w:spacing w:val="0"/>
          <w:w w:val="100"/>
          <w:lang w:val="en-US" w:eastAsia="zh-CN"/>
        </w:rPr>
        <w:t>2.住宿床位在50张以上的老年人照料设施</w:t>
      </w:r>
      <w:r>
        <w:rPr>
          <w:rFonts w:hint="eastAsia" w:eastAsia="方正仿宋_GBK" w:cs="Times New Roman"/>
          <w:spacing w:val="0"/>
          <w:w w:val="100"/>
          <w:lang w:val="en-US" w:eastAsia="zh-CN"/>
        </w:rPr>
        <w:t>。</w:t>
      </w:r>
    </w:p>
    <w:p w14:paraId="73FD0D91">
      <w:pPr>
        <w:keepNext w:val="0"/>
        <w:keepLines w:val="0"/>
        <w:pageBreakBefore w:val="0"/>
        <w:widowControl w:val="0"/>
        <w:kinsoku/>
        <w:wordWrap/>
        <w:overflowPunct/>
        <w:topLinePunct w:val="0"/>
        <w:autoSpaceDE/>
        <w:autoSpaceDN/>
        <w:bidi w:val="0"/>
        <w:adjustRightInd/>
        <w:snapToGrid/>
        <w:spacing w:line="600" w:lineRule="exact"/>
        <w:ind w:firstLine="646"/>
        <w:textAlignment w:val="auto"/>
        <w:rPr>
          <w:rFonts w:hint="default" w:ascii="Times New Roman" w:hAnsi="Times New Roman" w:eastAsia="方正仿宋_GBK" w:cs="Times New Roman"/>
          <w:spacing w:val="0"/>
          <w:w w:val="100"/>
          <w:lang w:val="en-US" w:eastAsia="zh-CN"/>
        </w:rPr>
      </w:pPr>
      <w:r>
        <w:rPr>
          <w:rFonts w:hint="default" w:ascii="Times New Roman" w:hAnsi="Times New Roman" w:eastAsia="方正仿宋_GBK" w:cs="Times New Roman"/>
          <w:spacing w:val="0"/>
          <w:w w:val="100"/>
          <w:lang w:val="en-US" w:eastAsia="zh-CN"/>
        </w:rPr>
        <w:t>3.学生住宿床位在100张以上的学校</w:t>
      </w:r>
      <w:r>
        <w:rPr>
          <w:rFonts w:hint="eastAsia" w:eastAsia="方正仿宋_GBK" w:cs="Times New Roman"/>
          <w:spacing w:val="0"/>
          <w:w w:val="100"/>
          <w:lang w:val="en-US" w:eastAsia="zh-CN"/>
        </w:rPr>
        <w:t>。</w:t>
      </w:r>
    </w:p>
    <w:p w14:paraId="6DB4F677">
      <w:pPr>
        <w:keepNext w:val="0"/>
        <w:keepLines w:val="0"/>
        <w:pageBreakBefore w:val="0"/>
        <w:widowControl w:val="0"/>
        <w:kinsoku/>
        <w:wordWrap/>
        <w:overflowPunct/>
        <w:topLinePunct w:val="0"/>
        <w:autoSpaceDE/>
        <w:autoSpaceDN/>
        <w:bidi w:val="0"/>
        <w:adjustRightInd/>
        <w:snapToGrid/>
        <w:spacing w:line="600" w:lineRule="exact"/>
        <w:ind w:firstLine="646"/>
        <w:textAlignment w:val="auto"/>
        <w:rPr>
          <w:rFonts w:hint="default" w:ascii="Times New Roman" w:hAnsi="Times New Roman" w:eastAsia="方正仿宋_GBK" w:cs="Times New Roman"/>
          <w:spacing w:val="0"/>
          <w:w w:val="100"/>
          <w:lang w:val="en-US" w:eastAsia="zh-CN"/>
        </w:rPr>
      </w:pPr>
      <w:r>
        <w:rPr>
          <w:rFonts w:hint="default" w:ascii="Times New Roman" w:hAnsi="Times New Roman" w:eastAsia="方正仿宋_GBK" w:cs="Times New Roman"/>
          <w:spacing w:val="0"/>
          <w:w w:val="100"/>
          <w:lang w:val="en-US" w:eastAsia="zh-CN"/>
        </w:rPr>
        <w:t>4.幼儿住宿床位在50张以上的托儿所、幼儿园、儿童福利院</w:t>
      </w:r>
      <w:r>
        <w:rPr>
          <w:rFonts w:hint="eastAsia" w:eastAsia="方正仿宋_GBK" w:cs="Times New Roman"/>
          <w:spacing w:val="0"/>
          <w:w w:val="100"/>
          <w:lang w:val="en-US" w:eastAsia="zh-CN"/>
        </w:rPr>
        <w:t>。</w:t>
      </w:r>
    </w:p>
    <w:p w14:paraId="67D05184">
      <w:pPr>
        <w:keepNext w:val="0"/>
        <w:keepLines w:val="0"/>
        <w:pageBreakBefore w:val="0"/>
        <w:widowControl w:val="0"/>
        <w:kinsoku/>
        <w:wordWrap/>
        <w:overflowPunct/>
        <w:topLinePunct w:val="0"/>
        <w:autoSpaceDE/>
        <w:autoSpaceDN/>
        <w:bidi w:val="0"/>
        <w:adjustRightInd/>
        <w:snapToGrid/>
        <w:spacing w:line="600" w:lineRule="exact"/>
        <w:ind w:firstLine="646"/>
        <w:textAlignment w:val="auto"/>
        <w:rPr>
          <w:rFonts w:hint="default" w:ascii="Times New Roman" w:hAnsi="Times New Roman" w:eastAsia="方正仿宋_GBK" w:cs="Times New Roman"/>
          <w:spacing w:val="0"/>
          <w:w w:val="100"/>
          <w:lang w:val="en-US" w:eastAsia="zh-CN"/>
        </w:rPr>
      </w:pPr>
      <w:r>
        <w:rPr>
          <w:rFonts w:hint="default" w:ascii="Times New Roman" w:hAnsi="Times New Roman" w:eastAsia="方正仿宋_GBK" w:cs="Times New Roman"/>
          <w:spacing w:val="0"/>
          <w:w w:val="100"/>
          <w:lang w:val="en-US" w:eastAsia="zh-CN"/>
        </w:rPr>
        <w:t>5.建筑面积大于3000平方米的非寄宿制托儿所、幼儿园、校外培训机构</w:t>
      </w:r>
      <w:r>
        <w:rPr>
          <w:rFonts w:hint="eastAsia" w:eastAsia="方正仿宋_GBK" w:cs="Times New Roman"/>
          <w:spacing w:val="0"/>
          <w:w w:val="100"/>
          <w:lang w:val="en-US" w:eastAsia="zh-CN"/>
        </w:rPr>
        <w:t>。</w:t>
      </w:r>
    </w:p>
    <w:p w14:paraId="0602C75E">
      <w:pPr>
        <w:keepNext w:val="0"/>
        <w:keepLines w:val="0"/>
        <w:pageBreakBefore w:val="0"/>
        <w:widowControl w:val="0"/>
        <w:kinsoku/>
        <w:wordWrap/>
        <w:overflowPunct/>
        <w:topLinePunct w:val="0"/>
        <w:autoSpaceDE/>
        <w:autoSpaceDN/>
        <w:bidi w:val="0"/>
        <w:adjustRightInd/>
        <w:snapToGrid/>
        <w:spacing w:line="600" w:lineRule="exact"/>
        <w:ind w:firstLine="646"/>
        <w:textAlignment w:val="auto"/>
        <w:rPr>
          <w:rFonts w:hint="default" w:ascii="Times New Roman" w:hAnsi="Times New Roman" w:eastAsia="方正黑体_GBK" w:cs="Times New Roman"/>
          <w:spacing w:val="0"/>
          <w:w w:val="100"/>
          <w:lang w:val="en-US" w:eastAsia="zh-CN"/>
        </w:rPr>
      </w:pPr>
      <w:r>
        <w:rPr>
          <w:rFonts w:hint="default" w:ascii="Times New Roman" w:hAnsi="Times New Roman" w:eastAsia="方正黑体_GBK" w:cs="Times New Roman"/>
          <w:spacing w:val="0"/>
          <w:w w:val="100"/>
          <w:lang w:val="en-US" w:eastAsia="zh-CN"/>
        </w:rPr>
        <w:t>三、国家机关</w:t>
      </w:r>
    </w:p>
    <w:p w14:paraId="7FC1E214">
      <w:pPr>
        <w:keepNext w:val="0"/>
        <w:keepLines w:val="0"/>
        <w:pageBreakBefore w:val="0"/>
        <w:widowControl w:val="0"/>
        <w:kinsoku/>
        <w:wordWrap/>
        <w:overflowPunct/>
        <w:topLinePunct w:val="0"/>
        <w:autoSpaceDE/>
        <w:autoSpaceDN/>
        <w:bidi w:val="0"/>
        <w:adjustRightInd/>
        <w:snapToGrid/>
        <w:spacing w:line="600" w:lineRule="exact"/>
        <w:ind w:firstLine="646"/>
        <w:textAlignment w:val="auto"/>
        <w:rPr>
          <w:rFonts w:hint="default" w:ascii="Times New Roman" w:hAnsi="Times New Roman" w:eastAsia="方正仿宋_GBK" w:cs="Times New Roman"/>
          <w:spacing w:val="0"/>
          <w:w w:val="100"/>
          <w:lang w:val="en-US" w:eastAsia="zh-CN"/>
        </w:rPr>
      </w:pPr>
      <w:r>
        <w:rPr>
          <w:rFonts w:hint="default" w:ascii="Times New Roman" w:hAnsi="Times New Roman" w:eastAsia="方正仿宋_GBK" w:cs="Times New Roman"/>
          <w:spacing w:val="0"/>
          <w:w w:val="100"/>
          <w:lang w:val="en-US" w:eastAsia="zh-CN"/>
        </w:rPr>
        <w:t>1.县级以上的党委、人大、政府、政协办公场所</w:t>
      </w:r>
      <w:r>
        <w:rPr>
          <w:rFonts w:hint="eastAsia" w:eastAsia="方正仿宋_GBK" w:cs="Times New Roman"/>
          <w:spacing w:val="0"/>
          <w:w w:val="100"/>
          <w:lang w:val="en-US" w:eastAsia="zh-CN"/>
        </w:rPr>
        <w:t>。</w:t>
      </w:r>
    </w:p>
    <w:p w14:paraId="519CA7AF">
      <w:pPr>
        <w:keepNext w:val="0"/>
        <w:keepLines w:val="0"/>
        <w:pageBreakBefore w:val="0"/>
        <w:widowControl w:val="0"/>
        <w:kinsoku/>
        <w:wordWrap/>
        <w:overflowPunct/>
        <w:topLinePunct w:val="0"/>
        <w:autoSpaceDE/>
        <w:autoSpaceDN/>
        <w:bidi w:val="0"/>
        <w:adjustRightInd/>
        <w:snapToGrid/>
        <w:spacing w:line="600" w:lineRule="exact"/>
        <w:ind w:firstLine="646"/>
        <w:textAlignment w:val="auto"/>
        <w:rPr>
          <w:rFonts w:hint="default" w:ascii="Times New Roman" w:hAnsi="Times New Roman" w:eastAsia="方正仿宋_GBK" w:cs="Times New Roman"/>
          <w:spacing w:val="0"/>
          <w:w w:val="100"/>
          <w:lang w:val="en-US" w:eastAsia="zh-CN"/>
        </w:rPr>
      </w:pPr>
      <w:r>
        <w:rPr>
          <w:rFonts w:hint="default" w:ascii="Times New Roman" w:hAnsi="Times New Roman" w:eastAsia="方正仿宋_GBK" w:cs="Times New Roman"/>
          <w:spacing w:val="0"/>
          <w:w w:val="100"/>
          <w:lang w:val="en-US" w:eastAsia="zh-CN"/>
        </w:rPr>
        <w:t>2.人民检察院、人民法院办公场所</w:t>
      </w:r>
      <w:r>
        <w:rPr>
          <w:rFonts w:hint="eastAsia" w:eastAsia="方正仿宋_GBK" w:cs="Times New Roman"/>
          <w:spacing w:val="0"/>
          <w:w w:val="100"/>
          <w:lang w:val="en-US" w:eastAsia="zh-CN"/>
        </w:rPr>
        <w:t>。</w:t>
      </w:r>
    </w:p>
    <w:p w14:paraId="009C9874">
      <w:pPr>
        <w:keepNext w:val="0"/>
        <w:keepLines w:val="0"/>
        <w:pageBreakBefore w:val="0"/>
        <w:widowControl w:val="0"/>
        <w:kinsoku/>
        <w:wordWrap/>
        <w:overflowPunct/>
        <w:topLinePunct w:val="0"/>
        <w:autoSpaceDE/>
        <w:autoSpaceDN/>
        <w:bidi w:val="0"/>
        <w:adjustRightInd/>
        <w:snapToGrid/>
        <w:spacing w:line="600" w:lineRule="exact"/>
        <w:ind w:firstLine="646"/>
        <w:textAlignment w:val="auto"/>
        <w:rPr>
          <w:rFonts w:hint="default" w:ascii="Times New Roman" w:hAnsi="Times New Roman" w:eastAsia="方正仿宋_GBK" w:cs="Times New Roman"/>
          <w:spacing w:val="0"/>
          <w:w w:val="100"/>
          <w:lang w:val="en-US" w:eastAsia="zh-CN"/>
        </w:rPr>
      </w:pPr>
      <w:r>
        <w:rPr>
          <w:rFonts w:hint="default" w:ascii="Times New Roman" w:hAnsi="Times New Roman" w:eastAsia="方正仿宋_GBK" w:cs="Times New Roman"/>
          <w:spacing w:val="0"/>
          <w:w w:val="100"/>
          <w:lang w:val="en-US" w:eastAsia="zh-CN"/>
        </w:rPr>
        <w:t>3.共青团中央、全国总工会、全国妇联的驻疆办事机关办公场所。</w:t>
      </w:r>
    </w:p>
    <w:p w14:paraId="6AF11777">
      <w:pPr>
        <w:keepNext w:val="0"/>
        <w:keepLines w:val="0"/>
        <w:pageBreakBefore w:val="0"/>
        <w:widowControl w:val="0"/>
        <w:kinsoku/>
        <w:wordWrap/>
        <w:overflowPunct/>
        <w:topLinePunct w:val="0"/>
        <w:autoSpaceDE/>
        <w:autoSpaceDN/>
        <w:bidi w:val="0"/>
        <w:adjustRightInd/>
        <w:snapToGrid/>
        <w:spacing w:line="600" w:lineRule="exact"/>
        <w:ind w:firstLine="646"/>
        <w:textAlignment w:val="auto"/>
        <w:rPr>
          <w:rFonts w:hint="default" w:ascii="Times New Roman" w:hAnsi="Times New Roman" w:eastAsia="方正黑体_GBK" w:cs="Times New Roman"/>
          <w:spacing w:val="0"/>
          <w:w w:val="100"/>
          <w:lang w:val="en-US" w:eastAsia="zh-CN"/>
        </w:rPr>
      </w:pPr>
      <w:r>
        <w:rPr>
          <w:rFonts w:hint="default" w:ascii="Times New Roman" w:hAnsi="Times New Roman" w:eastAsia="方正黑体_GBK" w:cs="Times New Roman"/>
          <w:spacing w:val="0"/>
          <w:w w:val="100"/>
          <w:lang w:val="en-US" w:eastAsia="zh-CN"/>
        </w:rPr>
        <w:t>四、广播、电视和邮政、通信枢纽</w:t>
      </w:r>
    </w:p>
    <w:p w14:paraId="7F4D5580">
      <w:pPr>
        <w:keepNext w:val="0"/>
        <w:keepLines w:val="0"/>
        <w:pageBreakBefore w:val="0"/>
        <w:widowControl w:val="0"/>
        <w:kinsoku/>
        <w:wordWrap/>
        <w:overflowPunct/>
        <w:topLinePunct w:val="0"/>
        <w:autoSpaceDE/>
        <w:autoSpaceDN/>
        <w:bidi w:val="0"/>
        <w:adjustRightInd/>
        <w:snapToGrid/>
        <w:spacing w:line="600" w:lineRule="exact"/>
        <w:ind w:firstLine="646"/>
        <w:textAlignment w:val="auto"/>
        <w:rPr>
          <w:rFonts w:hint="default" w:ascii="Times New Roman" w:hAnsi="Times New Roman" w:eastAsia="方正仿宋_GBK" w:cs="Times New Roman"/>
          <w:spacing w:val="0"/>
          <w:w w:val="100"/>
          <w:lang w:val="en-US" w:eastAsia="zh-CN"/>
        </w:rPr>
      </w:pPr>
      <w:r>
        <w:rPr>
          <w:rFonts w:hint="default" w:ascii="Times New Roman" w:hAnsi="Times New Roman" w:eastAsia="方正仿宋_GBK" w:cs="Times New Roman"/>
          <w:spacing w:val="0"/>
          <w:w w:val="100"/>
          <w:lang w:val="en-US" w:eastAsia="zh-CN"/>
        </w:rPr>
        <w:t>1.广播电台、电视台</w:t>
      </w:r>
      <w:r>
        <w:rPr>
          <w:rFonts w:hint="eastAsia" w:eastAsia="方正仿宋_GBK" w:cs="Times New Roman"/>
          <w:spacing w:val="0"/>
          <w:w w:val="100"/>
          <w:lang w:val="en-US" w:eastAsia="zh-CN"/>
        </w:rPr>
        <w:t>。</w:t>
      </w:r>
    </w:p>
    <w:p w14:paraId="378A2CF1">
      <w:pPr>
        <w:keepNext w:val="0"/>
        <w:keepLines w:val="0"/>
        <w:pageBreakBefore w:val="0"/>
        <w:widowControl w:val="0"/>
        <w:kinsoku/>
        <w:wordWrap/>
        <w:overflowPunct/>
        <w:topLinePunct w:val="0"/>
        <w:autoSpaceDE/>
        <w:autoSpaceDN/>
        <w:bidi w:val="0"/>
        <w:adjustRightInd/>
        <w:snapToGrid/>
        <w:spacing w:line="600" w:lineRule="exact"/>
        <w:ind w:firstLine="646"/>
        <w:textAlignment w:val="auto"/>
        <w:rPr>
          <w:rFonts w:hint="default" w:ascii="Times New Roman" w:hAnsi="Times New Roman" w:eastAsia="方正仿宋_GBK" w:cs="Times New Roman"/>
          <w:spacing w:val="0"/>
          <w:w w:val="100"/>
          <w:lang w:val="en-US" w:eastAsia="zh-CN"/>
        </w:rPr>
      </w:pPr>
      <w:r>
        <w:rPr>
          <w:rFonts w:hint="default" w:ascii="Times New Roman" w:hAnsi="Times New Roman" w:eastAsia="方正仿宋_GBK" w:cs="Times New Roman"/>
          <w:spacing w:val="0"/>
          <w:w w:val="100"/>
          <w:lang w:val="en-US" w:eastAsia="zh-CN"/>
        </w:rPr>
        <w:t>2.县级以上邮政、通信枢纽单位。</w:t>
      </w:r>
    </w:p>
    <w:p w14:paraId="73B4E50D">
      <w:pPr>
        <w:keepNext w:val="0"/>
        <w:keepLines w:val="0"/>
        <w:pageBreakBefore w:val="0"/>
        <w:widowControl w:val="0"/>
        <w:kinsoku/>
        <w:wordWrap/>
        <w:overflowPunct/>
        <w:topLinePunct w:val="0"/>
        <w:autoSpaceDE/>
        <w:autoSpaceDN/>
        <w:bidi w:val="0"/>
        <w:adjustRightInd/>
        <w:snapToGrid/>
        <w:spacing w:line="600" w:lineRule="exact"/>
        <w:ind w:firstLine="646"/>
        <w:textAlignment w:val="auto"/>
        <w:rPr>
          <w:rFonts w:hint="default" w:ascii="Times New Roman" w:hAnsi="Times New Roman" w:eastAsia="方正黑体_GBK" w:cs="Times New Roman"/>
          <w:spacing w:val="0"/>
          <w:w w:val="100"/>
          <w:lang w:val="en-US" w:eastAsia="zh-CN"/>
        </w:rPr>
      </w:pPr>
      <w:r>
        <w:rPr>
          <w:rFonts w:hint="default" w:ascii="Times New Roman" w:hAnsi="Times New Roman" w:eastAsia="方正黑体_GBK" w:cs="Times New Roman"/>
          <w:spacing w:val="0"/>
          <w:w w:val="100"/>
          <w:lang w:val="en-US" w:eastAsia="zh-CN"/>
        </w:rPr>
        <w:t>五、客运车站、民用机场</w:t>
      </w:r>
    </w:p>
    <w:p w14:paraId="102A9964">
      <w:pPr>
        <w:keepNext w:val="0"/>
        <w:keepLines w:val="0"/>
        <w:pageBreakBefore w:val="0"/>
        <w:widowControl w:val="0"/>
        <w:kinsoku/>
        <w:wordWrap/>
        <w:overflowPunct/>
        <w:topLinePunct w:val="0"/>
        <w:autoSpaceDE/>
        <w:autoSpaceDN/>
        <w:bidi w:val="0"/>
        <w:adjustRightInd/>
        <w:snapToGrid/>
        <w:spacing w:line="600" w:lineRule="exact"/>
        <w:ind w:firstLine="646"/>
        <w:textAlignment w:val="auto"/>
        <w:rPr>
          <w:rFonts w:hint="default" w:ascii="Times New Roman" w:hAnsi="Times New Roman" w:eastAsia="方正仿宋_GBK" w:cs="Times New Roman"/>
          <w:spacing w:val="0"/>
          <w:w w:val="100"/>
          <w:lang w:val="en-US" w:eastAsia="zh-CN"/>
        </w:rPr>
      </w:pPr>
      <w:r>
        <w:rPr>
          <w:rFonts w:hint="default" w:ascii="Times New Roman" w:hAnsi="Times New Roman" w:eastAsia="方正仿宋_GBK" w:cs="Times New Roman"/>
          <w:spacing w:val="0"/>
          <w:w w:val="100"/>
          <w:lang w:val="en-US" w:eastAsia="zh-CN"/>
        </w:rPr>
        <w:t>1.建筑面积在3000平方米以上的客运车站候车厅</w:t>
      </w:r>
      <w:r>
        <w:rPr>
          <w:rFonts w:hint="eastAsia" w:eastAsia="方正仿宋_GBK" w:cs="Times New Roman"/>
          <w:spacing w:val="0"/>
          <w:w w:val="100"/>
          <w:lang w:val="en-US" w:eastAsia="zh-CN"/>
        </w:rPr>
        <w:t>。</w:t>
      </w:r>
    </w:p>
    <w:p w14:paraId="72A877F1">
      <w:pPr>
        <w:keepNext w:val="0"/>
        <w:keepLines w:val="0"/>
        <w:pageBreakBefore w:val="0"/>
        <w:widowControl w:val="0"/>
        <w:kinsoku/>
        <w:wordWrap/>
        <w:overflowPunct/>
        <w:topLinePunct w:val="0"/>
        <w:autoSpaceDE/>
        <w:autoSpaceDN/>
        <w:bidi w:val="0"/>
        <w:adjustRightInd/>
        <w:snapToGrid/>
        <w:spacing w:line="600" w:lineRule="exact"/>
        <w:ind w:firstLine="646"/>
        <w:textAlignment w:val="auto"/>
        <w:rPr>
          <w:rFonts w:hint="default" w:ascii="Times New Roman" w:hAnsi="Times New Roman" w:eastAsia="方正仿宋_GBK" w:cs="Times New Roman"/>
          <w:spacing w:val="0"/>
          <w:w w:val="100"/>
          <w:lang w:val="en-US" w:eastAsia="zh-CN"/>
        </w:rPr>
      </w:pPr>
      <w:r>
        <w:rPr>
          <w:rFonts w:hint="default" w:ascii="Times New Roman" w:hAnsi="Times New Roman" w:eastAsia="方正仿宋_GBK" w:cs="Times New Roman"/>
          <w:spacing w:val="0"/>
          <w:w w:val="100"/>
          <w:lang w:val="en-US" w:eastAsia="zh-CN"/>
        </w:rPr>
        <w:t>2.民用机场。</w:t>
      </w:r>
    </w:p>
    <w:p w14:paraId="6B68490F">
      <w:pPr>
        <w:keepNext w:val="0"/>
        <w:keepLines w:val="0"/>
        <w:pageBreakBefore w:val="0"/>
        <w:widowControl w:val="0"/>
        <w:kinsoku/>
        <w:wordWrap/>
        <w:overflowPunct/>
        <w:topLinePunct w:val="0"/>
        <w:autoSpaceDE/>
        <w:autoSpaceDN/>
        <w:bidi w:val="0"/>
        <w:adjustRightInd/>
        <w:snapToGrid/>
        <w:spacing w:line="600" w:lineRule="exact"/>
        <w:ind w:firstLine="646"/>
        <w:textAlignment w:val="auto"/>
        <w:rPr>
          <w:rFonts w:hint="default" w:ascii="Times New Roman" w:hAnsi="Times New Roman" w:eastAsia="方正黑体_GBK" w:cs="Times New Roman"/>
          <w:spacing w:val="0"/>
          <w:w w:val="100"/>
          <w:lang w:val="en-US" w:eastAsia="zh-CN"/>
        </w:rPr>
      </w:pPr>
      <w:r>
        <w:rPr>
          <w:rFonts w:hint="default" w:ascii="Times New Roman" w:hAnsi="Times New Roman" w:eastAsia="方正黑体_GBK" w:cs="Times New Roman"/>
          <w:spacing w:val="0"/>
          <w:w w:val="100"/>
          <w:lang w:val="en-US" w:eastAsia="zh-CN"/>
        </w:rPr>
        <w:t>六、公共图书馆、展览馆、博物馆、档案馆以及具有火灾危险性的文物保护单位</w:t>
      </w:r>
    </w:p>
    <w:p w14:paraId="6E2492AD">
      <w:pPr>
        <w:keepNext w:val="0"/>
        <w:keepLines w:val="0"/>
        <w:pageBreakBefore w:val="0"/>
        <w:widowControl w:val="0"/>
        <w:kinsoku/>
        <w:wordWrap/>
        <w:overflowPunct/>
        <w:topLinePunct w:val="0"/>
        <w:autoSpaceDE/>
        <w:autoSpaceDN/>
        <w:bidi w:val="0"/>
        <w:adjustRightInd/>
        <w:snapToGrid/>
        <w:spacing w:line="600" w:lineRule="exact"/>
        <w:ind w:firstLine="646"/>
        <w:textAlignment w:val="auto"/>
        <w:rPr>
          <w:rFonts w:hint="default" w:ascii="Times New Roman" w:hAnsi="Times New Roman" w:eastAsia="方正仿宋_GBK" w:cs="Times New Roman"/>
          <w:spacing w:val="0"/>
          <w:w w:val="100"/>
          <w:lang w:val="en-US" w:eastAsia="zh-CN"/>
        </w:rPr>
      </w:pPr>
      <w:r>
        <w:rPr>
          <w:rFonts w:hint="default" w:ascii="Times New Roman" w:hAnsi="Times New Roman" w:eastAsia="方正仿宋_GBK" w:cs="Times New Roman"/>
          <w:spacing w:val="0"/>
          <w:w w:val="100"/>
          <w:lang w:val="en-US" w:eastAsia="zh-CN"/>
        </w:rPr>
        <w:t>1.建筑面积在2000平方米以上的公共图书馆、展览馆</w:t>
      </w:r>
      <w:r>
        <w:rPr>
          <w:rFonts w:hint="eastAsia" w:eastAsia="方正仿宋_GBK" w:cs="Times New Roman"/>
          <w:spacing w:val="0"/>
          <w:w w:val="100"/>
          <w:lang w:val="en-US" w:eastAsia="zh-CN"/>
        </w:rPr>
        <w:t>。</w:t>
      </w:r>
    </w:p>
    <w:p w14:paraId="413E315E">
      <w:pPr>
        <w:keepNext w:val="0"/>
        <w:keepLines w:val="0"/>
        <w:pageBreakBefore w:val="0"/>
        <w:widowControl w:val="0"/>
        <w:kinsoku/>
        <w:wordWrap/>
        <w:overflowPunct/>
        <w:topLinePunct w:val="0"/>
        <w:autoSpaceDE/>
        <w:autoSpaceDN/>
        <w:bidi w:val="0"/>
        <w:adjustRightInd/>
        <w:snapToGrid/>
        <w:spacing w:line="600" w:lineRule="exact"/>
        <w:ind w:firstLine="646"/>
        <w:textAlignment w:val="auto"/>
        <w:rPr>
          <w:rFonts w:hint="default" w:ascii="Times New Roman" w:hAnsi="Times New Roman" w:eastAsia="方正仿宋_GBK" w:cs="Times New Roman"/>
          <w:spacing w:val="0"/>
          <w:w w:val="100"/>
          <w:lang w:val="en-US" w:eastAsia="zh-CN"/>
        </w:rPr>
      </w:pPr>
      <w:r>
        <w:rPr>
          <w:rFonts w:hint="default" w:ascii="Times New Roman" w:hAnsi="Times New Roman" w:eastAsia="方正仿宋_GBK" w:cs="Times New Roman"/>
          <w:spacing w:val="0"/>
          <w:w w:val="100"/>
          <w:lang w:val="en-US" w:eastAsia="zh-CN"/>
        </w:rPr>
        <w:t>2.公共博物馆、档案馆</w:t>
      </w:r>
      <w:r>
        <w:rPr>
          <w:rFonts w:hint="eastAsia" w:eastAsia="方正仿宋_GBK" w:cs="Times New Roman"/>
          <w:spacing w:val="0"/>
          <w:w w:val="100"/>
          <w:lang w:val="en-US" w:eastAsia="zh-CN"/>
        </w:rPr>
        <w:t>。</w:t>
      </w:r>
    </w:p>
    <w:p w14:paraId="5DDC2F24">
      <w:pPr>
        <w:keepNext w:val="0"/>
        <w:keepLines w:val="0"/>
        <w:pageBreakBefore w:val="0"/>
        <w:widowControl w:val="0"/>
        <w:kinsoku/>
        <w:wordWrap/>
        <w:overflowPunct/>
        <w:topLinePunct w:val="0"/>
        <w:autoSpaceDE/>
        <w:autoSpaceDN/>
        <w:bidi w:val="0"/>
        <w:adjustRightInd/>
        <w:snapToGrid/>
        <w:spacing w:line="600" w:lineRule="exact"/>
        <w:ind w:firstLine="646"/>
        <w:textAlignment w:val="auto"/>
        <w:rPr>
          <w:rFonts w:hint="default" w:ascii="Times New Roman" w:hAnsi="Times New Roman" w:eastAsia="方正仿宋_GBK" w:cs="Times New Roman"/>
          <w:spacing w:val="0"/>
          <w:w w:val="100"/>
          <w:lang w:val="en-US" w:eastAsia="zh-CN"/>
        </w:rPr>
      </w:pPr>
      <w:r>
        <w:rPr>
          <w:rFonts w:hint="default" w:ascii="Times New Roman" w:hAnsi="Times New Roman" w:eastAsia="方正仿宋_GBK" w:cs="Times New Roman"/>
          <w:spacing w:val="0"/>
          <w:w w:val="100"/>
          <w:lang w:val="en-US" w:eastAsia="zh-CN"/>
        </w:rPr>
        <w:t>3.具有火灾危险性的县级以上文物保护单位。</w:t>
      </w:r>
    </w:p>
    <w:p w14:paraId="4F92A637">
      <w:pPr>
        <w:keepNext w:val="0"/>
        <w:keepLines w:val="0"/>
        <w:pageBreakBefore w:val="0"/>
        <w:widowControl w:val="0"/>
        <w:kinsoku/>
        <w:wordWrap/>
        <w:overflowPunct/>
        <w:topLinePunct w:val="0"/>
        <w:autoSpaceDE/>
        <w:autoSpaceDN/>
        <w:bidi w:val="0"/>
        <w:adjustRightInd/>
        <w:snapToGrid/>
        <w:spacing w:line="600" w:lineRule="exact"/>
        <w:ind w:firstLine="646"/>
        <w:textAlignment w:val="auto"/>
        <w:rPr>
          <w:rFonts w:hint="default" w:ascii="Times New Roman" w:hAnsi="Times New Roman" w:eastAsia="方正黑体_GBK" w:cs="Times New Roman"/>
          <w:spacing w:val="0"/>
          <w:w w:val="100"/>
          <w:lang w:val="en-US" w:eastAsia="zh-CN"/>
        </w:rPr>
      </w:pPr>
      <w:r>
        <w:rPr>
          <w:rFonts w:hint="default" w:ascii="Times New Roman" w:hAnsi="Times New Roman" w:eastAsia="方正黑体_GBK" w:cs="Times New Roman"/>
          <w:spacing w:val="0"/>
          <w:w w:val="100"/>
          <w:lang w:val="en-US" w:eastAsia="zh-CN"/>
        </w:rPr>
        <w:t>七、发电厂（站）、储能电站、电网经营企业</w:t>
      </w:r>
    </w:p>
    <w:p w14:paraId="78CA4362">
      <w:pPr>
        <w:keepNext w:val="0"/>
        <w:keepLines w:val="0"/>
        <w:pageBreakBefore w:val="0"/>
        <w:widowControl w:val="0"/>
        <w:kinsoku/>
        <w:wordWrap/>
        <w:overflowPunct/>
        <w:topLinePunct w:val="0"/>
        <w:autoSpaceDE/>
        <w:autoSpaceDN/>
        <w:bidi w:val="0"/>
        <w:adjustRightInd/>
        <w:snapToGrid/>
        <w:spacing w:line="600" w:lineRule="exact"/>
        <w:ind w:firstLine="646"/>
        <w:textAlignment w:val="auto"/>
        <w:rPr>
          <w:rFonts w:hint="default" w:ascii="Times New Roman" w:hAnsi="Times New Roman" w:eastAsia="方正仿宋_GBK" w:cs="Times New Roman"/>
          <w:spacing w:val="0"/>
          <w:w w:val="100"/>
          <w:lang w:val="en-US" w:eastAsia="zh-CN"/>
        </w:rPr>
      </w:pPr>
      <w:r>
        <w:rPr>
          <w:rFonts w:hint="default" w:ascii="Times New Roman" w:hAnsi="Times New Roman" w:eastAsia="方正仿宋_GBK" w:cs="Times New Roman"/>
          <w:spacing w:val="0"/>
          <w:w w:val="100"/>
          <w:lang w:val="en-US" w:eastAsia="zh-CN"/>
        </w:rPr>
        <w:t>1.单机容量300MW以上或总装机容量600MW以上的大型火力发电厂；装机容量300MW以上的大型水电站</w:t>
      </w:r>
      <w:r>
        <w:rPr>
          <w:rFonts w:hint="eastAsia" w:eastAsia="方正仿宋_GBK" w:cs="Times New Roman"/>
          <w:spacing w:val="0"/>
          <w:w w:val="100"/>
          <w:lang w:val="en-US" w:eastAsia="zh-CN"/>
        </w:rPr>
        <w:t>。</w:t>
      </w:r>
    </w:p>
    <w:p w14:paraId="22A44AB5">
      <w:pPr>
        <w:keepNext w:val="0"/>
        <w:keepLines w:val="0"/>
        <w:pageBreakBefore w:val="0"/>
        <w:widowControl w:val="0"/>
        <w:kinsoku/>
        <w:wordWrap/>
        <w:overflowPunct/>
        <w:topLinePunct w:val="0"/>
        <w:autoSpaceDE/>
        <w:autoSpaceDN/>
        <w:bidi w:val="0"/>
        <w:adjustRightInd/>
        <w:snapToGrid/>
        <w:spacing w:line="600" w:lineRule="exact"/>
        <w:ind w:firstLine="646"/>
        <w:textAlignment w:val="auto"/>
        <w:rPr>
          <w:rFonts w:hint="default" w:ascii="Times New Roman" w:hAnsi="Times New Roman" w:eastAsia="方正仿宋_GBK" w:cs="Times New Roman"/>
          <w:spacing w:val="0"/>
          <w:w w:val="100"/>
          <w:lang w:val="en-US" w:eastAsia="zh-CN"/>
        </w:rPr>
      </w:pPr>
      <w:r>
        <w:rPr>
          <w:rFonts w:hint="default" w:ascii="Times New Roman" w:hAnsi="Times New Roman" w:eastAsia="方正仿宋_GBK" w:cs="Times New Roman"/>
          <w:spacing w:val="0"/>
          <w:w w:val="100"/>
          <w:lang w:val="en-US" w:eastAsia="zh-CN"/>
        </w:rPr>
        <w:t>2.功率为30MW且容量为30MW·h以上大型电化学储能电站</w:t>
      </w:r>
      <w:r>
        <w:rPr>
          <w:rFonts w:hint="eastAsia" w:eastAsia="方正仿宋_GBK" w:cs="Times New Roman"/>
          <w:spacing w:val="0"/>
          <w:w w:val="100"/>
          <w:lang w:val="en-US" w:eastAsia="zh-CN"/>
        </w:rPr>
        <w:t>。</w:t>
      </w:r>
    </w:p>
    <w:p w14:paraId="3594D08A">
      <w:pPr>
        <w:keepNext w:val="0"/>
        <w:keepLines w:val="0"/>
        <w:pageBreakBefore w:val="0"/>
        <w:widowControl w:val="0"/>
        <w:kinsoku/>
        <w:wordWrap/>
        <w:overflowPunct/>
        <w:topLinePunct w:val="0"/>
        <w:autoSpaceDE/>
        <w:autoSpaceDN/>
        <w:bidi w:val="0"/>
        <w:adjustRightInd/>
        <w:snapToGrid/>
        <w:spacing w:line="600" w:lineRule="exact"/>
        <w:ind w:firstLine="646"/>
        <w:textAlignment w:val="auto"/>
        <w:rPr>
          <w:rFonts w:hint="default" w:ascii="Times New Roman" w:hAnsi="Times New Roman" w:eastAsia="方正仿宋_GBK" w:cs="Times New Roman"/>
          <w:spacing w:val="0"/>
          <w:w w:val="100"/>
          <w:lang w:val="en-US" w:eastAsia="zh-CN"/>
        </w:rPr>
      </w:pPr>
      <w:r>
        <w:rPr>
          <w:rFonts w:hint="default" w:ascii="Times New Roman" w:hAnsi="Times New Roman" w:eastAsia="方正仿宋_GBK" w:cs="Times New Roman"/>
          <w:spacing w:val="0"/>
          <w:w w:val="100"/>
          <w:lang w:val="en-US" w:eastAsia="zh-CN"/>
        </w:rPr>
        <w:t>3.220KV以上的变（配）电站</w:t>
      </w:r>
      <w:r>
        <w:rPr>
          <w:rFonts w:hint="eastAsia" w:eastAsia="方正仿宋_GBK" w:cs="Times New Roman"/>
          <w:spacing w:val="0"/>
          <w:w w:val="100"/>
          <w:lang w:val="en-US" w:eastAsia="zh-CN"/>
        </w:rPr>
        <w:t>。</w:t>
      </w:r>
    </w:p>
    <w:p w14:paraId="3EEA254F">
      <w:pPr>
        <w:keepNext w:val="0"/>
        <w:keepLines w:val="0"/>
        <w:pageBreakBefore w:val="0"/>
        <w:widowControl w:val="0"/>
        <w:kinsoku/>
        <w:wordWrap/>
        <w:overflowPunct/>
        <w:topLinePunct w:val="0"/>
        <w:autoSpaceDE/>
        <w:autoSpaceDN/>
        <w:bidi w:val="0"/>
        <w:adjustRightInd/>
        <w:snapToGrid/>
        <w:spacing w:line="600" w:lineRule="exact"/>
        <w:ind w:firstLine="646"/>
        <w:textAlignment w:val="auto"/>
        <w:rPr>
          <w:rFonts w:hint="default" w:ascii="Times New Roman" w:hAnsi="Times New Roman" w:eastAsia="方正仿宋_GBK" w:cs="Times New Roman"/>
          <w:spacing w:val="0"/>
          <w:w w:val="100"/>
          <w:lang w:val="en-US" w:eastAsia="zh-CN"/>
        </w:rPr>
      </w:pPr>
      <w:r>
        <w:rPr>
          <w:rFonts w:hint="default" w:ascii="Times New Roman" w:hAnsi="Times New Roman" w:eastAsia="方正仿宋_GBK" w:cs="Times New Roman"/>
          <w:spacing w:val="0"/>
          <w:w w:val="100"/>
          <w:lang w:val="en-US" w:eastAsia="zh-CN"/>
        </w:rPr>
        <w:t>4.750KV超高压变电站，及±800KV、±1100KV特高压换流站。</w:t>
      </w:r>
    </w:p>
    <w:p w14:paraId="48CA6A08">
      <w:pPr>
        <w:keepNext w:val="0"/>
        <w:keepLines w:val="0"/>
        <w:pageBreakBefore w:val="0"/>
        <w:widowControl w:val="0"/>
        <w:kinsoku/>
        <w:wordWrap/>
        <w:overflowPunct/>
        <w:topLinePunct w:val="0"/>
        <w:autoSpaceDE/>
        <w:autoSpaceDN/>
        <w:bidi w:val="0"/>
        <w:adjustRightInd/>
        <w:snapToGrid/>
        <w:spacing w:line="600" w:lineRule="exact"/>
        <w:ind w:firstLine="646"/>
        <w:textAlignment w:val="auto"/>
        <w:rPr>
          <w:rFonts w:hint="default" w:ascii="Times New Roman" w:hAnsi="Times New Roman" w:eastAsia="方正黑体_GBK" w:cs="Times New Roman"/>
          <w:spacing w:val="0"/>
          <w:w w:val="100"/>
          <w:lang w:val="en-US" w:eastAsia="zh-CN"/>
        </w:rPr>
      </w:pPr>
      <w:r>
        <w:rPr>
          <w:rFonts w:hint="default" w:ascii="Times New Roman" w:hAnsi="Times New Roman" w:eastAsia="方正黑体_GBK" w:cs="Times New Roman"/>
          <w:spacing w:val="0"/>
          <w:w w:val="100"/>
          <w:lang w:val="en-US" w:eastAsia="zh-CN"/>
        </w:rPr>
        <w:t>八、易燃易爆化学物品的生产、充装、储存、供应、销售单位</w:t>
      </w:r>
    </w:p>
    <w:p w14:paraId="5B09E5B5">
      <w:pPr>
        <w:keepNext w:val="0"/>
        <w:keepLines w:val="0"/>
        <w:pageBreakBefore w:val="0"/>
        <w:widowControl w:val="0"/>
        <w:kinsoku/>
        <w:wordWrap/>
        <w:overflowPunct/>
        <w:topLinePunct w:val="0"/>
        <w:autoSpaceDE/>
        <w:autoSpaceDN/>
        <w:bidi w:val="0"/>
        <w:adjustRightInd/>
        <w:snapToGrid/>
        <w:spacing w:line="600" w:lineRule="exact"/>
        <w:ind w:firstLine="646"/>
        <w:textAlignment w:val="auto"/>
        <w:rPr>
          <w:rFonts w:hint="default" w:ascii="Times New Roman" w:hAnsi="Times New Roman" w:eastAsia="方正仿宋_GBK" w:cs="Times New Roman"/>
          <w:spacing w:val="0"/>
          <w:w w:val="100"/>
          <w:lang w:val="en-US" w:eastAsia="zh-CN"/>
        </w:rPr>
      </w:pPr>
      <w:r>
        <w:rPr>
          <w:rFonts w:hint="default" w:ascii="Times New Roman" w:hAnsi="Times New Roman" w:eastAsia="方正仿宋_GBK" w:cs="Times New Roman"/>
          <w:spacing w:val="0"/>
          <w:w w:val="100"/>
          <w:lang w:val="en-US" w:eastAsia="zh-CN"/>
        </w:rPr>
        <w:t>1.生产易燃易爆化学物品的工厂</w:t>
      </w:r>
      <w:r>
        <w:rPr>
          <w:rFonts w:hint="eastAsia" w:eastAsia="方正仿宋_GBK" w:cs="Times New Roman"/>
          <w:spacing w:val="0"/>
          <w:w w:val="100"/>
          <w:lang w:val="en-US" w:eastAsia="zh-CN"/>
        </w:rPr>
        <w:t>。</w:t>
      </w:r>
    </w:p>
    <w:p w14:paraId="5F0094B6">
      <w:pPr>
        <w:keepNext w:val="0"/>
        <w:keepLines w:val="0"/>
        <w:pageBreakBefore w:val="0"/>
        <w:widowControl w:val="0"/>
        <w:kinsoku/>
        <w:wordWrap/>
        <w:overflowPunct/>
        <w:topLinePunct w:val="0"/>
        <w:autoSpaceDE/>
        <w:autoSpaceDN/>
        <w:bidi w:val="0"/>
        <w:adjustRightInd/>
        <w:snapToGrid/>
        <w:spacing w:line="600" w:lineRule="exact"/>
        <w:ind w:firstLine="646"/>
        <w:textAlignment w:val="auto"/>
        <w:rPr>
          <w:rFonts w:hint="default" w:ascii="Times New Roman" w:hAnsi="Times New Roman" w:eastAsia="方正仿宋_GBK" w:cs="Times New Roman"/>
          <w:spacing w:val="0"/>
          <w:w w:val="100"/>
          <w:lang w:val="en-US" w:eastAsia="zh-CN"/>
        </w:rPr>
      </w:pPr>
      <w:r>
        <w:rPr>
          <w:rFonts w:hint="default" w:ascii="Times New Roman" w:hAnsi="Times New Roman" w:eastAsia="方正仿宋_GBK" w:cs="Times New Roman"/>
          <w:spacing w:val="0"/>
          <w:w w:val="100"/>
          <w:lang w:val="en-US" w:eastAsia="zh-CN"/>
        </w:rPr>
        <w:t>2.易燃易爆气体和液体的灌装站、调压站</w:t>
      </w:r>
      <w:r>
        <w:rPr>
          <w:rFonts w:hint="eastAsia" w:eastAsia="方正仿宋_GBK" w:cs="Times New Roman"/>
          <w:spacing w:val="0"/>
          <w:w w:val="100"/>
          <w:lang w:val="en-US" w:eastAsia="zh-CN"/>
        </w:rPr>
        <w:t>。</w:t>
      </w:r>
    </w:p>
    <w:p w14:paraId="5060CA1A">
      <w:pPr>
        <w:keepNext w:val="0"/>
        <w:keepLines w:val="0"/>
        <w:pageBreakBefore w:val="0"/>
        <w:widowControl w:val="0"/>
        <w:kinsoku/>
        <w:wordWrap/>
        <w:overflowPunct/>
        <w:topLinePunct w:val="0"/>
        <w:autoSpaceDE/>
        <w:autoSpaceDN/>
        <w:bidi w:val="0"/>
        <w:adjustRightInd/>
        <w:snapToGrid/>
        <w:spacing w:line="600" w:lineRule="exact"/>
        <w:ind w:firstLine="646"/>
        <w:textAlignment w:val="auto"/>
        <w:rPr>
          <w:rFonts w:hint="default" w:ascii="Times New Roman" w:hAnsi="Times New Roman" w:eastAsia="方正仿宋_GBK" w:cs="Times New Roman"/>
          <w:spacing w:val="0"/>
          <w:w w:val="100"/>
          <w:lang w:val="en-US" w:eastAsia="zh-CN"/>
        </w:rPr>
      </w:pPr>
      <w:r>
        <w:rPr>
          <w:rFonts w:hint="default" w:ascii="Times New Roman" w:hAnsi="Times New Roman" w:eastAsia="方正仿宋_GBK" w:cs="Times New Roman"/>
          <w:spacing w:val="0"/>
          <w:w w:val="100"/>
          <w:lang w:val="en-US" w:eastAsia="zh-CN"/>
        </w:rPr>
        <w:t>3.储存易燃易爆化学物品的专用仓库（堆场、储罐场所）</w:t>
      </w:r>
      <w:r>
        <w:rPr>
          <w:rFonts w:hint="eastAsia" w:eastAsia="方正仿宋_GBK" w:cs="Times New Roman"/>
          <w:spacing w:val="0"/>
          <w:w w:val="100"/>
          <w:lang w:val="en-US" w:eastAsia="zh-CN"/>
        </w:rPr>
        <w:t>。</w:t>
      </w:r>
    </w:p>
    <w:p w14:paraId="0603E1B3">
      <w:pPr>
        <w:keepNext w:val="0"/>
        <w:keepLines w:val="0"/>
        <w:pageBreakBefore w:val="0"/>
        <w:widowControl w:val="0"/>
        <w:kinsoku/>
        <w:wordWrap/>
        <w:overflowPunct/>
        <w:topLinePunct w:val="0"/>
        <w:autoSpaceDE/>
        <w:autoSpaceDN/>
        <w:bidi w:val="0"/>
        <w:adjustRightInd/>
        <w:snapToGrid/>
        <w:spacing w:line="600" w:lineRule="exact"/>
        <w:ind w:firstLine="646"/>
        <w:textAlignment w:val="auto"/>
        <w:rPr>
          <w:rFonts w:hint="default" w:ascii="Times New Roman" w:hAnsi="Times New Roman" w:eastAsia="方正仿宋_GBK" w:cs="Times New Roman"/>
          <w:spacing w:val="0"/>
          <w:w w:val="100"/>
          <w:lang w:val="en-US" w:eastAsia="zh-CN"/>
        </w:rPr>
      </w:pPr>
      <w:r>
        <w:rPr>
          <w:rFonts w:hint="default" w:ascii="Times New Roman" w:hAnsi="Times New Roman" w:eastAsia="方正仿宋_GBK" w:cs="Times New Roman"/>
          <w:spacing w:val="0"/>
          <w:w w:val="100"/>
          <w:lang w:val="en-US" w:eastAsia="zh-CN"/>
        </w:rPr>
        <w:t>4.营业性汽车加油站、加气站，储瓶量在100瓶以上的液化石油气供应站（换瓶站）</w:t>
      </w:r>
      <w:r>
        <w:rPr>
          <w:rFonts w:hint="eastAsia" w:eastAsia="方正仿宋_GBK" w:cs="Times New Roman"/>
          <w:spacing w:val="0"/>
          <w:w w:val="100"/>
          <w:lang w:val="en-US" w:eastAsia="zh-CN"/>
        </w:rPr>
        <w:t>。</w:t>
      </w:r>
    </w:p>
    <w:p w14:paraId="2CD929FF">
      <w:pPr>
        <w:keepNext w:val="0"/>
        <w:keepLines w:val="0"/>
        <w:pageBreakBefore w:val="0"/>
        <w:widowControl w:val="0"/>
        <w:kinsoku/>
        <w:wordWrap/>
        <w:overflowPunct/>
        <w:topLinePunct w:val="0"/>
        <w:autoSpaceDE/>
        <w:autoSpaceDN/>
        <w:bidi w:val="0"/>
        <w:adjustRightInd/>
        <w:snapToGrid/>
        <w:spacing w:line="600" w:lineRule="exact"/>
        <w:ind w:firstLine="646"/>
        <w:textAlignment w:val="auto"/>
        <w:rPr>
          <w:rFonts w:hint="default" w:ascii="Times New Roman" w:hAnsi="Times New Roman" w:eastAsia="方正仿宋_GBK" w:cs="Times New Roman"/>
          <w:spacing w:val="0"/>
          <w:w w:val="100"/>
          <w:lang w:val="en-US" w:eastAsia="zh-CN"/>
        </w:rPr>
      </w:pPr>
      <w:r>
        <w:rPr>
          <w:rFonts w:hint="default" w:ascii="Times New Roman" w:hAnsi="Times New Roman" w:eastAsia="方正仿宋_GBK" w:cs="Times New Roman"/>
          <w:spacing w:val="0"/>
          <w:w w:val="100"/>
          <w:lang w:val="en-US" w:eastAsia="zh-CN"/>
        </w:rPr>
        <w:t>5.经营易燃易爆化学物品（甲、乙类）且场所面积在300平方米以上或店内存放总量达1000公斤以上的化工商店。</w:t>
      </w:r>
    </w:p>
    <w:p w14:paraId="7268154B">
      <w:pPr>
        <w:keepNext w:val="0"/>
        <w:keepLines w:val="0"/>
        <w:pageBreakBefore w:val="0"/>
        <w:widowControl w:val="0"/>
        <w:kinsoku/>
        <w:wordWrap/>
        <w:overflowPunct/>
        <w:topLinePunct w:val="0"/>
        <w:autoSpaceDE/>
        <w:autoSpaceDN/>
        <w:bidi w:val="0"/>
        <w:adjustRightInd/>
        <w:snapToGrid/>
        <w:spacing w:line="600" w:lineRule="exact"/>
        <w:ind w:firstLine="646"/>
        <w:textAlignment w:val="auto"/>
        <w:rPr>
          <w:rFonts w:hint="default" w:ascii="Times New Roman" w:hAnsi="Times New Roman" w:eastAsia="方正黑体_GBK" w:cs="Times New Roman"/>
          <w:spacing w:val="0"/>
          <w:w w:val="100"/>
          <w:lang w:val="en-US" w:eastAsia="zh-CN"/>
        </w:rPr>
      </w:pPr>
      <w:r>
        <w:rPr>
          <w:rFonts w:hint="default" w:ascii="Times New Roman" w:hAnsi="Times New Roman" w:eastAsia="方正黑体_GBK" w:cs="Times New Roman"/>
          <w:spacing w:val="0"/>
          <w:w w:val="100"/>
          <w:lang w:val="en-US" w:eastAsia="zh-CN"/>
        </w:rPr>
        <w:t>九、劳动密集型生产、加工企业</w:t>
      </w:r>
    </w:p>
    <w:p w14:paraId="6DEA8532">
      <w:pPr>
        <w:keepNext w:val="0"/>
        <w:keepLines w:val="0"/>
        <w:pageBreakBefore w:val="0"/>
        <w:widowControl w:val="0"/>
        <w:kinsoku/>
        <w:wordWrap/>
        <w:overflowPunct/>
        <w:topLinePunct w:val="0"/>
        <w:autoSpaceDE/>
        <w:autoSpaceDN/>
        <w:bidi w:val="0"/>
        <w:adjustRightInd/>
        <w:snapToGrid/>
        <w:spacing w:line="600" w:lineRule="exact"/>
        <w:ind w:firstLine="646"/>
        <w:textAlignment w:val="auto"/>
        <w:rPr>
          <w:rFonts w:hint="default" w:ascii="Times New Roman" w:hAnsi="Times New Roman" w:eastAsia="方正仿宋_GBK" w:cs="Times New Roman"/>
          <w:spacing w:val="0"/>
          <w:w w:val="100"/>
          <w:lang w:val="en-US" w:eastAsia="zh-CN"/>
        </w:rPr>
      </w:pPr>
      <w:r>
        <w:rPr>
          <w:rFonts w:hint="eastAsia" w:eastAsia="方正仿宋_GBK" w:cs="Times New Roman"/>
          <w:spacing w:val="0"/>
          <w:w w:val="100"/>
          <w:lang w:val="en-US" w:eastAsia="zh-CN"/>
        </w:rPr>
        <w:t>1.</w:t>
      </w:r>
      <w:r>
        <w:rPr>
          <w:rFonts w:hint="default" w:ascii="Times New Roman" w:hAnsi="Times New Roman" w:eastAsia="方正仿宋_GBK" w:cs="Times New Roman"/>
          <w:spacing w:val="0"/>
          <w:w w:val="100"/>
          <w:lang w:val="en-US" w:eastAsia="zh-CN"/>
        </w:rPr>
        <w:t>生产车间员工在100人以上的服装、鞋帽、玩具、纺织、木材加工、食品加工、印刷、印染等劳动密集型企业</w:t>
      </w:r>
      <w:r>
        <w:rPr>
          <w:rFonts w:hint="eastAsia" w:eastAsia="方正仿宋_GBK" w:cs="Times New Roman"/>
          <w:spacing w:val="0"/>
          <w:w w:val="100"/>
          <w:lang w:val="en-US" w:eastAsia="zh-CN"/>
        </w:rPr>
        <w:t>。</w:t>
      </w:r>
    </w:p>
    <w:p w14:paraId="736909B5">
      <w:pPr>
        <w:keepNext w:val="0"/>
        <w:keepLines w:val="0"/>
        <w:pageBreakBefore w:val="0"/>
        <w:widowControl w:val="0"/>
        <w:kinsoku/>
        <w:wordWrap/>
        <w:overflowPunct/>
        <w:topLinePunct w:val="0"/>
        <w:autoSpaceDE/>
        <w:autoSpaceDN/>
        <w:bidi w:val="0"/>
        <w:adjustRightInd/>
        <w:snapToGrid/>
        <w:spacing w:line="600" w:lineRule="exact"/>
        <w:ind w:firstLine="646"/>
        <w:textAlignment w:val="auto"/>
        <w:rPr>
          <w:rFonts w:hint="default" w:ascii="Times New Roman" w:hAnsi="Times New Roman" w:eastAsia="方正仿宋_GBK" w:cs="Times New Roman"/>
          <w:spacing w:val="0"/>
          <w:w w:val="100"/>
          <w:lang w:val="en-US" w:eastAsia="zh-CN"/>
        </w:rPr>
      </w:pPr>
      <w:r>
        <w:rPr>
          <w:rFonts w:hint="eastAsia" w:eastAsia="方正仿宋_GBK" w:cs="Times New Roman"/>
          <w:spacing w:val="0"/>
          <w:w w:val="100"/>
          <w:lang w:val="en-US" w:eastAsia="zh-CN"/>
        </w:rPr>
        <w:t>2.</w:t>
      </w:r>
      <w:r>
        <w:rPr>
          <w:rFonts w:hint="default" w:ascii="Times New Roman" w:hAnsi="Times New Roman" w:eastAsia="方正仿宋_GBK" w:cs="Times New Roman"/>
          <w:spacing w:val="0"/>
          <w:w w:val="100"/>
          <w:lang w:val="en-US" w:eastAsia="zh-CN"/>
        </w:rPr>
        <w:t>同一建筑内存在多个企业且生产车间员工总人数在100人以上的建筑产权或管理使用单位。</w:t>
      </w:r>
    </w:p>
    <w:p w14:paraId="47B08B15">
      <w:pPr>
        <w:keepNext w:val="0"/>
        <w:keepLines w:val="0"/>
        <w:pageBreakBefore w:val="0"/>
        <w:widowControl w:val="0"/>
        <w:kinsoku/>
        <w:wordWrap/>
        <w:overflowPunct/>
        <w:topLinePunct w:val="0"/>
        <w:autoSpaceDE/>
        <w:autoSpaceDN/>
        <w:bidi w:val="0"/>
        <w:adjustRightInd/>
        <w:snapToGrid/>
        <w:spacing w:line="600" w:lineRule="exact"/>
        <w:ind w:firstLine="646"/>
        <w:textAlignment w:val="auto"/>
        <w:rPr>
          <w:rFonts w:hint="default" w:ascii="Times New Roman" w:hAnsi="Times New Roman" w:eastAsia="方正黑体_GBK" w:cs="Times New Roman"/>
          <w:spacing w:val="0"/>
          <w:w w:val="100"/>
          <w:lang w:val="en-US" w:eastAsia="zh-CN"/>
        </w:rPr>
      </w:pPr>
      <w:r>
        <w:rPr>
          <w:rFonts w:hint="default" w:ascii="Times New Roman" w:hAnsi="Times New Roman" w:eastAsia="方正黑体_GBK" w:cs="Times New Roman"/>
          <w:spacing w:val="0"/>
          <w:w w:val="100"/>
          <w:lang w:val="en-US" w:eastAsia="zh-CN"/>
        </w:rPr>
        <w:t>十、重要的科研单位</w:t>
      </w:r>
    </w:p>
    <w:p w14:paraId="3A988977">
      <w:pPr>
        <w:keepNext w:val="0"/>
        <w:keepLines w:val="0"/>
        <w:pageBreakBefore w:val="0"/>
        <w:widowControl w:val="0"/>
        <w:kinsoku/>
        <w:wordWrap/>
        <w:overflowPunct/>
        <w:topLinePunct w:val="0"/>
        <w:autoSpaceDE/>
        <w:autoSpaceDN/>
        <w:bidi w:val="0"/>
        <w:adjustRightInd/>
        <w:snapToGrid/>
        <w:spacing w:line="600" w:lineRule="exact"/>
        <w:ind w:firstLine="646"/>
        <w:textAlignment w:val="auto"/>
        <w:rPr>
          <w:rFonts w:hint="default" w:ascii="Times New Roman" w:hAnsi="Times New Roman" w:eastAsia="方正仿宋_GBK" w:cs="Times New Roman"/>
          <w:spacing w:val="0"/>
          <w:w w:val="100"/>
          <w:lang w:val="en-US" w:eastAsia="zh-CN"/>
        </w:rPr>
      </w:pPr>
      <w:r>
        <w:rPr>
          <w:rFonts w:hint="default" w:ascii="Times New Roman" w:hAnsi="Times New Roman" w:eastAsia="方正仿宋_GBK" w:cs="Times New Roman"/>
          <w:spacing w:val="0"/>
          <w:w w:val="100"/>
          <w:lang w:val="en-US" w:eastAsia="zh-CN"/>
        </w:rPr>
        <w:t>1.国家及自治区级科研单位</w:t>
      </w:r>
      <w:r>
        <w:rPr>
          <w:rFonts w:hint="eastAsia" w:eastAsia="方正仿宋_GBK" w:cs="Times New Roman"/>
          <w:spacing w:val="0"/>
          <w:w w:val="100"/>
          <w:lang w:val="en-US" w:eastAsia="zh-CN"/>
        </w:rPr>
        <w:t>。</w:t>
      </w:r>
    </w:p>
    <w:p w14:paraId="26258E0F">
      <w:pPr>
        <w:keepNext w:val="0"/>
        <w:keepLines w:val="0"/>
        <w:pageBreakBefore w:val="0"/>
        <w:widowControl w:val="0"/>
        <w:kinsoku/>
        <w:wordWrap/>
        <w:overflowPunct/>
        <w:topLinePunct w:val="0"/>
        <w:autoSpaceDE/>
        <w:autoSpaceDN/>
        <w:bidi w:val="0"/>
        <w:adjustRightInd/>
        <w:snapToGrid/>
        <w:spacing w:line="600" w:lineRule="exact"/>
        <w:ind w:firstLine="646"/>
        <w:textAlignment w:val="auto"/>
        <w:rPr>
          <w:rFonts w:hint="default" w:ascii="Times New Roman" w:hAnsi="Times New Roman" w:eastAsia="方正仿宋_GBK" w:cs="Times New Roman"/>
          <w:spacing w:val="0"/>
          <w:w w:val="100"/>
          <w:lang w:val="en-US" w:eastAsia="zh-CN"/>
        </w:rPr>
      </w:pPr>
      <w:r>
        <w:rPr>
          <w:rFonts w:hint="default" w:ascii="Times New Roman" w:hAnsi="Times New Roman" w:eastAsia="方正仿宋_GBK" w:cs="Times New Roman"/>
          <w:spacing w:val="0"/>
          <w:w w:val="100"/>
          <w:lang w:val="en-US" w:eastAsia="zh-CN"/>
        </w:rPr>
        <w:t>2.设备价值超过1000万元以上的科研单位</w:t>
      </w:r>
      <w:r>
        <w:rPr>
          <w:rFonts w:hint="eastAsia" w:eastAsia="方正仿宋_GBK" w:cs="Times New Roman"/>
          <w:spacing w:val="0"/>
          <w:w w:val="100"/>
          <w:lang w:val="en-US" w:eastAsia="zh-CN"/>
        </w:rPr>
        <w:t>。</w:t>
      </w:r>
    </w:p>
    <w:p w14:paraId="642A14BC">
      <w:pPr>
        <w:keepNext w:val="0"/>
        <w:keepLines w:val="0"/>
        <w:pageBreakBefore w:val="0"/>
        <w:widowControl w:val="0"/>
        <w:kinsoku/>
        <w:wordWrap/>
        <w:overflowPunct/>
        <w:topLinePunct w:val="0"/>
        <w:autoSpaceDE/>
        <w:autoSpaceDN/>
        <w:bidi w:val="0"/>
        <w:adjustRightInd/>
        <w:snapToGrid/>
        <w:spacing w:line="600" w:lineRule="exact"/>
        <w:ind w:firstLine="646"/>
        <w:textAlignment w:val="auto"/>
        <w:rPr>
          <w:rFonts w:hint="default" w:ascii="Times New Roman" w:hAnsi="Times New Roman" w:eastAsia="方正仿宋_GBK" w:cs="Times New Roman"/>
          <w:spacing w:val="0"/>
          <w:w w:val="100"/>
          <w:lang w:val="en-US" w:eastAsia="zh-CN"/>
        </w:rPr>
      </w:pPr>
      <w:r>
        <w:rPr>
          <w:rFonts w:hint="default" w:ascii="Times New Roman" w:hAnsi="Times New Roman" w:eastAsia="方正仿宋_GBK" w:cs="Times New Roman"/>
          <w:spacing w:val="0"/>
          <w:w w:val="100"/>
          <w:lang w:val="en-US" w:eastAsia="zh-CN"/>
        </w:rPr>
        <w:t>3.科研试验中具有火灾爆炸危险的科研单位。</w:t>
      </w:r>
    </w:p>
    <w:p w14:paraId="5E805040">
      <w:pPr>
        <w:keepNext w:val="0"/>
        <w:keepLines w:val="0"/>
        <w:pageBreakBefore w:val="0"/>
        <w:widowControl w:val="0"/>
        <w:kinsoku/>
        <w:wordWrap/>
        <w:overflowPunct/>
        <w:topLinePunct w:val="0"/>
        <w:autoSpaceDE/>
        <w:autoSpaceDN/>
        <w:bidi w:val="0"/>
        <w:adjustRightInd/>
        <w:snapToGrid/>
        <w:spacing w:line="600" w:lineRule="exact"/>
        <w:ind w:firstLine="646"/>
        <w:textAlignment w:val="auto"/>
        <w:rPr>
          <w:rFonts w:hint="default" w:ascii="Times New Roman" w:hAnsi="Times New Roman" w:eastAsia="方正黑体_GBK" w:cs="Times New Roman"/>
          <w:spacing w:val="0"/>
          <w:w w:val="100"/>
          <w:lang w:val="en-US" w:eastAsia="zh-CN"/>
        </w:rPr>
      </w:pPr>
      <w:r>
        <w:rPr>
          <w:rFonts w:hint="default" w:ascii="Times New Roman" w:hAnsi="Times New Roman" w:eastAsia="方正黑体_GBK" w:cs="Times New Roman"/>
          <w:spacing w:val="0"/>
          <w:w w:val="100"/>
          <w:lang w:val="en-US" w:eastAsia="zh-CN"/>
        </w:rPr>
        <w:t>十一、高层公共建筑、地下铁道、地下观光隧道，粮、棉、木材、百货等物资仓库和堆场</w:t>
      </w:r>
    </w:p>
    <w:p w14:paraId="174C9FDB">
      <w:pPr>
        <w:keepNext w:val="0"/>
        <w:keepLines w:val="0"/>
        <w:pageBreakBefore w:val="0"/>
        <w:widowControl w:val="0"/>
        <w:kinsoku/>
        <w:wordWrap/>
        <w:overflowPunct/>
        <w:topLinePunct w:val="0"/>
        <w:autoSpaceDE/>
        <w:autoSpaceDN/>
        <w:bidi w:val="0"/>
        <w:adjustRightInd/>
        <w:snapToGrid/>
        <w:spacing w:line="600" w:lineRule="exact"/>
        <w:ind w:firstLine="646"/>
        <w:textAlignment w:val="auto"/>
        <w:rPr>
          <w:rFonts w:hint="default" w:ascii="Times New Roman" w:hAnsi="Times New Roman" w:eastAsia="方正仿宋_GBK" w:cs="Times New Roman"/>
          <w:spacing w:val="0"/>
          <w:w w:val="100"/>
          <w:lang w:val="en-US" w:eastAsia="zh-CN"/>
        </w:rPr>
      </w:pPr>
      <w:r>
        <w:rPr>
          <w:rFonts w:hint="default" w:ascii="Times New Roman" w:hAnsi="Times New Roman" w:eastAsia="方正仿宋_GBK" w:cs="Times New Roman"/>
          <w:spacing w:val="0"/>
          <w:w w:val="100"/>
          <w:lang w:val="en-US" w:eastAsia="zh-CN"/>
        </w:rPr>
        <w:t>1.建筑高度50米以上高层公共建筑的办公楼（写字楼、综合楼）、对外经营的高层公寓楼等</w:t>
      </w:r>
      <w:r>
        <w:rPr>
          <w:rFonts w:hint="eastAsia" w:eastAsia="方正仿宋_GBK" w:cs="Times New Roman"/>
          <w:spacing w:val="0"/>
          <w:w w:val="100"/>
          <w:lang w:val="en-US" w:eastAsia="zh-CN"/>
        </w:rPr>
        <w:t>。</w:t>
      </w:r>
    </w:p>
    <w:p w14:paraId="195E5EC5">
      <w:pPr>
        <w:keepNext w:val="0"/>
        <w:keepLines w:val="0"/>
        <w:pageBreakBefore w:val="0"/>
        <w:widowControl w:val="0"/>
        <w:kinsoku/>
        <w:wordWrap/>
        <w:overflowPunct/>
        <w:topLinePunct w:val="0"/>
        <w:autoSpaceDE/>
        <w:autoSpaceDN/>
        <w:bidi w:val="0"/>
        <w:adjustRightInd/>
        <w:snapToGrid/>
        <w:spacing w:line="600" w:lineRule="exact"/>
        <w:ind w:firstLine="646"/>
        <w:textAlignment w:val="auto"/>
        <w:rPr>
          <w:rFonts w:hint="default" w:ascii="Times New Roman" w:hAnsi="Times New Roman" w:eastAsia="方正仿宋_GBK" w:cs="Times New Roman"/>
          <w:spacing w:val="0"/>
          <w:w w:val="100"/>
          <w:lang w:val="en-US" w:eastAsia="zh-CN"/>
        </w:rPr>
      </w:pPr>
      <w:r>
        <w:rPr>
          <w:rFonts w:hint="default" w:ascii="Times New Roman" w:hAnsi="Times New Roman" w:eastAsia="方正仿宋_GBK" w:cs="Times New Roman"/>
          <w:spacing w:val="0"/>
          <w:w w:val="100"/>
          <w:lang w:val="en-US" w:eastAsia="zh-CN"/>
        </w:rPr>
        <w:t>2.城市地下铁道、地下观光隧道等地下公共建筑和城市重要的交通隧道</w:t>
      </w:r>
      <w:r>
        <w:rPr>
          <w:rFonts w:hint="eastAsia" w:eastAsia="方正仿宋_GBK" w:cs="Times New Roman"/>
          <w:spacing w:val="0"/>
          <w:w w:val="100"/>
          <w:lang w:val="en-US" w:eastAsia="zh-CN"/>
        </w:rPr>
        <w:t>。</w:t>
      </w:r>
    </w:p>
    <w:p w14:paraId="427BC45D">
      <w:pPr>
        <w:keepNext w:val="0"/>
        <w:keepLines w:val="0"/>
        <w:pageBreakBefore w:val="0"/>
        <w:widowControl w:val="0"/>
        <w:kinsoku/>
        <w:wordWrap/>
        <w:overflowPunct/>
        <w:topLinePunct w:val="0"/>
        <w:autoSpaceDE/>
        <w:autoSpaceDN/>
        <w:bidi w:val="0"/>
        <w:adjustRightInd/>
        <w:snapToGrid/>
        <w:spacing w:line="600" w:lineRule="exact"/>
        <w:ind w:firstLine="646"/>
        <w:textAlignment w:val="auto"/>
        <w:rPr>
          <w:rFonts w:hint="default" w:ascii="Times New Roman" w:hAnsi="Times New Roman" w:eastAsia="方正仿宋_GBK" w:cs="Times New Roman"/>
          <w:spacing w:val="0"/>
          <w:w w:val="100"/>
          <w:lang w:val="en-US" w:eastAsia="zh-CN"/>
        </w:rPr>
      </w:pPr>
      <w:r>
        <w:rPr>
          <w:rFonts w:hint="default" w:ascii="Times New Roman" w:hAnsi="Times New Roman" w:eastAsia="方正仿宋_GBK" w:cs="Times New Roman"/>
          <w:spacing w:val="0"/>
          <w:w w:val="100"/>
          <w:lang w:val="en-US" w:eastAsia="zh-CN"/>
        </w:rPr>
        <w:t>3.国家储备粮库、总储备量在10000吨以上的其他粮库</w:t>
      </w:r>
      <w:r>
        <w:rPr>
          <w:rFonts w:hint="eastAsia" w:eastAsia="方正仿宋_GBK" w:cs="Times New Roman"/>
          <w:spacing w:val="0"/>
          <w:w w:val="100"/>
          <w:lang w:val="en-US" w:eastAsia="zh-CN"/>
        </w:rPr>
        <w:t>。</w:t>
      </w:r>
    </w:p>
    <w:p w14:paraId="36FAD3B6">
      <w:pPr>
        <w:keepNext w:val="0"/>
        <w:keepLines w:val="0"/>
        <w:pageBreakBefore w:val="0"/>
        <w:widowControl w:val="0"/>
        <w:kinsoku/>
        <w:wordWrap/>
        <w:overflowPunct/>
        <w:topLinePunct w:val="0"/>
        <w:autoSpaceDE/>
        <w:autoSpaceDN/>
        <w:bidi w:val="0"/>
        <w:adjustRightInd/>
        <w:snapToGrid/>
        <w:spacing w:line="600" w:lineRule="exact"/>
        <w:ind w:firstLine="646"/>
        <w:textAlignment w:val="auto"/>
        <w:rPr>
          <w:rFonts w:hint="default" w:ascii="Times New Roman" w:hAnsi="Times New Roman" w:eastAsia="方正仿宋_GBK" w:cs="Times New Roman"/>
          <w:spacing w:val="0"/>
          <w:w w:val="100"/>
          <w:lang w:val="en-US" w:eastAsia="zh-CN"/>
        </w:rPr>
      </w:pPr>
      <w:r>
        <w:rPr>
          <w:rFonts w:hint="default" w:ascii="Times New Roman" w:hAnsi="Times New Roman" w:eastAsia="方正仿宋_GBK" w:cs="Times New Roman"/>
          <w:spacing w:val="0"/>
          <w:w w:val="100"/>
          <w:lang w:val="en-US" w:eastAsia="zh-CN"/>
        </w:rPr>
        <w:t>4.总储量在1000吨以上的棉库</w:t>
      </w:r>
      <w:r>
        <w:rPr>
          <w:rFonts w:hint="eastAsia" w:eastAsia="方正仿宋_GBK" w:cs="Times New Roman"/>
          <w:spacing w:val="0"/>
          <w:w w:val="100"/>
          <w:lang w:val="en-US" w:eastAsia="zh-CN"/>
        </w:rPr>
        <w:t>。</w:t>
      </w:r>
    </w:p>
    <w:p w14:paraId="055FC7EE">
      <w:pPr>
        <w:keepNext w:val="0"/>
        <w:keepLines w:val="0"/>
        <w:pageBreakBefore w:val="0"/>
        <w:widowControl w:val="0"/>
        <w:kinsoku/>
        <w:wordWrap/>
        <w:overflowPunct/>
        <w:topLinePunct w:val="0"/>
        <w:autoSpaceDE/>
        <w:autoSpaceDN/>
        <w:bidi w:val="0"/>
        <w:adjustRightInd/>
        <w:snapToGrid/>
        <w:spacing w:line="600" w:lineRule="exact"/>
        <w:ind w:firstLine="646"/>
        <w:textAlignment w:val="auto"/>
        <w:rPr>
          <w:rFonts w:hint="default" w:ascii="Times New Roman" w:hAnsi="Times New Roman" w:eastAsia="方正仿宋_GBK" w:cs="Times New Roman"/>
          <w:spacing w:val="0"/>
          <w:w w:val="100"/>
          <w:lang w:val="en-US" w:eastAsia="zh-CN"/>
        </w:rPr>
      </w:pPr>
      <w:r>
        <w:rPr>
          <w:rFonts w:hint="default" w:ascii="Times New Roman" w:hAnsi="Times New Roman" w:eastAsia="方正仿宋_GBK" w:cs="Times New Roman"/>
          <w:spacing w:val="0"/>
          <w:w w:val="100"/>
          <w:lang w:val="en-US" w:eastAsia="zh-CN"/>
        </w:rPr>
        <w:t>5.总储量在20000立方米以上的木材堆场</w:t>
      </w:r>
      <w:r>
        <w:rPr>
          <w:rFonts w:hint="eastAsia" w:eastAsia="方正仿宋_GBK" w:cs="Times New Roman"/>
          <w:spacing w:val="0"/>
          <w:w w:val="100"/>
          <w:lang w:val="en-US" w:eastAsia="zh-CN"/>
        </w:rPr>
        <w:t>。</w:t>
      </w:r>
    </w:p>
    <w:p w14:paraId="78F6F270">
      <w:pPr>
        <w:keepNext w:val="0"/>
        <w:keepLines w:val="0"/>
        <w:pageBreakBefore w:val="0"/>
        <w:widowControl w:val="0"/>
        <w:kinsoku/>
        <w:wordWrap/>
        <w:overflowPunct/>
        <w:topLinePunct w:val="0"/>
        <w:autoSpaceDE/>
        <w:autoSpaceDN/>
        <w:bidi w:val="0"/>
        <w:adjustRightInd/>
        <w:snapToGrid/>
        <w:spacing w:line="600" w:lineRule="exact"/>
        <w:ind w:firstLine="646"/>
        <w:textAlignment w:val="auto"/>
        <w:rPr>
          <w:rFonts w:hint="default" w:ascii="Times New Roman" w:hAnsi="Times New Roman" w:eastAsia="方正仿宋_GBK" w:cs="Times New Roman"/>
          <w:spacing w:val="0"/>
          <w:w w:val="100"/>
          <w:lang w:val="en-US" w:eastAsia="zh-CN"/>
        </w:rPr>
      </w:pPr>
      <w:r>
        <w:rPr>
          <w:rFonts w:hint="default" w:ascii="Times New Roman" w:hAnsi="Times New Roman" w:eastAsia="方正仿宋_GBK" w:cs="Times New Roman"/>
          <w:spacing w:val="0"/>
          <w:w w:val="100"/>
          <w:lang w:val="en-US" w:eastAsia="zh-CN"/>
        </w:rPr>
        <w:t>6.总储存价值在1000万元的可燃物品仓库、堆场。</w:t>
      </w:r>
    </w:p>
    <w:p w14:paraId="56E3D55B">
      <w:pPr>
        <w:keepNext w:val="0"/>
        <w:keepLines w:val="0"/>
        <w:pageBreakBefore w:val="0"/>
        <w:widowControl w:val="0"/>
        <w:kinsoku/>
        <w:wordWrap/>
        <w:overflowPunct/>
        <w:topLinePunct w:val="0"/>
        <w:autoSpaceDE/>
        <w:autoSpaceDN/>
        <w:bidi w:val="0"/>
        <w:adjustRightInd/>
        <w:snapToGrid/>
        <w:spacing w:line="600" w:lineRule="exact"/>
        <w:ind w:firstLine="646"/>
        <w:textAlignment w:val="auto"/>
        <w:rPr>
          <w:rFonts w:hint="default" w:ascii="Times New Roman" w:hAnsi="Times New Roman" w:eastAsia="方正黑体_GBK" w:cs="Times New Roman"/>
          <w:spacing w:val="0"/>
          <w:w w:val="100"/>
          <w:lang w:val="en-US" w:eastAsia="zh-CN"/>
        </w:rPr>
      </w:pPr>
      <w:r>
        <w:rPr>
          <w:rFonts w:hint="default" w:ascii="Times New Roman" w:hAnsi="Times New Roman" w:eastAsia="方正黑体_GBK" w:cs="Times New Roman"/>
          <w:spacing w:val="0"/>
          <w:w w:val="100"/>
          <w:lang w:val="en-US" w:eastAsia="zh-CN"/>
        </w:rPr>
        <w:t>十二、其他发生火灾可能性较大以及一旦发生火灾可能造成人身重大伤亡或者财产重大损失的单位</w:t>
      </w:r>
    </w:p>
    <w:p w14:paraId="5769587E">
      <w:pPr>
        <w:keepNext w:val="0"/>
        <w:keepLines w:val="0"/>
        <w:pageBreakBefore w:val="0"/>
        <w:widowControl w:val="0"/>
        <w:kinsoku/>
        <w:wordWrap/>
        <w:overflowPunct/>
        <w:topLinePunct w:val="0"/>
        <w:autoSpaceDE/>
        <w:autoSpaceDN/>
        <w:bidi w:val="0"/>
        <w:adjustRightInd/>
        <w:snapToGrid/>
        <w:spacing w:line="600" w:lineRule="exact"/>
        <w:ind w:firstLine="646"/>
        <w:textAlignment w:val="auto"/>
        <w:rPr>
          <w:rFonts w:hint="default" w:ascii="Times New Roman" w:hAnsi="Times New Roman" w:eastAsia="方正仿宋_GBK" w:cs="Times New Roman"/>
          <w:spacing w:val="0"/>
          <w:w w:val="100"/>
          <w:lang w:val="en-US" w:eastAsia="zh-CN"/>
        </w:rPr>
      </w:pPr>
      <w:r>
        <w:rPr>
          <w:rFonts w:hint="default" w:ascii="Times New Roman" w:hAnsi="Times New Roman" w:eastAsia="方正仿宋_GBK" w:cs="Times New Roman"/>
          <w:spacing w:val="0"/>
          <w:w w:val="100"/>
          <w:lang w:val="en-US" w:eastAsia="zh-CN"/>
        </w:rPr>
        <w:t>1.储存量在1000吨以上的棉花收购站、加工厂</w:t>
      </w:r>
      <w:r>
        <w:rPr>
          <w:rFonts w:hint="eastAsia" w:eastAsia="方正仿宋_GBK" w:cs="Times New Roman"/>
          <w:spacing w:val="0"/>
          <w:w w:val="100"/>
          <w:lang w:val="en-US" w:eastAsia="zh-CN"/>
        </w:rPr>
        <w:t>。</w:t>
      </w:r>
    </w:p>
    <w:p w14:paraId="5931B00F">
      <w:pPr>
        <w:keepNext w:val="0"/>
        <w:keepLines w:val="0"/>
        <w:pageBreakBefore w:val="0"/>
        <w:widowControl w:val="0"/>
        <w:kinsoku/>
        <w:wordWrap/>
        <w:overflowPunct/>
        <w:topLinePunct w:val="0"/>
        <w:autoSpaceDE/>
        <w:autoSpaceDN/>
        <w:bidi w:val="0"/>
        <w:adjustRightInd/>
        <w:snapToGrid/>
        <w:spacing w:line="600" w:lineRule="exact"/>
        <w:ind w:firstLine="646"/>
        <w:textAlignment w:val="auto"/>
        <w:rPr>
          <w:rFonts w:hint="default" w:ascii="Times New Roman" w:hAnsi="Times New Roman" w:eastAsia="方正仿宋_GBK" w:cs="Times New Roman"/>
          <w:spacing w:val="0"/>
          <w:w w:val="100"/>
          <w:lang w:val="en-US" w:eastAsia="zh-CN"/>
        </w:rPr>
      </w:pPr>
      <w:r>
        <w:rPr>
          <w:rFonts w:hint="default" w:ascii="Times New Roman" w:hAnsi="Times New Roman" w:eastAsia="方正仿宋_GBK" w:cs="Times New Roman"/>
          <w:spacing w:val="0"/>
          <w:w w:val="100"/>
          <w:lang w:val="en-US" w:eastAsia="zh-CN"/>
        </w:rPr>
        <w:t>2.浸出制油工厂</w:t>
      </w:r>
      <w:r>
        <w:rPr>
          <w:rFonts w:hint="eastAsia" w:eastAsia="方正仿宋_GBK" w:cs="Times New Roman"/>
          <w:spacing w:val="0"/>
          <w:w w:val="100"/>
          <w:lang w:val="en-US" w:eastAsia="zh-CN"/>
        </w:rPr>
        <w:t>。</w:t>
      </w:r>
    </w:p>
    <w:p w14:paraId="502F1081">
      <w:pPr>
        <w:keepNext w:val="0"/>
        <w:keepLines w:val="0"/>
        <w:pageBreakBefore w:val="0"/>
        <w:widowControl w:val="0"/>
        <w:kinsoku/>
        <w:wordWrap/>
        <w:overflowPunct/>
        <w:topLinePunct w:val="0"/>
        <w:autoSpaceDE/>
        <w:autoSpaceDN/>
        <w:bidi w:val="0"/>
        <w:adjustRightInd/>
        <w:snapToGrid/>
        <w:spacing w:line="600" w:lineRule="exact"/>
        <w:ind w:firstLine="646"/>
        <w:textAlignment w:val="auto"/>
        <w:rPr>
          <w:rFonts w:hint="default" w:ascii="Times New Roman" w:hAnsi="Times New Roman" w:eastAsia="方正仿宋_GBK" w:cs="Times New Roman"/>
          <w:spacing w:val="0"/>
          <w:w w:val="100"/>
          <w:lang w:val="en-US" w:eastAsia="zh-CN"/>
        </w:rPr>
      </w:pPr>
      <w:r>
        <w:rPr>
          <w:rFonts w:hint="default" w:ascii="Times New Roman" w:hAnsi="Times New Roman" w:eastAsia="方正仿宋_GBK" w:cs="Times New Roman"/>
          <w:spacing w:val="0"/>
          <w:w w:val="100"/>
          <w:lang w:val="en-US" w:eastAsia="zh-CN"/>
        </w:rPr>
        <w:t>3.生产或储存酒精度数在38度以上的酒厂</w:t>
      </w:r>
      <w:r>
        <w:rPr>
          <w:rFonts w:hint="eastAsia" w:eastAsia="方正仿宋_GBK" w:cs="Times New Roman"/>
          <w:spacing w:val="0"/>
          <w:w w:val="100"/>
          <w:lang w:val="en-US" w:eastAsia="zh-CN"/>
        </w:rPr>
        <w:t>。</w:t>
      </w:r>
    </w:p>
    <w:p w14:paraId="720ECE39">
      <w:pPr>
        <w:keepNext w:val="0"/>
        <w:keepLines w:val="0"/>
        <w:pageBreakBefore w:val="0"/>
        <w:widowControl w:val="0"/>
        <w:kinsoku/>
        <w:wordWrap/>
        <w:overflowPunct/>
        <w:topLinePunct w:val="0"/>
        <w:autoSpaceDE/>
        <w:autoSpaceDN/>
        <w:bidi w:val="0"/>
        <w:adjustRightInd/>
        <w:snapToGrid/>
        <w:spacing w:line="600" w:lineRule="exact"/>
        <w:ind w:firstLine="646"/>
        <w:textAlignment w:val="auto"/>
        <w:rPr>
          <w:rFonts w:hint="default" w:ascii="Times New Roman" w:hAnsi="Times New Roman" w:eastAsia="方正仿宋_GBK" w:cs="Times New Roman"/>
          <w:spacing w:val="0"/>
          <w:w w:val="100"/>
          <w:lang w:val="en-US" w:eastAsia="zh-CN"/>
        </w:rPr>
      </w:pPr>
      <w:r>
        <w:rPr>
          <w:rFonts w:hint="default" w:ascii="Times New Roman" w:hAnsi="Times New Roman" w:eastAsia="方正仿宋_GBK" w:cs="Times New Roman"/>
          <w:spacing w:val="0"/>
          <w:w w:val="100"/>
          <w:lang w:val="en-US" w:eastAsia="zh-CN"/>
        </w:rPr>
        <w:t>4.有酒精生产的糖厂</w:t>
      </w:r>
      <w:r>
        <w:rPr>
          <w:rFonts w:hint="eastAsia" w:eastAsia="方正仿宋_GBK" w:cs="Times New Roman"/>
          <w:spacing w:val="0"/>
          <w:w w:val="100"/>
          <w:lang w:val="en-US" w:eastAsia="zh-CN"/>
        </w:rPr>
        <w:t>。</w:t>
      </w:r>
    </w:p>
    <w:p w14:paraId="075B7575">
      <w:pPr>
        <w:keepNext w:val="0"/>
        <w:keepLines w:val="0"/>
        <w:pageBreakBefore w:val="0"/>
        <w:widowControl w:val="0"/>
        <w:kinsoku/>
        <w:wordWrap/>
        <w:overflowPunct/>
        <w:topLinePunct w:val="0"/>
        <w:autoSpaceDE/>
        <w:autoSpaceDN/>
        <w:bidi w:val="0"/>
        <w:adjustRightInd/>
        <w:snapToGrid/>
        <w:spacing w:line="600" w:lineRule="exact"/>
        <w:ind w:firstLine="646"/>
        <w:textAlignment w:val="auto"/>
        <w:rPr>
          <w:rFonts w:hint="default" w:ascii="Times New Roman" w:hAnsi="Times New Roman" w:eastAsia="方正仿宋_GBK" w:cs="Times New Roman"/>
          <w:spacing w:val="0"/>
          <w:w w:val="100"/>
          <w:lang w:val="en-US" w:eastAsia="zh-CN"/>
        </w:rPr>
      </w:pPr>
      <w:r>
        <w:rPr>
          <w:rFonts w:hint="default" w:ascii="Times New Roman" w:hAnsi="Times New Roman" w:eastAsia="方正仿宋_GBK" w:cs="Times New Roman"/>
          <w:spacing w:val="0"/>
          <w:w w:val="100"/>
          <w:lang w:val="en-US" w:eastAsia="zh-CN"/>
        </w:rPr>
        <w:t>5.冷藏间或冰库的公称容积为10000立方米以上的冷库或水果保鲜库</w:t>
      </w:r>
      <w:r>
        <w:rPr>
          <w:rFonts w:hint="eastAsia" w:eastAsia="方正仿宋_GBK" w:cs="Times New Roman"/>
          <w:spacing w:val="0"/>
          <w:w w:val="100"/>
          <w:lang w:val="en-US" w:eastAsia="zh-CN"/>
        </w:rPr>
        <w:t>。</w:t>
      </w:r>
    </w:p>
    <w:p w14:paraId="7DE9AC64">
      <w:pPr>
        <w:keepNext w:val="0"/>
        <w:keepLines w:val="0"/>
        <w:pageBreakBefore w:val="0"/>
        <w:widowControl w:val="0"/>
        <w:kinsoku/>
        <w:wordWrap/>
        <w:overflowPunct/>
        <w:topLinePunct w:val="0"/>
        <w:autoSpaceDE/>
        <w:autoSpaceDN/>
        <w:bidi w:val="0"/>
        <w:adjustRightInd/>
        <w:snapToGrid/>
        <w:spacing w:line="600" w:lineRule="exact"/>
        <w:ind w:firstLine="646"/>
        <w:textAlignment w:val="auto"/>
        <w:rPr>
          <w:rFonts w:hint="default" w:ascii="Times New Roman" w:hAnsi="Times New Roman" w:eastAsia="方正仿宋_GBK" w:cs="Times New Roman"/>
          <w:spacing w:val="0"/>
          <w:w w:val="100"/>
          <w:lang w:val="en-US" w:eastAsia="zh-CN"/>
        </w:rPr>
      </w:pPr>
      <w:r>
        <w:rPr>
          <w:rFonts w:hint="default" w:ascii="Times New Roman" w:hAnsi="Times New Roman" w:eastAsia="方正仿宋_GBK" w:cs="Times New Roman"/>
          <w:spacing w:val="0"/>
          <w:w w:val="100"/>
          <w:lang w:val="en-US" w:eastAsia="zh-CN"/>
        </w:rPr>
        <w:t>6.固定资产价值在5000万元以上的电子、汽车、机械、化学原料及制品、医药、钢铁、冶金、塑料、烟草、石油化工等企业</w:t>
      </w:r>
      <w:r>
        <w:rPr>
          <w:rFonts w:hint="eastAsia" w:eastAsia="方正仿宋_GBK" w:cs="Times New Roman"/>
          <w:spacing w:val="0"/>
          <w:w w:val="100"/>
          <w:lang w:val="en-US" w:eastAsia="zh-CN"/>
        </w:rPr>
        <w:t>。</w:t>
      </w:r>
    </w:p>
    <w:p w14:paraId="255DF244">
      <w:pPr>
        <w:keepNext w:val="0"/>
        <w:keepLines w:val="0"/>
        <w:pageBreakBefore w:val="0"/>
        <w:widowControl w:val="0"/>
        <w:kinsoku/>
        <w:wordWrap/>
        <w:overflowPunct/>
        <w:topLinePunct w:val="0"/>
        <w:autoSpaceDE/>
        <w:autoSpaceDN/>
        <w:bidi w:val="0"/>
        <w:adjustRightInd/>
        <w:snapToGrid/>
        <w:spacing w:line="600" w:lineRule="exact"/>
        <w:ind w:firstLine="646"/>
        <w:textAlignment w:val="auto"/>
        <w:rPr>
          <w:rFonts w:hint="default" w:ascii="Times New Roman" w:hAnsi="Times New Roman" w:eastAsia="方正仿宋_GBK" w:cs="Times New Roman"/>
          <w:spacing w:val="0"/>
          <w:w w:val="100"/>
          <w:lang w:val="en-US" w:eastAsia="zh-CN"/>
        </w:rPr>
      </w:pPr>
      <w:r>
        <w:rPr>
          <w:rFonts w:hint="default" w:ascii="Times New Roman" w:hAnsi="Times New Roman" w:eastAsia="方正仿宋_GBK" w:cs="Times New Roman"/>
          <w:spacing w:val="0"/>
          <w:w w:val="100"/>
          <w:lang w:val="en-US" w:eastAsia="zh-CN"/>
        </w:rPr>
        <w:t>7.发生火灾可能性较大以及一旦发生火灾可能造成人身重大伤亡或者财产重大损失的旅游场所</w:t>
      </w:r>
      <w:r>
        <w:rPr>
          <w:rFonts w:hint="eastAsia" w:eastAsia="方正仿宋_GBK" w:cs="Times New Roman"/>
          <w:spacing w:val="0"/>
          <w:w w:val="100"/>
          <w:lang w:val="en-US" w:eastAsia="zh-CN"/>
        </w:rPr>
        <w:t>。</w:t>
      </w:r>
      <w:bookmarkStart w:id="0" w:name="_GoBack"/>
      <w:bookmarkEnd w:id="0"/>
    </w:p>
    <w:p w14:paraId="076FF337">
      <w:pPr>
        <w:keepNext w:val="0"/>
        <w:keepLines w:val="0"/>
        <w:pageBreakBefore w:val="0"/>
        <w:widowControl w:val="0"/>
        <w:kinsoku/>
        <w:wordWrap/>
        <w:overflowPunct/>
        <w:topLinePunct w:val="0"/>
        <w:autoSpaceDE/>
        <w:autoSpaceDN/>
        <w:bidi w:val="0"/>
        <w:adjustRightInd/>
        <w:snapToGrid/>
        <w:spacing w:line="600" w:lineRule="exact"/>
        <w:ind w:firstLine="646"/>
        <w:textAlignment w:val="auto"/>
        <w:rPr>
          <w:rFonts w:hint="default" w:ascii="Times New Roman" w:hAnsi="Times New Roman" w:eastAsia="方正仿宋_GBK" w:cs="Times New Roman"/>
          <w:spacing w:val="0"/>
          <w:w w:val="100"/>
          <w:lang w:val="en-US" w:eastAsia="zh-CN"/>
        </w:rPr>
      </w:pPr>
      <w:r>
        <w:rPr>
          <w:rFonts w:hint="default" w:ascii="Times New Roman" w:hAnsi="Times New Roman" w:eastAsia="方正仿宋_GBK" w:cs="Times New Roman"/>
          <w:spacing w:val="0"/>
          <w:w w:val="100"/>
          <w:lang w:val="en-US" w:eastAsia="zh-CN"/>
        </w:rPr>
        <w:t>8.建筑面积2000平方米以上的清真寺等宗教活动场所</w:t>
      </w:r>
      <w:r>
        <w:rPr>
          <w:rFonts w:hint="eastAsia" w:eastAsia="方正仿宋_GBK" w:cs="Times New Roman"/>
          <w:spacing w:val="0"/>
          <w:w w:val="100"/>
          <w:lang w:val="en-US" w:eastAsia="zh-CN"/>
        </w:rPr>
        <w:t>。</w:t>
      </w:r>
    </w:p>
    <w:p w14:paraId="2A817F06">
      <w:pPr>
        <w:keepNext w:val="0"/>
        <w:keepLines w:val="0"/>
        <w:pageBreakBefore w:val="0"/>
        <w:widowControl w:val="0"/>
        <w:kinsoku/>
        <w:wordWrap/>
        <w:overflowPunct/>
        <w:topLinePunct w:val="0"/>
        <w:autoSpaceDE/>
        <w:autoSpaceDN/>
        <w:bidi w:val="0"/>
        <w:adjustRightInd/>
        <w:snapToGrid/>
        <w:spacing w:line="600" w:lineRule="exact"/>
        <w:ind w:firstLine="646"/>
        <w:textAlignment w:val="auto"/>
        <w:rPr>
          <w:rFonts w:hint="default" w:ascii="Times New Roman" w:hAnsi="Times New Roman" w:eastAsia="方正仿宋_GBK" w:cs="Times New Roman"/>
          <w:spacing w:val="0"/>
          <w:w w:val="100"/>
          <w:lang w:val="en-US" w:eastAsia="zh-CN"/>
        </w:rPr>
      </w:pPr>
      <w:r>
        <w:rPr>
          <w:rFonts w:hint="default" w:ascii="Times New Roman" w:hAnsi="Times New Roman" w:eastAsia="方正仿宋_GBK" w:cs="Times New Roman"/>
          <w:spacing w:val="0"/>
          <w:w w:val="100"/>
          <w:lang w:val="en-US" w:eastAsia="zh-CN"/>
        </w:rPr>
        <w:t>9.营业面积在1000平方米以上的证券、期货交易、人才交流等场所</w:t>
      </w:r>
      <w:r>
        <w:rPr>
          <w:rFonts w:hint="eastAsia" w:eastAsia="方正仿宋_GBK" w:cs="Times New Roman"/>
          <w:spacing w:val="0"/>
          <w:w w:val="100"/>
          <w:lang w:val="en-US" w:eastAsia="zh-CN"/>
        </w:rPr>
        <w:t>。</w:t>
      </w:r>
    </w:p>
    <w:p w14:paraId="0A054899">
      <w:pPr>
        <w:keepNext w:val="0"/>
        <w:keepLines w:val="0"/>
        <w:pageBreakBefore w:val="0"/>
        <w:widowControl w:val="0"/>
        <w:kinsoku/>
        <w:wordWrap/>
        <w:overflowPunct/>
        <w:topLinePunct w:val="0"/>
        <w:autoSpaceDE/>
        <w:autoSpaceDN/>
        <w:bidi w:val="0"/>
        <w:adjustRightInd/>
        <w:snapToGrid/>
        <w:spacing w:line="600" w:lineRule="exact"/>
        <w:ind w:firstLine="646"/>
        <w:textAlignment w:val="auto"/>
        <w:rPr>
          <w:rFonts w:hint="default" w:ascii="Times New Roman" w:hAnsi="Times New Roman" w:eastAsia="方正仿宋_GBK" w:cs="Times New Roman"/>
          <w:spacing w:val="0"/>
          <w:w w:val="100"/>
          <w:lang w:val="en-US" w:eastAsia="zh-CN"/>
        </w:rPr>
      </w:pPr>
      <w:r>
        <w:rPr>
          <w:rFonts w:hint="default" w:ascii="Times New Roman" w:hAnsi="Times New Roman" w:eastAsia="方正仿宋_GBK" w:cs="Times New Roman"/>
          <w:spacing w:val="0"/>
          <w:w w:val="100"/>
          <w:lang w:val="en-US" w:eastAsia="zh-CN"/>
        </w:rPr>
        <w:t>10.单层占地面积超过12000平方米或者多层占地面积超过9600平方米的物流仓库</w:t>
      </w:r>
      <w:r>
        <w:rPr>
          <w:rFonts w:hint="eastAsia" w:eastAsia="方正仿宋_GBK" w:cs="Times New Roman"/>
          <w:spacing w:val="0"/>
          <w:w w:val="100"/>
          <w:lang w:val="en-US" w:eastAsia="zh-CN"/>
        </w:rPr>
        <w:t>。</w:t>
      </w:r>
    </w:p>
    <w:p w14:paraId="3E822072">
      <w:pPr>
        <w:keepNext w:val="0"/>
        <w:keepLines w:val="0"/>
        <w:pageBreakBefore w:val="0"/>
        <w:widowControl w:val="0"/>
        <w:kinsoku/>
        <w:wordWrap/>
        <w:overflowPunct/>
        <w:topLinePunct w:val="0"/>
        <w:autoSpaceDE/>
        <w:autoSpaceDN/>
        <w:bidi w:val="0"/>
        <w:adjustRightInd/>
        <w:snapToGrid/>
        <w:spacing w:line="600" w:lineRule="exact"/>
        <w:ind w:firstLine="646"/>
        <w:textAlignment w:val="auto"/>
        <w:rPr>
          <w:rFonts w:hint="default" w:ascii="Times New Roman" w:hAnsi="Times New Roman" w:eastAsia="方正仿宋_GBK" w:cs="Times New Roman"/>
          <w:spacing w:val="0"/>
          <w:w w:val="100"/>
          <w:lang w:val="en-US" w:eastAsia="zh-CN"/>
        </w:rPr>
      </w:pPr>
      <w:r>
        <w:rPr>
          <w:rFonts w:hint="default" w:ascii="Times New Roman" w:hAnsi="Times New Roman" w:eastAsia="方正仿宋_GBK" w:cs="Times New Roman"/>
          <w:spacing w:val="0"/>
          <w:w w:val="100"/>
          <w:lang w:val="en-US" w:eastAsia="zh-CN"/>
        </w:rPr>
        <w:t>11.</w:t>
      </w:r>
      <w:r>
        <w:rPr>
          <w:rFonts w:hint="eastAsia" w:ascii="Times New Roman" w:eastAsia="方正仿宋_GBK" w:cs="Times New Roman"/>
          <w:spacing w:val="0"/>
          <w:w w:val="100"/>
          <w:lang w:val="en-US" w:eastAsia="zh-CN"/>
        </w:rPr>
        <w:t>其他</w:t>
      </w:r>
      <w:r>
        <w:rPr>
          <w:rFonts w:hint="default" w:ascii="Times New Roman" w:hAnsi="Times New Roman" w:eastAsia="方正仿宋_GBK" w:cs="Times New Roman"/>
          <w:spacing w:val="0"/>
          <w:w w:val="100"/>
          <w:lang w:val="en-US" w:eastAsia="zh-CN"/>
        </w:rPr>
        <w:t>应当确定为消防安全重点单位的单位。</w:t>
      </w:r>
    </w:p>
    <w:p w14:paraId="5AAF154C">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ˎ̥"/>
          <w:szCs w:val="32"/>
        </w:rPr>
      </w:pPr>
    </w:p>
    <w:p w14:paraId="17480788">
      <w:pPr>
        <w:pStyle w:val="3"/>
        <w:rPr>
          <w:rFonts w:hint="eastAsia" w:ascii="仿宋_GB2312" w:hAnsi="ˎ̥"/>
          <w:szCs w:val="32"/>
        </w:rPr>
      </w:pPr>
    </w:p>
    <w:p w14:paraId="206C5789">
      <w:pPr>
        <w:pStyle w:val="4"/>
        <w:rPr>
          <w:rFonts w:hint="eastAsia" w:ascii="仿宋_GB2312" w:hAnsi="ˎ̥"/>
          <w:szCs w:val="32"/>
        </w:rPr>
      </w:pPr>
    </w:p>
    <w:p w14:paraId="3ABA7CFA">
      <w:pPr>
        <w:rPr>
          <w:rFonts w:hint="eastAsia" w:ascii="仿宋_GB2312" w:hAnsi="ˎ̥"/>
          <w:szCs w:val="32"/>
        </w:rPr>
      </w:pPr>
    </w:p>
    <w:p w14:paraId="647AD180">
      <w:pPr>
        <w:pStyle w:val="3"/>
        <w:rPr>
          <w:rFonts w:hint="eastAsia" w:ascii="仿宋_GB2312" w:hAnsi="ˎ̥"/>
          <w:szCs w:val="32"/>
        </w:rPr>
      </w:pPr>
    </w:p>
    <w:p w14:paraId="56F1D333">
      <w:pPr>
        <w:pStyle w:val="4"/>
        <w:rPr>
          <w:rFonts w:hint="eastAsia"/>
        </w:rPr>
      </w:pPr>
    </w:p>
    <w:p w14:paraId="5BDFBCE2">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方正黑体_GBK" w:hAnsi="方正黑体_GBK" w:eastAsia="方正黑体_GBK" w:cs="方正黑体_GBK"/>
          <w:b w:val="0"/>
          <w:bCs/>
          <w:szCs w:val="32"/>
        </w:rPr>
      </w:pPr>
    </w:p>
    <w:p w14:paraId="3EC4AF9A">
      <w:pPr>
        <w:spacing w:line="560" w:lineRule="exact"/>
        <w:jc w:val="left"/>
        <w:rPr>
          <w:rFonts w:hint="eastAsia" w:ascii="黑体" w:hAnsi="黑体" w:eastAsia="黑体" w:cs="Times New Roman"/>
          <w:bCs/>
        </w:rPr>
      </w:pPr>
    </w:p>
    <w:p w14:paraId="0104F4F9">
      <w:pPr>
        <w:spacing w:line="560" w:lineRule="exact"/>
        <w:jc w:val="left"/>
        <w:rPr>
          <w:rFonts w:hint="eastAsia" w:ascii="黑体" w:hAnsi="黑体" w:eastAsia="黑体" w:cs="Times New Roman"/>
          <w:bCs/>
        </w:rPr>
      </w:pPr>
    </w:p>
    <w:p w14:paraId="1DD5B5A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5B19A6"/>
    <w:rsid w:val="15E909BB"/>
    <w:rsid w:val="21D43E65"/>
    <w:rsid w:val="268F4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仿宋_GB2312"/>
      <w:kern w:val="2"/>
      <w:sz w:val="32"/>
      <w:szCs w:val="3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Normal Indent1"/>
    <w:basedOn w:val="1"/>
    <w:qFormat/>
    <w:uiPriority w:val="99"/>
    <w:pPr>
      <w:ind w:firstLine="420" w:firstLineChars="200"/>
    </w:pPr>
  </w:style>
  <w:style w:type="paragraph" w:styleId="3">
    <w:name w:val="Body Text"/>
    <w:basedOn w:val="1"/>
    <w:next w:val="4"/>
    <w:qFormat/>
    <w:uiPriority w:val="1"/>
    <w:rPr>
      <w:rFonts w:ascii="宋体" w:hAnsi="宋体" w:eastAsia="宋体" w:cs="宋体"/>
      <w:sz w:val="24"/>
      <w:szCs w:val="24"/>
      <w:lang w:val="zh-CN" w:eastAsia="zh-CN" w:bidi="zh-CN"/>
    </w:rPr>
  </w:style>
  <w:style w:type="paragraph" w:styleId="4">
    <w:name w:val="toc 5"/>
    <w:basedOn w:val="1"/>
    <w:next w:val="1"/>
    <w:qFormat/>
    <w:uiPriority w:val="0"/>
    <w:pPr>
      <w:ind w:left="1680"/>
    </w:pPr>
  </w:style>
  <w:style w:type="paragraph" w:styleId="5">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1757</Words>
  <Characters>1945</Characters>
  <Lines>0</Lines>
  <Paragraphs>0</Paragraphs>
  <TotalTime>1</TotalTime>
  <ScaleCrop>false</ScaleCrop>
  <LinksUpToDate>false</LinksUpToDate>
  <CharactersWithSpaces>1945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2025-03-05T03:48:00Z</dcterms:created>
  <dc:creator>Administrator</dc:creator>
  <cp:lastModifiedBy>觉伦图尔根</cp:lastModifiedBy>
  <dcterms:modified xsi:type="dcterms:W3CDTF">2025-03-05T04:32:37Z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eyJoZGlkIjoiMzI0OWRiMTZiMzRmNjNlMGUwZWQ4OTZmMWRjYmExZDUiLCJ1c2VySWQiOiI1MDE5NjM2MjYifQ==</vt:lpwstr>
  </property>
  <property fmtid="{D5CDD505-2E9C-101B-9397-08002B2CF9AE}" pid="4" name="ICV">
    <vt:lpwstr>4EC125A7B9214A7C9422EE55B1C6BAE0_12</vt:lpwstr>
  </property>
</Properties>
</file>