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附件2：化肥产品质量监督抽查方案及实施细则</w:t>
      </w:r>
    </w:p>
    <w:p>
      <w:pPr>
        <w:adjustRightInd w:val="0"/>
        <w:spacing w:line="480" w:lineRule="exact"/>
        <w:rPr>
          <w:rFonts w:eastAsia="黑体"/>
          <w:b/>
          <w:sz w:val="32"/>
          <w:szCs w:val="32"/>
        </w:rPr>
      </w:pPr>
      <w:r>
        <w:rPr>
          <w:rFonts w:eastAsia="黑体"/>
          <w:sz w:val="32"/>
          <w:szCs w:val="32"/>
        </w:rPr>
        <w:t xml:space="preserve">                                                       </w:t>
      </w:r>
    </w:p>
    <w:p>
      <w:pPr>
        <w:adjustRightInd w:val="0"/>
        <w:spacing w:line="480" w:lineRule="exact"/>
        <w:jc w:val="center"/>
        <w:rPr>
          <w:rFonts w:eastAsia="黑体"/>
          <w:b/>
          <w:sz w:val="52"/>
          <w:szCs w:val="52"/>
        </w:rPr>
      </w:pPr>
    </w:p>
    <w:p>
      <w:pPr>
        <w:adjustRightInd w:val="0"/>
        <w:spacing w:line="480" w:lineRule="exact"/>
        <w:jc w:val="center"/>
        <w:rPr>
          <w:rFonts w:eastAsia="黑体"/>
          <w:b/>
          <w:sz w:val="52"/>
          <w:szCs w:val="52"/>
        </w:rPr>
      </w:pPr>
    </w:p>
    <w:p>
      <w:pPr>
        <w:adjustRightInd w:val="0"/>
        <w:spacing w:line="480" w:lineRule="exact"/>
        <w:jc w:val="center"/>
        <w:rPr>
          <w:rFonts w:eastAsia="黑体"/>
          <w:b/>
          <w:sz w:val="52"/>
          <w:szCs w:val="52"/>
        </w:rPr>
      </w:pPr>
    </w:p>
    <w:p>
      <w:pPr>
        <w:adjustRightInd w:val="0"/>
        <w:spacing w:line="480" w:lineRule="exact"/>
        <w:jc w:val="center"/>
        <w:rPr>
          <w:rFonts w:eastAsia="黑体"/>
          <w:b/>
          <w:sz w:val="52"/>
          <w:szCs w:val="52"/>
        </w:rPr>
      </w:pPr>
    </w:p>
    <w:p>
      <w:pPr>
        <w:adjustRightInd w:val="0"/>
        <w:spacing w:line="480" w:lineRule="exact"/>
        <w:jc w:val="center"/>
        <w:rPr>
          <w:rFonts w:eastAsia="黑体"/>
          <w:b/>
          <w:sz w:val="52"/>
          <w:szCs w:val="52"/>
        </w:rPr>
      </w:pPr>
    </w:p>
    <w:p>
      <w:pPr>
        <w:adjustRightInd w:val="0"/>
        <w:spacing w:line="480" w:lineRule="exact"/>
        <w:jc w:val="center"/>
        <w:rPr>
          <w:rFonts w:eastAsia="黑体"/>
          <w:b/>
          <w:sz w:val="52"/>
          <w:szCs w:val="52"/>
        </w:rPr>
      </w:pPr>
    </w:p>
    <w:p>
      <w:pPr>
        <w:spacing w:line="240" w:lineRule="auto"/>
        <w:jc w:val="center"/>
        <w:rPr>
          <w:rFonts w:hAnsi="黑体" w:eastAsia="黑体"/>
          <w:b/>
          <w:bCs/>
          <w:sz w:val="44"/>
          <w:szCs w:val="44"/>
        </w:rPr>
      </w:pPr>
      <w:r>
        <w:rPr>
          <w:rFonts w:eastAsia="黑体"/>
          <w:b/>
          <w:bCs/>
          <w:sz w:val="44"/>
          <w:szCs w:val="44"/>
        </w:rPr>
        <w:t>2024</w:t>
      </w:r>
      <w:r>
        <w:rPr>
          <w:rFonts w:hAnsi="黑体" w:eastAsia="黑体"/>
          <w:b/>
          <w:bCs/>
          <w:sz w:val="44"/>
          <w:szCs w:val="44"/>
        </w:rPr>
        <w:t>年</w:t>
      </w:r>
      <w:r>
        <w:rPr>
          <w:rFonts w:hint="eastAsia" w:hAnsi="黑体" w:eastAsia="黑体"/>
          <w:b/>
          <w:bCs/>
          <w:sz w:val="44"/>
          <w:szCs w:val="44"/>
          <w:lang w:eastAsia="zh-CN"/>
        </w:rPr>
        <w:t>和静县磷酸二铵</w:t>
      </w:r>
      <w:r>
        <w:rPr>
          <w:rFonts w:hAnsi="黑体" w:eastAsia="黑体"/>
          <w:b/>
          <w:bCs/>
          <w:sz w:val="44"/>
          <w:szCs w:val="44"/>
        </w:rPr>
        <w:t>产品质量</w:t>
      </w:r>
    </w:p>
    <w:p>
      <w:pPr>
        <w:spacing w:line="240" w:lineRule="auto"/>
        <w:jc w:val="center"/>
        <w:rPr>
          <w:rFonts w:eastAsia="黑体"/>
          <w:b/>
          <w:bCs/>
          <w:sz w:val="44"/>
          <w:szCs w:val="44"/>
        </w:rPr>
      </w:pPr>
      <w:r>
        <w:rPr>
          <w:rFonts w:hAnsi="黑体" w:eastAsia="黑体"/>
          <w:b/>
          <w:bCs/>
          <w:sz w:val="44"/>
          <w:szCs w:val="44"/>
        </w:rPr>
        <w:t>监督抽查方案</w:t>
      </w:r>
    </w:p>
    <w:p>
      <w:pPr>
        <w:tabs>
          <w:tab w:val="left" w:pos="6930"/>
        </w:tabs>
        <w:adjustRightInd w:val="0"/>
        <w:spacing w:line="480" w:lineRule="exact"/>
        <w:jc w:val="left"/>
        <w:rPr>
          <w:rFonts w:eastAsia="黑体"/>
          <w:b/>
          <w:bCs/>
          <w:sz w:val="44"/>
          <w:szCs w:val="44"/>
        </w:rPr>
      </w:pPr>
      <w:r>
        <w:rPr>
          <w:rFonts w:eastAsia="黑体"/>
          <w:b/>
          <w:sz w:val="52"/>
          <w:szCs w:val="52"/>
        </w:rPr>
        <w:t xml:space="preserve">           </w:t>
      </w:r>
    </w:p>
    <w:p>
      <w:pPr>
        <w:tabs>
          <w:tab w:val="left" w:pos="6930"/>
        </w:tabs>
        <w:adjustRightInd w:val="0"/>
        <w:spacing w:line="480" w:lineRule="exact"/>
        <w:jc w:val="left"/>
        <w:rPr>
          <w:rFonts w:eastAsia="黑体"/>
          <w:b/>
          <w:sz w:val="52"/>
          <w:szCs w:val="52"/>
        </w:rPr>
      </w:pPr>
    </w:p>
    <w:p>
      <w:pPr>
        <w:adjustRightInd w:val="0"/>
        <w:spacing w:line="480" w:lineRule="exact"/>
        <w:jc w:val="center"/>
        <w:rPr>
          <w:rFonts w:eastAsia="黑体"/>
          <w:b/>
          <w:sz w:val="52"/>
          <w:szCs w:val="52"/>
        </w:rPr>
      </w:pPr>
    </w:p>
    <w:p>
      <w:pPr>
        <w:adjustRightInd w:val="0"/>
        <w:spacing w:line="480" w:lineRule="exact"/>
        <w:jc w:val="center"/>
        <w:rPr>
          <w:rFonts w:eastAsia="黑体"/>
          <w:b/>
          <w:sz w:val="52"/>
          <w:szCs w:val="52"/>
        </w:rPr>
      </w:pPr>
    </w:p>
    <w:p>
      <w:pPr>
        <w:adjustRightInd w:val="0"/>
        <w:spacing w:line="480" w:lineRule="exact"/>
        <w:jc w:val="center"/>
        <w:rPr>
          <w:rFonts w:eastAsia="黑体"/>
          <w:b/>
          <w:sz w:val="52"/>
          <w:szCs w:val="52"/>
        </w:rPr>
      </w:pPr>
    </w:p>
    <w:p>
      <w:pPr>
        <w:adjustRightInd w:val="0"/>
        <w:spacing w:line="480" w:lineRule="exact"/>
        <w:jc w:val="center"/>
        <w:rPr>
          <w:rFonts w:eastAsia="黑体"/>
          <w:b/>
          <w:sz w:val="52"/>
          <w:szCs w:val="52"/>
        </w:rPr>
      </w:pPr>
    </w:p>
    <w:p>
      <w:pPr>
        <w:adjustRightInd w:val="0"/>
        <w:spacing w:line="480" w:lineRule="exact"/>
        <w:jc w:val="center"/>
        <w:rPr>
          <w:rFonts w:eastAsia="黑体"/>
          <w:b/>
          <w:sz w:val="52"/>
          <w:szCs w:val="52"/>
        </w:rPr>
      </w:pPr>
      <w:r>
        <mc:AlternateContent>
          <mc:Choice Requires="wps">
            <w:drawing>
              <wp:anchor distT="0" distB="0" distL="114300" distR="114300" simplePos="0" relativeHeight="251662336" behindDoc="0" locked="0" layoutInCell="1" allowOverlap="1">
                <wp:simplePos x="0" y="0"/>
                <wp:positionH relativeFrom="page">
                  <wp:posOffset>2400300</wp:posOffset>
                </wp:positionH>
                <wp:positionV relativeFrom="page">
                  <wp:posOffset>6461760</wp:posOffset>
                </wp:positionV>
                <wp:extent cx="1440180" cy="198120"/>
                <wp:effectExtent l="0" t="0" r="7620" b="5080"/>
                <wp:wrapNone/>
                <wp:docPr id="10" name="文本框 10"/>
                <wp:cNvGraphicFramePr/>
                <a:graphic xmlns:a="http://schemas.openxmlformats.org/drawingml/2006/main">
                  <a:graphicData uri="http://schemas.microsoft.com/office/word/2010/wordprocessingShape">
                    <wps:wsp>
                      <wps:cNvSpPr txBox="1"/>
                      <wps:spPr>
                        <a:xfrm>
                          <a:off x="0" y="0"/>
                          <a:ext cx="1440180" cy="198120"/>
                        </a:xfrm>
                        <a:prstGeom prst="rect">
                          <a:avLst/>
                        </a:prstGeom>
                        <a:solidFill>
                          <a:srgbClr val="FFFFFF"/>
                        </a:solid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189pt;margin-top:508.8pt;height:15.6pt;width:113.4pt;mso-position-horizontal-relative:page;mso-position-vertical-relative:page;z-index:251662336;mso-width-relative:page;mso-height-relative:page;" fillcolor="#FFFFFF" filled="t" stroked="f" coordsize="21600,21600" o:gfxdata="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FSsrdoAAAANAQAADwAAAAAAAAABACAAAAAi&#10;AAAAZHJzL2Rvd25yZXYueG1sUEsBAhQAFAAAAAgAh07iQLnvojDPAQAAnQMAAA4AAAAAAAAAAQAg&#10;AAAAKQEAAGRycy9lMm9Eb2MueG1sUEsFBgAAAAAGAAYAWQEAAGoFAAAAAA==&#10;">
                <v:fill on="t" focussize="0,0"/>
                <v:stroke on="f"/>
                <v:imagedata o:title=""/>
                <o:lock v:ext="edit" aspectratio="f"/>
                <v:textbox inset="0mm,0mm,0mm,0mm">
                  <w:txbxContent>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page">
                  <wp:posOffset>3657600</wp:posOffset>
                </wp:positionH>
                <wp:positionV relativeFrom="page">
                  <wp:posOffset>6865620</wp:posOffset>
                </wp:positionV>
                <wp:extent cx="1440180" cy="198120"/>
                <wp:effectExtent l="0" t="0" r="7620" b="5080"/>
                <wp:wrapNone/>
                <wp:docPr id="8" name="文本框 8"/>
                <wp:cNvGraphicFramePr/>
                <a:graphic xmlns:a="http://schemas.openxmlformats.org/drawingml/2006/main">
                  <a:graphicData uri="http://schemas.microsoft.com/office/word/2010/wordprocessingShape">
                    <wps:wsp>
                      <wps:cNvSpPr txBox="1"/>
                      <wps:spPr>
                        <a:xfrm>
                          <a:off x="0" y="0"/>
                          <a:ext cx="1440180" cy="198120"/>
                        </a:xfrm>
                        <a:prstGeom prst="rect">
                          <a:avLst/>
                        </a:prstGeom>
                        <a:solidFill>
                          <a:srgbClr val="FFFFFF"/>
                        </a:solid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288pt;margin-top:540.6pt;height:15.6pt;width:113.4pt;mso-position-horizontal-relative:page;mso-position-vertical-relative:page;z-index:251663360;mso-width-relative:page;mso-height-relative:page;" fillcolor="#FFFFFF" filled="t" stroked="f" coordsize="21600,21600" o:gfxdata="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B9itNoAAAANAQAADwAAAAAAAAABACAAAAAi&#10;AAAAZHJzL2Rvd25yZXYueG1sUEsBAhQAFAAAAAgAh07iQCgfsKXPAQAAmwMAAA4AAAAAAAAAAQAg&#10;AAAAKQEAAGRycy9lMm9Eb2MueG1sUEsFBgAAAAAGAAYAWQEAAGoFAAAAAA==&#10;">
                <v:fill on="t" focussize="0,0"/>
                <v:stroke on="f"/>
                <v:imagedata o:title=""/>
                <o:lock v:ext="edit" aspectratio="f"/>
                <v:textbox inset="0mm,0mm,0mm,0mm">
                  <w:txbxContent>
                    <w:p/>
                  </w:txbxContent>
                </v:textbox>
              </v:shape>
            </w:pict>
          </mc:Fallback>
        </mc:AlternateContent>
      </w:r>
    </w:p>
    <w:p>
      <w:pPr>
        <w:adjustRightInd w:val="0"/>
        <w:spacing w:line="480" w:lineRule="exact"/>
        <w:jc w:val="center"/>
        <w:rPr>
          <w:rFonts w:eastAsia="黑体"/>
          <w:b/>
          <w:sz w:val="52"/>
          <w:szCs w:val="52"/>
        </w:rPr>
      </w:pPr>
    </w:p>
    <w:p>
      <w:pPr>
        <w:adjustRightInd w:val="0"/>
        <w:spacing w:line="480" w:lineRule="exact"/>
        <w:jc w:val="center"/>
        <w:rPr>
          <w:rFonts w:eastAsia="黑体"/>
          <w:b/>
          <w:sz w:val="52"/>
          <w:szCs w:val="52"/>
        </w:rPr>
      </w:pPr>
    </w:p>
    <w:p>
      <w:pPr>
        <w:adjustRightInd w:val="0"/>
        <w:spacing w:line="480" w:lineRule="exact"/>
        <w:jc w:val="center"/>
        <w:rPr>
          <w:rFonts w:eastAsia="黑体"/>
          <w:b/>
          <w:sz w:val="52"/>
          <w:szCs w:val="52"/>
        </w:rPr>
      </w:pPr>
    </w:p>
    <w:p>
      <w:pPr>
        <w:adjustRightInd w:val="0"/>
        <w:spacing w:line="480" w:lineRule="exact"/>
        <w:rPr>
          <w:rFonts w:eastAsia="黑体"/>
          <w:b/>
          <w:sz w:val="52"/>
          <w:szCs w:val="52"/>
        </w:rPr>
      </w:pPr>
    </w:p>
    <w:p>
      <w:pPr>
        <w:adjustRightInd w:val="0"/>
        <w:spacing w:line="480" w:lineRule="exact"/>
        <w:rPr>
          <w:rFonts w:eastAsia="黑体"/>
          <w:b/>
          <w:sz w:val="52"/>
          <w:szCs w:val="52"/>
        </w:rPr>
      </w:pPr>
    </w:p>
    <w:p>
      <w:pPr>
        <w:adjustRightInd w:val="0"/>
        <w:spacing w:line="480" w:lineRule="exact"/>
        <w:rPr>
          <w:rFonts w:eastAsia="黑体"/>
          <w:b/>
          <w:sz w:val="52"/>
          <w:szCs w:val="52"/>
        </w:rPr>
      </w:pPr>
    </w:p>
    <w:p>
      <w:pPr>
        <w:adjustRightInd w:val="0"/>
        <w:spacing w:line="480" w:lineRule="exact"/>
        <w:jc w:val="center"/>
        <w:rPr>
          <w:rFonts w:eastAsia="黑体"/>
          <w:b/>
          <w:sz w:val="52"/>
          <w:szCs w:val="52"/>
        </w:rPr>
      </w:pPr>
    </w:p>
    <w:p>
      <w:pPr>
        <w:adjustRightInd w:val="0"/>
        <w:spacing w:line="480" w:lineRule="exact"/>
        <w:jc w:val="center"/>
        <w:rPr>
          <w:rFonts w:eastAsia="黑体"/>
          <w:b/>
          <w:sz w:val="52"/>
          <w:szCs w:val="52"/>
        </w:rPr>
      </w:pPr>
    </w:p>
    <w:p>
      <w:pPr>
        <w:adjustRightInd w:val="0"/>
        <w:spacing w:line="480" w:lineRule="exact"/>
        <w:ind w:right="-334" w:rightChars="-159"/>
        <w:jc w:val="center"/>
        <w:rPr>
          <w:rFonts w:eastAsia="黑体"/>
          <w:sz w:val="28"/>
          <w:szCs w:val="28"/>
        </w:rPr>
      </w:pPr>
    </w:p>
    <w:p>
      <w:pPr>
        <w:adjustRightInd w:val="0"/>
        <w:spacing w:line="480" w:lineRule="exact"/>
        <w:ind w:right="-334" w:rightChars="-159"/>
        <w:jc w:val="center"/>
        <w:rPr>
          <w:rFonts w:eastAsia="黑体"/>
          <w:sz w:val="28"/>
          <w:szCs w:val="28"/>
        </w:rPr>
      </w:pPr>
      <w:r>
        <w:rPr>
          <w:rFonts w:eastAsia="黑体"/>
          <w:sz w:val="28"/>
          <w:szCs w:val="28"/>
        </w:rPr>
        <w:t xml:space="preserve">                                                  </w:t>
      </w:r>
    </w:p>
    <w:p>
      <w:pPr>
        <w:adjustRightInd w:val="0"/>
        <w:snapToGrid w:val="0"/>
        <w:spacing w:line="360" w:lineRule="auto"/>
        <w:jc w:val="center"/>
        <w:rPr>
          <w:rFonts w:eastAsia="方正小标宋简体"/>
          <w:sz w:val="32"/>
          <w:szCs w:val="32"/>
        </w:rPr>
        <w:sectPr>
          <w:headerReference r:id="rId3" w:type="default"/>
          <w:footerReference r:id="rId4" w:type="default"/>
          <w:footerReference r:id="rId5" w:type="even"/>
          <w:pgSz w:w="11906" w:h="16838"/>
          <w:pgMar w:top="1418" w:right="1418" w:bottom="1361" w:left="1701" w:header="851" w:footer="992" w:gutter="0"/>
          <w:pgNumType w:start="1"/>
          <w:cols w:space="720" w:num="1"/>
          <w:titlePg/>
          <w:docGrid w:linePitch="312" w:charSpace="0"/>
        </w:sectPr>
      </w:pPr>
    </w:p>
    <w:p>
      <w:pPr>
        <w:adjustRightInd w:val="0"/>
        <w:snapToGrid w:val="0"/>
        <w:spacing w:line="360" w:lineRule="auto"/>
        <w:jc w:val="center"/>
        <w:rPr>
          <w:rFonts w:ascii="黑体" w:hAnsi="黑体" w:eastAsia="黑体"/>
          <w:b/>
          <w:sz w:val="32"/>
          <w:szCs w:val="32"/>
        </w:rPr>
      </w:pPr>
      <w:r>
        <w:rPr>
          <w:rFonts w:ascii="黑体" w:hAnsi="黑体" w:eastAsia="黑体"/>
          <w:b/>
          <w:sz w:val="32"/>
          <w:szCs w:val="32"/>
        </w:rPr>
        <w:t>2024年</w:t>
      </w:r>
      <w:r>
        <w:rPr>
          <w:rFonts w:hint="eastAsia" w:ascii="黑体" w:hAnsi="黑体" w:eastAsia="黑体"/>
          <w:b/>
          <w:sz w:val="32"/>
          <w:szCs w:val="32"/>
          <w:lang w:eastAsia="zh-CN"/>
        </w:rPr>
        <w:t>和静县磷酸二铵</w:t>
      </w:r>
      <w:r>
        <w:rPr>
          <w:rFonts w:ascii="黑体" w:hAnsi="黑体" w:eastAsia="黑体"/>
          <w:b/>
          <w:sz w:val="32"/>
          <w:szCs w:val="32"/>
        </w:rPr>
        <w:t>产品质量监督抽查方案</w:t>
      </w:r>
    </w:p>
    <w:p>
      <w:pPr>
        <w:adjustRightInd w:val="0"/>
        <w:snapToGrid w:val="0"/>
        <w:spacing w:line="360" w:lineRule="auto"/>
        <w:rPr>
          <w:rFonts w:hAnsi="黑体" w:eastAsia="黑体"/>
          <w:b/>
          <w:bCs/>
          <w:szCs w:val="21"/>
        </w:rPr>
      </w:pPr>
    </w:p>
    <w:p>
      <w:pPr>
        <w:adjustRightInd w:val="0"/>
        <w:snapToGrid w:val="0"/>
        <w:spacing w:line="360" w:lineRule="auto"/>
        <w:rPr>
          <w:rFonts w:eastAsia="黑体"/>
          <w:b/>
          <w:bCs/>
          <w:szCs w:val="21"/>
        </w:rPr>
      </w:pPr>
      <w:r>
        <w:rPr>
          <w:rFonts w:hAnsi="黑体" w:eastAsia="黑体"/>
          <w:b/>
          <w:bCs/>
          <w:szCs w:val="21"/>
        </w:rPr>
        <w:t>一、抽样方式</w:t>
      </w:r>
    </w:p>
    <w:p>
      <w:pPr>
        <w:adjustRightInd w:val="0"/>
        <w:snapToGrid w:val="0"/>
        <w:spacing w:line="360" w:lineRule="auto"/>
        <w:rPr>
          <w:b/>
          <w:szCs w:val="21"/>
        </w:rPr>
      </w:pPr>
      <w:r>
        <w:rPr>
          <w:rFonts w:hAnsi="宋体"/>
          <w:b/>
          <w:szCs w:val="21"/>
        </w:rPr>
        <w:t>（一）抽样领域</w:t>
      </w:r>
    </w:p>
    <w:p>
      <w:pPr>
        <w:adjustRightInd w:val="0"/>
        <w:snapToGrid w:val="0"/>
        <w:spacing w:line="360" w:lineRule="auto"/>
        <w:ind w:firstLine="420" w:firstLineChars="200"/>
        <w:rPr>
          <w:szCs w:val="21"/>
        </w:rPr>
      </w:pPr>
      <w:r>
        <w:rPr>
          <w:rFonts w:hint="eastAsia" w:hAnsi="宋体"/>
          <w:szCs w:val="21"/>
          <w:lang w:eastAsia="zh-CN"/>
        </w:rPr>
        <w:t>和静县</w:t>
      </w:r>
      <w:r>
        <w:rPr>
          <w:rFonts w:hint="eastAsia" w:hAnsi="宋体"/>
          <w:szCs w:val="21"/>
        </w:rPr>
        <w:t>辖区</w:t>
      </w:r>
      <w:r>
        <w:rPr>
          <w:rFonts w:hAnsi="宋体"/>
          <w:szCs w:val="21"/>
        </w:rPr>
        <w:t>内</w:t>
      </w:r>
      <w:r>
        <w:rPr>
          <w:rFonts w:hint="eastAsia" w:hAnsi="宋体"/>
          <w:szCs w:val="21"/>
          <w:lang w:val="en-US" w:eastAsia="zh-CN"/>
        </w:rPr>
        <w:t>磷酸二铵</w:t>
      </w:r>
      <w:r>
        <w:rPr>
          <w:rFonts w:hAnsi="宋体"/>
          <w:szCs w:val="21"/>
        </w:rPr>
        <w:t>产品</w:t>
      </w:r>
      <w:r>
        <w:rPr>
          <w:rFonts w:hint="eastAsia" w:hAnsi="宋体"/>
          <w:szCs w:val="21"/>
          <w:lang w:val="en-US" w:eastAsia="zh-CN"/>
        </w:rPr>
        <w:t>的</w:t>
      </w:r>
      <w:r>
        <w:rPr>
          <w:rFonts w:hint="eastAsia" w:hAnsi="宋体"/>
          <w:szCs w:val="21"/>
        </w:rPr>
        <w:t>销售</w:t>
      </w:r>
      <w:r>
        <w:rPr>
          <w:rFonts w:hAnsi="宋体"/>
          <w:szCs w:val="21"/>
        </w:rPr>
        <w:t>企业。</w:t>
      </w:r>
    </w:p>
    <w:p>
      <w:pPr>
        <w:numPr>
          <w:ilvl w:val="0"/>
          <w:numId w:val="1"/>
        </w:numPr>
        <w:adjustRightInd w:val="0"/>
        <w:snapToGrid w:val="0"/>
        <w:spacing w:line="360" w:lineRule="auto"/>
        <w:rPr>
          <w:rFonts w:hint="eastAsia"/>
          <w:b/>
          <w:szCs w:val="21"/>
        </w:rPr>
      </w:pPr>
      <w:r>
        <w:rPr>
          <w:rFonts w:hAnsi="宋体"/>
          <w:b/>
          <w:szCs w:val="21"/>
        </w:rPr>
        <w:t>抽样型号或规格</w:t>
      </w:r>
    </w:p>
    <w:p>
      <w:pPr>
        <w:spacing w:line="360" w:lineRule="auto"/>
        <w:ind w:firstLine="420" w:firstLineChars="200"/>
        <w:rPr>
          <w:rFonts w:hint="eastAsia" w:hAnsi="宋体"/>
          <w:szCs w:val="21"/>
        </w:rPr>
      </w:pPr>
      <w:r>
        <w:rPr>
          <w:rFonts w:hAnsi="宋体"/>
          <w:szCs w:val="21"/>
        </w:rPr>
        <w:t>抽查产品种类及抽样数量要求见表</w:t>
      </w:r>
      <w:r>
        <w:rPr>
          <w:szCs w:val="21"/>
        </w:rPr>
        <w:t>1</w:t>
      </w:r>
      <w:r>
        <w:rPr>
          <w:rFonts w:hAnsi="宋体"/>
          <w:szCs w:val="21"/>
        </w:rPr>
        <w:t>。</w:t>
      </w:r>
    </w:p>
    <w:p>
      <w:pPr>
        <w:pStyle w:val="8"/>
        <w:spacing w:line="360" w:lineRule="auto"/>
        <w:ind w:right="42" w:rightChars="20" w:firstLine="3150" w:firstLineChars="1750"/>
        <w:rPr>
          <w:rFonts w:ascii="Times New Roman" w:hAnsi="Times New Roman"/>
          <w:sz w:val="18"/>
          <w:szCs w:val="18"/>
        </w:rPr>
      </w:pPr>
      <w:r>
        <w:rPr>
          <w:rFonts w:ascii="Times New Roman" w:hAnsi="宋体"/>
          <w:sz w:val="18"/>
          <w:szCs w:val="18"/>
        </w:rPr>
        <w:t>表</w:t>
      </w:r>
      <w:r>
        <w:rPr>
          <w:rFonts w:ascii="Times New Roman" w:hAnsi="Times New Roman"/>
          <w:sz w:val="18"/>
          <w:szCs w:val="18"/>
        </w:rPr>
        <w:t>1</w:t>
      </w:r>
      <w:r>
        <w:rPr>
          <w:rFonts w:ascii="Times New Roman" w:hAnsi="宋体"/>
          <w:sz w:val="18"/>
          <w:szCs w:val="18"/>
        </w:rPr>
        <w:t>　</w:t>
      </w:r>
      <w:r>
        <w:rPr>
          <w:rFonts w:ascii="Times New Roman" w:hAnsi="Times New Roman"/>
          <w:sz w:val="18"/>
          <w:szCs w:val="18"/>
        </w:rPr>
        <w:t xml:space="preserve"> </w:t>
      </w:r>
      <w:r>
        <w:rPr>
          <w:rFonts w:ascii="Times New Roman" w:hAnsi="宋体"/>
          <w:sz w:val="18"/>
          <w:szCs w:val="18"/>
        </w:rPr>
        <w:t>抽查产品种类及抽样数量要求</w:t>
      </w:r>
    </w:p>
    <w:tbl>
      <w:tblPr>
        <w:tblStyle w:val="5"/>
        <w:tblW w:w="8504" w:type="dxa"/>
        <w:jc w:val="center"/>
        <w:tblLayout w:type="fixed"/>
        <w:tblCellMar>
          <w:top w:w="0" w:type="dxa"/>
          <w:left w:w="108" w:type="dxa"/>
          <w:bottom w:w="0" w:type="dxa"/>
          <w:right w:w="108" w:type="dxa"/>
        </w:tblCellMar>
      </w:tblPr>
      <w:tblGrid>
        <w:gridCol w:w="1258"/>
        <w:gridCol w:w="1142"/>
        <w:gridCol w:w="1154"/>
        <w:gridCol w:w="4950"/>
      </w:tblGrid>
      <w:tr>
        <w:tblPrEx>
          <w:tblCellMar>
            <w:top w:w="0" w:type="dxa"/>
            <w:left w:w="108" w:type="dxa"/>
            <w:bottom w:w="0" w:type="dxa"/>
            <w:right w:w="108" w:type="dxa"/>
          </w:tblCellMar>
        </w:tblPrEx>
        <w:trPr>
          <w:trHeight w:val="113" w:hRule="atLeast"/>
          <w:tblHeader/>
          <w:jc w:val="center"/>
        </w:trPr>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sz w:val="18"/>
                <w:szCs w:val="18"/>
              </w:rPr>
            </w:pPr>
            <w:r>
              <w:rPr>
                <w:rFonts w:hAnsi="宋体"/>
                <w:sz w:val="18"/>
                <w:szCs w:val="18"/>
              </w:rPr>
              <w:t>肥料品种</w:t>
            </w:r>
          </w:p>
        </w:tc>
        <w:tc>
          <w:tcPr>
            <w:tcW w:w="11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Ansi="宋体"/>
                <w:sz w:val="18"/>
                <w:szCs w:val="18"/>
              </w:rPr>
            </w:pPr>
            <w:r>
              <w:rPr>
                <w:rFonts w:hAnsi="宋体"/>
                <w:sz w:val="18"/>
                <w:szCs w:val="18"/>
              </w:rPr>
              <w:t>检验样</w:t>
            </w:r>
          </w:p>
          <w:p>
            <w:pPr>
              <w:jc w:val="center"/>
              <w:rPr>
                <w:sz w:val="18"/>
                <w:szCs w:val="18"/>
              </w:rPr>
            </w:pPr>
            <w:r>
              <w:rPr>
                <w:rFonts w:hAnsi="宋体"/>
                <w:sz w:val="18"/>
                <w:szCs w:val="18"/>
              </w:rPr>
              <w:t>品数量</w:t>
            </w: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sz w:val="18"/>
                <w:szCs w:val="18"/>
              </w:rPr>
            </w:pPr>
            <w:r>
              <w:rPr>
                <w:rFonts w:hAnsi="宋体"/>
                <w:sz w:val="18"/>
                <w:szCs w:val="18"/>
              </w:rPr>
              <w:t>备用样</w:t>
            </w:r>
            <w:r>
              <w:rPr>
                <w:sz w:val="18"/>
                <w:szCs w:val="18"/>
              </w:rPr>
              <w:t xml:space="preserve">     </w:t>
            </w:r>
            <w:r>
              <w:rPr>
                <w:rFonts w:hAnsi="宋体"/>
                <w:sz w:val="18"/>
                <w:szCs w:val="18"/>
              </w:rPr>
              <w:t>品数量</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sz w:val="18"/>
                <w:szCs w:val="18"/>
              </w:rPr>
            </w:pPr>
            <w:r>
              <w:rPr>
                <w:rFonts w:hAnsi="宋体"/>
                <w:sz w:val="18"/>
                <w:szCs w:val="18"/>
              </w:rPr>
              <w:t>抽样过程要求</w:t>
            </w:r>
          </w:p>
        </w:tc>
      </w:tr>
      <w:tr>
        <w:tblPrEx>
          <w:tblCellMar>
            <w:top w:w="0" w:type="dxa"/>
            <w:left w:w="108" w:type="dxa"/>
            <w:bottom w:w="0" w:type="dxa"/>
            <w:right w:w="108" w:type="dxa"/>
          </w:tblCellMar>
        </w:tblPrEx>
        <w:trPr>
          <w:trHeight w:val="910" w:hRule="atLeast"/>
          <w:jc w:val="center"/>
        </w:trPr>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eastAsia" w:hAnsi="宋体" w:eastAsia="宋体"/>
                <w:sz w:val="18"/>
                <w:szCs w:val="18"/>
                <w:lang w:eastAsia="zh-CN"/>
              </w:rPr>
            </w:pPr>
            <w:r>
              <w:rPr>
                <w:rFonts w:hint="eastAsia" w:hAnsi="宋体"/>
                <w:sz w:val="18"/>
                <w:szCs w:val="18"/>
                <w:lang w:eastAsia="zh-CN"/>
              </w:rPr>
              <w:t>磷酸二铵</w:t>
            </w:r>
          </w:p>
        </w:tc>
        <w:tc>
          <w:tcPr>
            <w:tcW w:w="11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textAlignment w:val="center"/>
              <w:rPr>
                <w:sz w:val="18"/>
                <w:szCs w:val="18"/>
              </w:rPr>
            </w:pPr>
            <w:r>
              <w:rPr>
                <w:sz w:val="18"/>
                <w:szCs w:val="18"/>
              </w:rPr>
              <w:t>0.5kg</w:t>
            </w: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textAlignment w:val="center"/>
              <w:rPr>
                <w:sz w:val="18"/>
                <w:szCs w:val="18"/>
              </w:rPr>
            </w:pPr>
            <w:r>
              <w:rPr>
                <w:sz w:val="18"/>
                <w:szCs w:val="18"/>
              </w:rPr>
              <w:t>0.5kg</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both"/>
              <w:textAlignment w:val="center"/>
              <w:rPr>
                <w:rFonts w:hint="default" w:hAnsi="宋体" w:eastAsia="宋体"/>
                <w:sz w:val="18"/>
                <w:szCs w:val="18"/>
                <w:lang w:val="en-US" w:eastAsia="zh-CN"/>
              </w:rPr>
            </w:pPr>
            <w:r>
              <w:rPr>
                <w:rFonts w:hint="default" w:hAnsi="宋体" w:eastAsia="宋体"/>
                <w:sz w:val="18"/>
                <w:szCs w:val="18"/>
                <w:lang w:val="en-US" w:eastAsia="zh-CN"/>
              </w:rPr>
              <w:t>取样器沿每袋最长对角线插入袋子的3/4处，每袋取出不少于100克样品，每批采取的总样品数不少于2kg，将样品混合缩分至不少于1kg.</w:t>
            </w:r>
          </w:p>
        </w:tc>
      </w:tr>
    </w:tbl>
    <w:p>
      <w:pPr>
        <w:adjustRightInd w:val="0"/>
        <w:snapToGrid w:val="0"/>
        <w:spacing w:line="360" w:lineRule="auto"/>
        <w:rPr>
          <w:b/>
          <w:szCs w:val="21"/>
        </w:rPr>
      </w:pPr>
    </w:p>
    <w:p>
      <w:pPr>
        <w:adjustRightInd w:val="0"/>
        <w:snapToGrid w:val="0"/>
        <w:spacing w:line="360" w:lineRule="auto"/>
        <w:rPr>
          <w:rFonts w:hint="eastAsia" w:hAnsi="宋体"/>
          <w:b/>
          <w:szCs w:val="21"/>
        </w:rPr>
      </w:pPr>
      <w:r>
        <w:rPr>
          <w:rFonts w:hAnsi="宋体"/>
          <w:b/>
          <w:szCs w:val="21"/>
        </w:rPr>
        <w:t>（三）样品要求</w:t>
      </w:r>
    </w:p>
    <w:p>
      <w:pPr>
        <w:tabs>
          <w:tab w:val="left" w:pos="7250"/>
        </w:tabs>
        <w:adjustRightInd w:val="0"/>
        <w:snapToGrid w:val="0"/>
        <w:spacing w:line="360" w:lineRule="auto"/>
        <w:ind w:firstLine="420" w:firstLineChars="200"/>
        <w:rPr>
          <w:rFonts w:hint="eastAsia" w:ascii="宋体" w:hAnsi="宋体"/>
          <w:szCs w:val="21"/>
        </w:rPr>
      </w:pPr>
      <w:r>
        <w:rPr>
          <w:rFonts w:hAnsi="宋体"/>
          <w:szCs w:val="21"/>
        </w:rPr>
        <w:t>本次抽查的产品范围：</w:t>
      </w:r>
      <w:r>
        <w:rPr>
          <w:rFonts w:hint="eastAsia" w:hAnsi="宋体"/>
          <w:szCs w:val="21"/>
          <w:lang w:eastAsia="zh-CN"/>
        </w:rPr>
        <w:t>磷酸二铵，</w:t>
      </w:r>
      <w:r>
        <w:rPr>
          <w:rFonts w:hint="eastAsia" w:ascii="宋体" w:hAnsi="宋体"/>
          <w:szCs w:val="21"/>
        </w:rPr>
        <w:t>产品型号（</w:t>
      </w:r>
      <w:r>
        <w:rPr>
          <w:rFonts w:hint="eastAsia" w:ascii="宋体" w:hAnsi="宋体"/>
          <w:szCs w:val="21"/>
          <w:highlight w:val="none"/>
        </w:rPr>
        <w:t>料浆法粒状磷酸二铵</w:t>
      </w:r>
      <w:r>
        <w:rPr>
          <w:rFonts w:hint="eastAsia" w:ascii="宋体" w:hAnsi="宋体"/>
          <w:szCs w:val="21"/>
          <w:highlight w:val="none"/>
          <w:lang w:val="en-US" w:eastAsia="zh-CN"/>
        </w:rPr>
        <w:t>、</w:t>
      </w:r>
      <w:r>
        <w:rPr>
          <w:rFonts w:hint="eastAsia" w:ascii="宋体" w:hAnsi="宋体"/>
          <w:szCs w:val="21"/>
          <w:highlight w:val="none"/>
        </w:rPr>
        <w:t>传统法粒状磷酸二铵</w:t>
      </w:r>
      <w:r>
        <w:rPr>
          <w:rFonts w:hint="eastAsia" w:ascii="宋体" w:hAnsi="宋体"/>
          <w:szCs w:val="21"/>
        </w:rPr>
        <w:t>），产品等级（优等品、一等品、合格品 ）。</w:t>
      </w:r>
    </w:p>
    <w:p>
      <w:pPr>
        <w:adjustRightInd w:val="0"/>
        <w:snapToGrid w:val="0"/>
        <w:spacing w:line="360" w:lineRule="auto"/>
        <w:rPr>
          <w:rFonts w:hint="eastAsia" w:hAnsi="宋体"/>
          <w:b/>
          <w:szCs w:val="21"/>
        </w:rPr>
      </w:pPr>
      <w:r>
        <w:rPr>
          <w:rFonts w:hAnsi="宋体"/>
          <w:b/>
          <w:szCs w:val="21"/>
        </w:rPr>
        <w:t>（四）抽样形式</w:t>
      </w:r>
    </w:p>
    <w:p>
      <w:pPr>
        <w:adjustRightInd w:val="0"/>
        <w:snapToGrid w:val="0"/>
        <w:spacing w:line="360" w:lineRule="auto"/>
        <w:ind w:firstLine="420" w:firstLineChars="200"/>
        <w:rPr>
          <w:rFonts w:hint="eastAsia" w:hAnsi="宋体"/>
          <w:szCs w:val="21"/>
        </w:rPr>
      </w:pPr>
      <w:r>
        <w:t>抽样型号或规格为产品标准中涉及的型号规格，</w:t>
      </w:r>
      <w:r>
        <w:rPr>
          <w:rFonts w:hAnsi="宋体"/>
          <w:szCs w:val="21"/>
        </w:rPr>
        <w:t>抽取样品应为同一生产企业生产的同一品种、同一型号规格、同一批次的产品。</w:t>
      </w:r>
    </w:p>
    <w:p>
      <w:pPr>
        <w:adjustRightInd w:val="0"/>
        <w:snapToGrid w:val="0"/>
        <w:spacing w:line="360" w:lineRule="auto"/>
        <w:ind w:firstLine="420" w:firstLineChars="200"/>
        <w:rPr>
          <w:rFonts w:hint="eastAsia"/>
        </w:rPr>
      </w:pPr>
      <w:r>
        <w:rPr>
          <w:rFonts w:hint="eastAsia" w:hAnsi="宋体"/>
          <w:szCs w:val="21"/>
        </w:rPr>
        <w:t>在销售企业</w:t>
      </w:r>
      <w:r>
        <w:rPr>
          <w:rFonts w:hAnsi="宋体"/>
          <w:szCs w:val="21"/>
        </w:rPr>
        <w:t>所抽品种如有多种</w:t>
      </w:r>
      <w:r>
        <w:rPr>
          <w:rFonts w:hint="eastAsia" w:hAnsi="宋体"/>
          <w:szCs w:val="21"/>
        </w:rPr>
        <w:t>型号</w:t>
      </w:r>
      <w:r>
        <w:rPr>
          <w:rFonts w:hAnsi="宋体"/>
          <w:szCs w:val="21"/>
        </w:rPr>
        <w:t>规格则抽取库存产品中浓度最高或存量最大的产品。</w:t>
      </w:r>
    </w:p>
    <w:p>
      <w:pPr>
        <w:adjustRightInd w:val="0"/>
        <w:snapToGrid w:val="0"/>
        <w:spacing w:line="360" w:lineRule="auto"/>
        <w:rPr>
          <w:b/>
          <w:szCs w:val="21"/>
        </w:rPr>
      </w:pPr>
      <w:r>
        <w:rPr>
          <w:rFonts w:hAnsi="宋体"/>
          <w:b/>
          <w:szCs w:val="21"/>
        </w:rPr>
        <w:t>（五）检验样品获取方式</w:t>
      </w:r>
    </w:p>
    <w:p>
      <w:pPr>
        <w:adjustRightInd w:val="0"/>
        <w:snapToGrid w:val="0"/>
        <w:spacing w:line="360" w:lineRule="auto"/>
        <w:ind w:firstLine="420" w:firstLineChars="200"/>
        <w:jc w:val="left"/>
        <w:rPr>
          <w:rFonts w:hint="eastAsia" w:ascii="宋体" w:hAnsi="宋体" w:cs="方正仿宋简体"/>
          <w:szCs w:val="21"/>
        </w:rPr>
      </w:pPr>
      <w:r>
        <w:rPr>
          <w:rFonts w:hint="eastAsia" w:ascii="宋体" w:hAnsi="宋体" w:cs="方正仿宋简体"/>
          <w:szCs w:val="21"/>
        </w:rPr>
        <w:t>检验样品及备查样品原则上以购买方式获取。</w:t>
      </w:r>
    </w:p>
    <w:p>
      <w:pPr>
        <w:adjustRightInd w:val="0"/>
        <w:snapToGrid w:val="0"/>
        <w:spacing w:line="360" w:lineRule="auto"/>
        <w:ind w:firstLine="420" w:firstLineChars="200"/>
        <w:jc w:val="left"/>
        <w:rPr>
          <w:rFonts w:hint="eastAsia" w:ascii="宋体" w:hAnsi="宋体" w:cs="方正仿宋简体"/>
          <w:szCs w:val="21"/>
        </w:rPr>
      </w:pPr>
      <w:r>
        <w:rPr>
          <w:rFonts w:hint="eastAsia" w:ascii="宋体" w:hAnsi="宋体" w:cs="方正仿宋简体"/>
          <w:szCs w:val="21"/>
        </w:rPr>
        <w:t>抽取样品的单价按照该产品的出厂价核算，样品数量按实际抽取的样品质量核算；没有标价的，以同类产品的市场价格为准。抽样人员和受检单位代表确定样品获取方式后，由抽样人员填写《产品质量监督抽查检验样品付费单》。</w:t>
      </w:r>
    </w:p>
    <w:p>
      <w:pPr>
        <w:adjustRightInd w:val="0"/>
        <w:snapToGrid w:val="0"/>
        <w:spacing w:line="360" w:lineRule="auto"/>
        <w:ind w:firstLine="420" w:firstLineChars="200"/>
        <w:jc w:val="left"/>
        <w:rPr>
          <w:rFonts w:hint="eastAsia" w:hAnsi="宋体"/>
          <w:szCs w:val="21"/>
        </w:rPr>
      </w:pPr>
      <w:r>
        <w:rPr>
          <w:rFonts w:hAnsi="宋体"/>
          <w:szCs w:val="21"/>
        </w:rPr>
        <w:t>检验用样品及备用样品均需要带回检验机构，备用样品封存于检验单位。</w:t>
      </w:r>
    </w:p>
    <w:p>
      <w:pPr>
        <w:adjustRightInd w:val="0"/>
        <w:snapToGrid w:val="0"/>
        <w:spacing w:line="360" w:lineRule="auto"/>
        <w:rPr>
          <w:rFonts w:hint="eastAsia" w:hAnsi="黑体" w:eastAsia="黑体"/>
          <w:b/>
          <w:szCs w:val="21"/>
        </w:rPr>
      </w:pPr>
    </w:p>
    <w:p>
      <w:pPr>
        <w:adjustRightInd w:val="0"/>
        <w:snapToGrid w:val="0"/>
        <w:spacing w:line="360" w:lineRule="auto"/>
        <w:rPr>
          <w:rFonts w:eastAsia="黑体"/>
          <w:b/>
          <w:szCs w:val="21"/>
        </w:rPr>
      </w:pPr>
      <w:r>
        <w:rPr>
          <w:rFonts w:hAnsi="黑体" w:eastAsia="黑体"/>
          <w:b/>
          <w:szCs w:val="21"/>
        </w:rPr>
        <w:t>二、企业生产规模划分</w:t>
      </w:r>
    </w:p>
    <w:p>
      <w:pPr>
        <w:adjustRightInd w:val="0"/>
        <w:snapToGrid w:val="0"/>
        <w:spacing w:line="360" w:lineRule="auto"/>
        <w:ind w:firstLine="420"/>
        <w:rPr>
          <w:rFonts w:hint="eastAsia" w:ascii="宋体" w:hAnsi="宋体"/>
          <w:szCs w:val="21"/>
        </w:rPr>
      </w:pPr>
      <w:r>
        <w:rPr>
          <w:rFonts w:hint="eastAsia" w:ascii="宋体" w:hAnsi="宋体"/>
          <w:szCs w:val="21"/>
        </w:rPr>
        <w:t>流通领域企业不做规模划分。</w:t>
      </w:r>
    </w:p>
    <w:p>
      <w:pPr>
        <w:adjustRightInd w:val="0"/>
        <w:snapToGrid w:val="0"/>
        <w:spacing w:line="360" w:lineRule="auto"/>
        <w:ind w:firstLine="420"/>
        <w:rPr>
          <w:rFonts w:hint="eastAsia" w:ascii="宋体" w:hAnsi="宋体"/>
          <w:szCs w:val="21"/>
        </w:rPr>
      </w:pPr>
    </w:p>
    <w:p>
      <w:pPr>
        <w:tabs>
          <w:tab w:val="left" w:pos="308"/>
        </w:tabs>
        <w:adjustRightInd w:val="0"/>
        <w:snapToGrid w:val="0"/>
        <w:spacing w:line="360" w:lineRule="auto"/>
        <w:rPr>
          <w:rFonts w:eastAsia="黑体"/>
          <w:b/>
          <w:szCs w:val="21"/>
        </w:rPr>
      </w:pPr>
      <w:r>
        <w:rPr>
          <w:rFonts w:hAnsi="黑体" w:eastAsia="黑体"/>
          <w:b/>
          <w:szCs w:val="21"/>
        </w:rPr>
        <w:t>三、产品管理情况</w:t>
      </w:r>
    </w:p>
    <w:p>
      <w:pPr>
        <w:adjustRightInd w:val="0"/>
        <w:snapToGrid w:val="0"/>
        <w:spacing w:line="360" w:lineRule="auto"/>
        <w:ind w:firstLine="420" w:firstLineChars="200"/>
        <w:rPr>
          <w:b/>
          <w:szCs w:val="21"/>
        </w:rPr>
      </w:pPr>
      <w:r>
        <w:rPr>
          <w:rFonts w:hAnsi="宋体"/>
          <w:szCs w:val="21"/>
        </w:rPr>
        <w:t>本次抽查</w:t>
      </w:r>
      <w:r>
        <w:rPr>
          <w:rFonts w:hint="eastAsia" w:hAnsi="宋体"/>
          <w:szCs w:val="21"/>
        </w:rPr>
        <w:t>的</w:t>
      </w:r>
      <w:r>
        <w:rPr>
          <w:rFonts w:hint="eastAsia" w:hAnsi="宋体"/>
          <w:szCs w:val="21"/>
          <w:lang w:eastAsia="zh-CN"/>
        </w:rPr>
        <w:t>磷酸二铵</w:t>
      </w:r>
      <w:r>
        <w:rPr>
          <w:rFonts w:hAnsi="宋体"/>
          <w:szCs w:val="21"/>
        </w:rPr>
        <w:t>产品</w:t>
      </w:r>
      <w:r>
        <w:rPr>
          <w:rFonts w:hint="eastAsia" w:hAnsi="宋体"/>
          <w:szCs w:val="21"/>
          <w:lang w:val="en-US" w:eastAsia="zh-CN"/>
        </w:rPr>
        <w:t>不属于工业生产许可证管理产品</w:t>
      </w:r>
      <w:r>
        <w:rPr>
          <w:rFonts w:hAnsi="宋体"/>
          <w:szCs w:val="21"/>
        </w:rPr>
        <w:t>。</w:t>
      </w:r>
    </w:p>
    <w:p>
      <w:pPr>
        <w:adjustRightInd w:val="0"/>
        <w:snapToGrid w:val="0"/>
        <w:spacing w:line="360" w:lineRule="auto"/>
        <w:ind w:firstLine="420"/>
        <w:rPr>
          <w:szCs w:val="21"/>
        </w:rPr>
      </w:pPr>
    </w:p>
    <w:p>
      <w:pPr>
        <w:numPr>
          <w:ilvl w:val="0"/>
          <w:numId w:val="2"/>
        </w:numPr>
        <w:adjustRightInd w:val="0"/>
        <w:snapToGrid w:val="0"/>
        <w:spacing w:line="360" w:lineRule="auto"/>
        <w:rPr>
          <w:rFonts w:hAnsi="黑体" w:eastAsia="黑体"/>
          <w:b/>
          <w:szCs w:val="21"/>
        </w:rPr>
      </w:pPr>
      <w:r>
        <w:rPr>
          <w:rFonts w:hAnsi="黑体" w:eastAsia="黑体"/>
          <w:b/>
          <w:szCs w:val="21"/>
        </w:rPr>
        <w:t>抽查产品的标准体系状况</w:t>
      </w:r>
    </w:p>
    <w:p>
      <w:pPr>
        <w:adjustRightInd w:val="0"/>
        <w:snapToGrid w:val="0"/>
        <w:spacing w:line="360" w:lineRule="auto"/>
        <w:ind w:firstLine="420" w:firstLineChars="200"/>
        <w:jc w:val="left"/>
        <w:rPr>
          <w:rFonts w:ascii="宋体" w:hAnsi="宋体" w:cs="方正仿宋简体"/>
          <w:color w:val="000000"/>
          <w:szCs w:val="21"/>
        </w:rPr>
      </w:pPr>
      <w:r>
        <w:rPr>
          <w:rFonts w:hint="eastAsia" w:ascii="宋体" w:hAnsi="宋体" w:cs="方正仿宋简体"/>
          <w:color w:val="000000"/>
          <w:szCs w:val="21"/>
          <w:lang w:eastAsia="zh-CN"/>
        </w:rPr>
        <w:t>磷酸二铵</w:t>
      </w:r>
      <w:r>
        <w:rPr>
          <w:rFonts w:hint="eastAsia" w:ascii="宋体" w:hAnsi="宋体" w:cs="方正仿宋简体"/>
          <w:color w:val="000000"/>
          <w:szCs w:val="21"/>
          <w:lang w:val="en-US" w:eastAsia="zh-CN"/>
        </w:rPr>
        <w:t>执行</w:t>
      </w:r>
      <w:r>
        <w:rPr>
          <w:rFonts w:hint="eastAsia" w:ascii="宋体" w:hAnsi="宋体" w:cs="方正仿宋简体"/>
          <w:color w:val="000000"/>
          <w:szCs w:val="21"/>
        </w:rPr>
        <w:t>国家标准</w:t>
      </w:r>
      <w:r>
        <w:rPr>
          <w:rFonts w:hint="eastAsia"/>
          <w:color w:val="000000"/>
          <w:szCs w:val="21"/>
        </w:rPr>
        <w:t xml:space="preserve">GB/T </w:t>
      </w:r>
      <w:r>
        <w:rPr>
          <w:rFonts w:hint="eastAsia"/>
          <w:color w:val="000000"/>
          <w:szCs w:val="21"/>
          <w:lang w:val="en-US" w:eastAsia="zh-CN"/>
        </w:rPr>
        <w:t>10205</w:t>
      </w:r>
      <w:r>
        <w:rPr>
          <w:rFonts w:hint="eastAsia"/>
          <w:color w:val="000000"/>
          <w:szCs w:val="21"/>
        </w:rPr>
        <w:t>-20</w:t>
      </w:r>
      <w:r>
        <w:rPr>
          <w:rFonts w:hint="eastAsia"/>
          <w:color w:val="000000"/>
          <w:szCs w:val="21"/>
          <w:lang w:val="en-US" w:eastAsia="zh-CN"/>
        </w:rPr>
        <w:t>09</w:t>
      </w:r>
      <w:r>
        <w:rPr>
          <w:rFonts w:hint="eastAsia"/>
          <w:color w:val="000000"/>
          <w:szCs w:val="21"/>
          <w:lang w:eastAsia="zh-CN"/>
        </w:rPr>
        <w:t>，</w:t>
      </w:r>
      <w:r>
        <w:rPr>
          <w:rFonts w:hint="eastAsia"/>
          <w:color w:val="000000"/>
          <w:szCs w:val="21"/>
          <w:lang w:val="en-US" w:eastAsia="zh-CN"/>
        </w:rPr>
        <w:t>规定的</w:t>
      </w:r>
      <w:r>
        <w:rPr>
          <w:rFonts w:hint="eastAsia" w:ascii="宋体" w:hAnsi="宋体" w:cs="方正仿宋简体"/>
          <w:color w:val="000000"/>
          <w:szCs w:val="21"/>
        </w:rPr>
        <w:t>主要养分指标为总氮(N)</w:t>
      </w:r>
      <w:r>
        <w:rPr>
          <w:rFonts w:hint="eastAsia" w:ascii="宋体" w:hAnsi="宋体" w:cs="方正仿宋简体"/>
          <w:color w:val="000000"/>
          <w:szCs w:val="21"/>
          <w:lang w:val="en-US" w:eastAsia="zh-CN"/>
        </w:rPr>
        <w:t>和</w:t>
      </w:r>
      <w:r>
        <w:rPr>
          <w:rFonts w:hint="eastAsia" w:ascii="宋体" w:hAnsi="宋体" w:cs="方正仿宋简体"/>
          <w:color w:val="000000"/>
          <w:szCs w:val="21"/>
        </w:rPr>
        <w:t>有效磷(P</w:t>
      </w:r>
      <w:r>
        <w:rPr>
          <w:rFonts w:hint="eastAsia" w:ascii="宋体" w:hAnsi="宋体" w:cs="方正仿宋简体"/>
          <w:color w:val="000000"/>
          <w:szCs w:val="21"/>
          <w:vertAlign w:val="subscript"/>
        </w:rPr>
        <w:t>2</w:t>
      </w:r>
      <w:r>
        <w:rPr>
          <w:rFonts w:hint="eastAsia" w:ascii="宋体" w:hAnsi="宋体" w:cs="方正仿宋简体"/>
          <w:color w:val="000000"/>
          <w:szCs w:val="21"/>
        </w:rPr>
        <w:t>O</w:t>
      </w:r>
      <w:r>
        <w:rPr>
          <w:rFonts w:hint="eastAsia" w:ascii="宋体" w:hAnsi="宋体" w:cs="方正仿宋简体"/>
          <w:color w:val="000000"/>
          <w:szCs w:val="21"/>
          <w:vertAlign w:val="subscript"/>
        </w:rPr>
        <w:t>5</w:t>
      </w:r>
      <w:r>
        <w:rPr>
          <w:rFonts w:hint="eastAsia" w:ascii="宋体" w:hAnsi="宋体" w:cs="方正仿宋简体"/>
          <w:color w:val="000000"/>
          <w:szCs w:val="21"/>
        </w:rPr>
        <w:t>)的质量分数</w:t>
      </w:r>
      <w:r>
        <w:rPr>
          <w:rFonts w:hint="eastAsia" w:ascii="宋体" w:hAnsi="宋体" w:cs="方正仿宋简体"/>
          <w:color w:val="000000"/>
          <w:szCs w:val="21"/>
          <w:lang w:eastAsia="zh-CN"/>
        </w:rPr>
        <w:t>，</w:t>
      </w:r>
      <w:r>
        <w:rPr>
          <w:rFonts w:hint="eastAsia" w:ascii="宋体" w:hAnsi="宋体" w:cs="方正仿宋简体"/>
          <w:color w:val="000000"/>
          <w:szCs w:val="21"/>
        </w:rPr>
        <w:t>指标决定了</w:t>
      </w:r>
      <w:r>
        <w:rPr>
          <w:rFonts w:hint="eastAsia" w:ascii="宋体" w:hAnsi="宋体" w:cs="方正仿宋简体"/>
          <w:color w:val="000000"/>
          <w:szCs w:val="21"/>
          <w:lang w:val="en-US" w:eastAsia="zh-CN"/>
        </w:rPr>
        <w:t>肥料</w:t>
      </w:r>
      <w:r>
        <w:rPr>
          <w:rFonts w:hint="eastAsia" w:ascii="宋体" w:hAnsi="宋体" w:cs="方正仿宋简体"/>
          <w:color w:val="000000"/>
          <w:szCs w:val="21"/>
        </w:rPr>
        <w:t>的效能和对农作物的直接增效作用。</w:t>
      </w:r>
    </w:p>
    <w:p>
      <w:pPr>
        <w:adjustRightInd w:val="0"/>
        <w:snapToGrid w:val="0"/>
        <w:spacing w:line="360" w:lineRule="auto"/>
        <w:ind w:firstLine="420"/>
        <w:rPr>
          <w:color w:val="000000"/>
          <w:szCs w:val="21"/>
        </w:rPr>
      </w:pPr>
      <w:r>
        <w:rPr>
          <w:color w:val="000000"/>
          <w:szCs w:val="21"/>
        </w:rPr>
        <w:t>GB 38400-2019《肥料中有毒有害物质的限量要求》为2020年7月1日实施的强制性标准，该标准主要规定了商品肥料中有毒有害物质的限量要求，</w:t>
      </w:r>
      <w:r>
        <w:rPr>
          <w:rStyle w:val="9"/>
          <w:rFonts w:hint="default"/>
        </w:rPr>
        <w:t>这些指标要求</w:t>
      </w:r>
      <w:r>
        <w:rPr>
          <w:color w:val="000000"/>
          <w:szCs w:val="21"/>
        </w:rPr>
        <w:t>对保护环境资源，维护我国粮食安全起到了积极地作用。</w:t>
      </w:r>
    </w:p>
    <w:p>
      <w:pPr>
        <w:adjustRightInd w:val="0"/>
        <w:snapToGrid w:val="0"/>
        <w:spacing w:line="360" w:lineRule="auto"/>
        <w:rPr>
          <w:rFonts w:hAnsi="黑体" w:eastAsia="黑体"/>
          <w:b/>
          <w:szCs w:val="21"/>
        </w:rPr>
      </w:pPr>
    </w:p>
    <w:p>
      <w:pPr>
        <w:adjustRightInd w:val="0"/>
        <w:snapToGrid w:val="0"/>
        <w:spacing w:line="360" w:lineRule="auto"/>
        <w:rPr>
          <w:rFonts w:hAnsi="黑体" w:eastAsia="黑体"/>
          <w:b/>
          <w:szCs w:val="21"/>
        </w:rPr>
      </w:pPr>
      <w:r>
        <w:rPr>
          <w:rFonts w:hint="eastAsia" w:hAnsi="黑体" w:eastAsia="黑体"/>
          <w:b/>
          <w:szCs w:val="21"/>
        </w:rPr>
        <w:t>五、</w:t>
      </w:r>
      <w:r>
        <w:rPr>
          <w:rFonts w:hAnsi="黑体" w:eastAsia="黑体"/>
          <w:b/>
          <w:szCs w:val="21"/>
        </w:rPr>
        <w:t>样品处置</w:t>
      </w:r>
    </w:p>
    <w:p>
      <w:pPr>
        <w:adjustRightInd w:val="0"/>
        <w:snapToGrid w:val="0"/>
        <w:spacing w:line="360" w:lineRule="auto"/>
        <w:rPr>
          <w:b/>
          <w:bCs/>
          <w:szCs w:val="21"/>
        </w:rPr>
      </w:pPr>
      <w:r>
        <w:rPr>
          <w:rFonts w:hAnsi="宋体"/>
          <w:b/>
          <w:bCs/>
          <w:szCs w:val="21"/>
        </w:rPr>
        <w:t>（一）封样</w:t>
      </w:r>
    </w:p>
    <w:p>
      <w:pPr>
        <w:adjustRightInd w:val="0"/>
        <w:snapToGrid w:val="0"/>
        <w:spacing w:line="360" w:lineRule="auto"/>
        <w:ind w:firstLine="420" w:firstLineChars="200"/>
        <w:jc w:val="left"/>
        <w:rPr>
          <w:szCs w:val="21"/>
        </w:rPr>
      </w:pPr>
      <w:r>
        <w:rPr>
          <w:rFonts w:hAnsi="宋体"/>
          <w:szCs w:val="21"/>
        </w:rPr>
        <w:t>抽样人员应按照产品标准和本方案所规定的抽样数量抽取样品，将所抽样品分装在两个符合标准规定的容器中密封保存，和受检单位代表一同检查封样无误后，在封条上签字确认，封条贴于瓶口密封处。一份样品作为检验样品，另一份样品作为备用样品，并在封条上注明。</w:t>
      </w:r>
    </w:p>
    <w:p>
      <w:pPr>
        <w:adjustRightInd w:val="0"/>
        <w:snapToGrid w:val="0"/>
        <w:spacing w:line="360" w:lineRule="auto"/>
        <w:rPr>
          <w:b/>
          <w:szCs w:val="21"/>
        </w:rPr>
      </w:pPr>
      <w:r>
        <w:rPr>
          <w:rFonts w:hAnsi="宋体"/>
          <w:b/>
          <w:szCs w:val="21"/>
        </w:rPr>
        <w:t>（二）样品携带</w:t>
      </w:r>
    </w:p>
    <w:p>
      <w:pPr>
        <w:adjustRightInd w:val="0"/>
        <w:snapToGrid w:val="0"/>
        <w:spacing w:line="360" w:lineRule="auto"/>
        <w:ind w:firstLine="420" w:firstLineChars="200"/>
        <w:rPr>
          <w:bCs/>
          <w:szCs w:val="28"/>
        </w:rPr>
      </w:pPr>
      <w:r>
        <w:rPr>
          <w:bCs/>
          <w:szCs w:val="28"/>
        </w:rPr>
        <w:t>抽取样品由抽样人员</w:t>
      </w:r>
      <w:r>
        <w:rPr>
          <w:rFonts w:hAnsi="宋体"/>
          <w:szCs w:val="21"/>
        </w:rPr>
        <w:t>携带</w:t>
      </w:r>
      <w:r>
        <w:rPr>
          <w:bCs/>
          <w:szCs w:val="28"/>
        </w:rPr>
        <w:t>至检验机构。</w:t>
      </w:r>
      <w:r>
        <w:rPr>
          <w:bCs/>
        </w:rPr>
        <w:t>将所抽检验样品及备用样品以及该样品抽样单等</w:t>
      </w:r>
      <w:r>
        <w:rPr>
          <w:rFonts w:hint="eastAsia"/>
          <w:bCs/>
        </w:rPr>
        <w:t>，</w:t>
      </w:r>
      <w:r>
        <w:rPr>
          <w:bCs/>
        </w:rPr>
        <w:t>送达指定检验机构，</w:t>
      </w:r>
      <w:r>
        <w:rPr>
          <w:bCs/>
          <w:szCs w:val="28"/>
        </w:rPr>
        <w:t>应确保样品的性状不被破坏。</w:t>
      </w:r>
    </w:p>
    <w:p>
      <w:pPr>
        <w:adjustRightInd w:val="0"/>
        <w:snapToGrid w:val="0"/>
        <w:spacing w:line="360" w:lineRule="auto"/>
        <w:rPr>
          <w:b/>
          <w:szCs w:val="21"/>
        </w:rPr>
      </w:pPr>
      <w:r>
        <w:rPr>
          <w:rFonts w:hAnsi="宋体"/>
          <w:b/>
          <w:szCs w:val="21"/>
        </w:rPr>
        <w:t>（三）现场取证</w:t>
      </w:r>
    </w:p>
    <w:p>
      <w:pPr>
        <w:adjustRightInd w:val="0"/>
        <w:snapToGrid w:val="0"/>
        <w:spacing w:line="360" w:lineRule="auto"/>
        <w:ind w:firstLine="420" w:firstLineChars="200"/>
        <w:rPr>
          <w:bCs/>
          <w:szCs w:val="28"/>
        </w:rPr>
      </w:pPr>
      <w:r>
        <w:rPr>
          <w:rFonts w:hAnsi="宋体"/>
          <w:szCs w:val="21"/>
        </w:rPr>
        <w:t>对</w:t>
      </w:r>
      <w:r>
        <w:rPr>
          <w:bCs/>
          <w:szCs w:val="28"/>
        </w:rPr>
        <w:t>抽查样品状态</w:t>
      </w:r>
      <w:r>
        <w:rPr>
          <w:rFonts w:hint="eastAsia"/>
          <w:bCs/>
          <w:szCs w:val="28"/>
        </w:rPr>
        <w:t>或</w:t>
      </w:r>
      <w:r>
        <w:rPr>
          <w:bCs/>
          <w:szCs w:val="28"/>
        </w:rPr>
        <w:t>其他可能影响抽查结果的情形，采用抽样记录仪或其他合适的方式进行现场取证，并将影像记录保留24个月。现场取得的证据包括：</w:t>
      </w:r>
    </w:p>
    <w:p>
      <w:pPr>
        <w:adjustRightInd w:val="0"/>
        <w:snapToGrid w:val="0"/>
        <w:spacing w:line="360" w:lineRule="auto"/>
        <w:ind w:firstLine="420" w:firstLineChars="200"/>
        <w:rPr>
          <w:szCs w:val="21"/>
        </w:rPr>
      </w:pPr>
      <w:r>
        <w:rPr>
          <w:szCs w:val="21"/>
        </w:rPr>
        <w:t>（1）企业外观照片，若企业悬挂厂牌</w:t>
      </w:r>
      <w:r>
        <w:rPr>
          <w:rFonts w:hint="eastAsia"/>
          <w:szCs w:val="21"/>
        </w:rPr>
        <w:t>或店名</w:t>
      </w:r>
      <w:r>
        <w:rPr>
          <w:szCs w:val="21"/>
        </w:rPr>
        <w:t>的，应包含在照片内；</w:t>
      </w:r>
    </w:p>
    <w:p>
      <w:pPr>
        <w:adjustRightInd w:val="0"/>
        <w:snapToGrid w:val="0"/>
        <w:spacing w:line="360" w:lineRule="auto"/>
        <w:ind w:firstLine="420" w:firstLineChars="200"/>
        <w:rPr>
          <w:szCs w:val="21"/>
        </w:rPr>
      </w:pPr>
      <w:r>
        <w:rPr>
          <w:szCs w:val="21"/>
        </w:rPr>
        <w:t>（2）企业营业执照复印件或照片；对依法实施行政许可、市场准入和相关资质管理的产品，还应包括其资质证书照片或加盖公章的复印件；</w:t>
      </w:r>
    </w:p>
    <w:p>
      <w:pPr>
        <w:adjustRightInd w:val="0"/>
        <w:snapToGrid w:val="0"/>
        <w:spacing w:line="360" w:lineRule="auto"/>
        <w:ind w:firstLine="420" w:firstLineChars="200"/>
        <w:rPr>
          <w:szCs w:val="21"/>
        </w:rPr>
      </w:pPr>
      <w:r>
        <w:rPr>
          <w:szCs w:val="21"/>
        </w:rPr>
        <w:t>（3）抽样人员从样品堆中取样照片，应包含有抽样人员和样品堆信息（可大致反应抽样基数）；</w:t>
      </w:r>
    </w:p>
    <w:p>
      <w:pPr>
        <w:adjustRightInd w:val="0"/>
        <w:snapToGrid w:val="0"/>
        <w:spacing w:line="360" w:lineRule="auto"/>
        <w:ind w:firstLine="420" w:firstLineChars="200"/>
        <w:rPr>
          <w:szCs w:val="21"/>
        </w:rPr>
      </w:pPr>
      <w:r>
        <w:rPr>
          <w:szCs w:val="21"/>
        </w:rPr>
        <w:t>（4）</w:t>
      </w:r>
      <w:r>
        <w:rPr>
          <w:rFonts w:hint="eastAsia"/>
          <w:szCs w:val="21"/>
        </w:rPr>
        <w:t>抽样人员应对抽样现场、样品储藏环境以及库存样品数量进行视频或拍照记录；</w:t>
      </w:r>
    </w:p>
    <w:p>
      <w:pPr>
        <w:adjustRightInd w:val="0"/>
        <w:snapToGrid w:val="0"/>
        <w:spacing w:line="360" w:lineRule="auto"/>
        <w:ind w:firstLine="420" w:firstLineChars="200"/>
        <w:rPr>
          <w:szCs w:val="21"/>
        </w:rPr>
      </w:pPr>
      <w:r>
        <w:rPr>
          <w:szCs w:val="21"/>
        </w:rPr>
        <w:t>（5）从不同部位抽取的含有外包装的样品照片（照片上可基本反映产品信息）；</w:t>
      </w:r>
    </w:p>
    <w:p>
      <w:pPr>
        <w:adjustRightInd w:val="0"/>
        <w:snapToGrid w:val="0"/>
        <w:spacing w:line="360" w:lineRule="auto"/>
        <w:ind w:firstLine="420" w:firstLineChars="200"/>
        <w:rPr>
          <w:szCs w:val="21"/>
        </w:rPr>
      </w:pPr>
      <w:r>
        <w:rPr>
          <w:szCs w:val="21"/>
        </w:rPr>
        <w:t>（6）必要时打开外包装查验样品完好性，拍摄样品外观（正面、侧面等角度）、标识或铭牌、合格证、随机部件等照片；</w:t>
      </w:r>
    </w:p>
    <w:p>
      <w:pPr>
        <w:adjustRightInd w:val="0"/>
        <w:snapToGrid w:val="0"/>
        <w:spacing w:line="360" w:lineRule="auto"/>
        <w:ind w:firstLine="420" w:firstLineChars="200"/>
        <w:rPr>
          <w:szCs w:val="21"/>
        </w:rPr>
      </w:pPr>
      <w:r>
        <w:rPr>
          <w:szCs w:val="21"/>
        </w:rPr>
        <w:t>（7）封样完毕后，所封样品摆放整齐后的外观照片和封条近照；</w:t>
      </w:r>
    </w:p>
    <w:p>
      <w:pPr>
        <w:adjustRightInd w:val="0"/>
        <w:snapToGrid w:val="0"/>
        <w:spacing w:line="360" w:lineRule="auto"/>
        <w:ind w:firstLine="420" w:firstLineChars="200"/>
        <w:rPr>
          <w:szCs w:val="21"/>
        </w:rPr>
      </w:pPr>
      <w:r>
        <w:rPr>
          <w:szCs w:val="21"/>
        </w:rPr>
        <w:t>（8）同时包含所封样品、抽样人员</w:t>
      </w:r>
      <w:r>
        <w:rPr>
          <w:rFonts w:hint="eastAsia"/>
          <w:szCs w:val="21"/>
        </w:rPr>
        <w:t>（两名）</w:t>
      </w:r>
      <w:r>
        <w:rPr>
          <w:szCs w:val="21"/>
        </w:rPr>
        <w:t>和</w:t>
      </w:r>
      <w:r>
        <w:rPr>
          <w:rFonts w:hint="eastAsia"/>
          <w:szCs w:val="21"/>
        </w:rPr>
        <w:t>被抽查</w:t>
      </w:r>
      <w:r>
        <w:rPr>
          <w:szCs w:val="21"/>
        </w:rPr>
        <w:t>企业人员的照片</w:t>
      </w:r>
      <w:r>
        <w:rPr>
          <w:rFonts w:hint="eastAsia"/>
          <w:szCs w:val="21"/>
        </w:rPr>
        <w:t>；</w:t>
      </w:r>
    </w:p>
    <w:p>
      <w:pPr>
        <w:adjustRightInd w:val="0"/>
        <w:snapToGrid w:val="0"/>
        <w:spacing w:line="360" w:lineRule="auto"/>
        <w:ind w:firstLine="420" w:firstLineChars="200"/>
        <w:rPr>
          <w:szCs w:val="21"/>
        </w:rPr>
      </w:pPr>
      <w:r>
        <w:rPr>
          <w:szCs w:val="21"/>
        </w:rPr>
        <w:t>（9）受检单位相关人员在《产品质量监督抽查/复查抽样单》上确认签字的照片</w:t>
      </w:r>
      <w:r>
        <w:rPr>
          <w:rFonts w:hint="eastAsia"/>
          <w:szCs w:val="21"/>
        </w:rPr>
        <w:t>；</w:t>
      </w:r>
    </w:p>
    <w:p>
      <w:pPr>
        <w:adjustRightInd w:val="0"/>
        <w:snapToGrid w:val="0"/>
        <w:spacing w:line="360" w:lineRule="auto"/>
        <w:ind w:firstLine="420" w:firstLineChars="200"/>
        <w:rPr>
          <w:rFonts w:hint="eastAsia"/>
          <w:szCs w:val="21"/>
        </w:rPr>
      </w:pPr>
      <w:r>
        <w:rPr>
          <w:szCs w:val="21"/>
        </w:rPr>
        <w:t>（10）</w:t>
      </w:r>
      <w:r>
        <w:rPr>
          <w:rFonts w:hint="eastAsia"/>
          <w:szCs w:val="21"/>
        </w:rPr>
        <w:t>关键抽样步骤</w:t>
      </w:r>
      <w:r>
        <w:rPr>
          <w:szCs w:val="21"/>
        </w:rPr>
        <w:t>每家企业拍摄</w:t>
      </w:r>
      <w:r>
        <w:rPr>
          <w:rFonts w:hint="eastAsia"/>
          <w:szCs w:val="21"/>
        </w:rPr>
        <w:t>关键抽样环节的</w:t>
      </w:r>
      <w:r>
        <w:rPr>
          <w:szCs w:val="21"/>
        </w:rPr>
        <w:t>清晰照片；</w:t>
      </w:r>
    </w:p>
    <w:p>
      <w:pPr>
        <w:adjustRightInd w:val="0"/>
        <w:snapToGrid w:val="0"/>
        <w:spacing w:line="360" w:lineRule="auto"/>
        <w:ind w:firstLine="435"/>
        <w:rPr>
          <w:szCs w:val="21"/>
        </w:rPr>
      </w:pPr>
      <w:r>
        <w:rPr>
          <w:rFonts w:hint="eastAsia"/>
          <w:szCs w:val="21"/>
        </w:rPr>
        <w:t>（11）</w:t>
      </w:r>
      <w:r>
        <w:rPr>
          <w:szCs w:val="21"/>
        </w:rPr>
        <w:t>抽样工作实施过程如采用全程视频，则无需拍照，只需在</w:t>
      </w:r>
      <w:r>
        <w:rPr>
          <w:rFonts w:hint="eastAsia"/>
          <w:szCs w:val="21"/>
        </w:rPr>
        <w:t>上述</w:t>
      </w:r>
      <w:r>
        <w:rPr>
          <w:szCs w:val="21"/>
        </w:rPr>
        <w:t>节点保证清晰画面即可。</w:t>
      </w:r>
    </w:p>
    <w:p>
      <w:pPr>
        <w:adjustRightInd w:val="0"/>
        <w:snapToGrid w:val="0"/>
        <w:spacing w:line="360" w:lineRule="auto"/>
        <w:ind w:firstLine="435"/>
        <w:rPr>
          <w:rFonts w:hint="eastAsia"/>
          <w:szCs w:val="21"/>
        </w:rPr>
      </w:pPr>
    </w:p>
    <w:p>
      <w:pPr>
        <w:adjustRightInd w:val="0"/>
        <w:snapToGrid w:val="0"/>
        <w:spacing w:line="360" w:lineRule="auto"/>
        <w:jc w:val="left"/>
        <w:rPr>
          <w:rFonts w:eastAsia="黑体"/>
          <w:b/>
          <w:szCs w:val="21"/>
        </w:rPr>
      </w:pPr>
      <w:r>
        <w:rPr>
          <w:rFonts w:hAnsi="黑体" w:eastAsia="黑体"/>
          <w:b/>
          <w:szCs w:val="21"/>
        </w:rPr>
        <w:t>六、检验应注意的问题</w:t>
      </w:r>
    </w:p>
    <w:p>
      <w:pPr>
        <w:adjustRightInd w:val="0"/>
        <w:snapToGrid w:val="0"/>
        <w:spacing w:line="360" w:lineRule="auto"/>
        <w:ind w:firstLine="420" w:firstLineChars="200"/>
        <w:rPr>
          <w:szCs w:val="21"/>
        </w:rPr>
      </w:pPr>
      <w:r>
        <w:rPr>
          <w:szCs w:val="21"/>
        </w:rPr>
        <w:t>样品应分类存放，</w:t>
      </w:r>
      <w:r>
        <w:rPr>
          <w:rFonts w:hAnsi="宋体"/>
          <w:szCs w:val="21"/>
        </w:rPr>
        <w:t>应存放于通风、阴凉处</w:t>
      </w:r>
      <w:r>
        <w:rPr>
          <w:rFonts w:hint="eastAsia" w:hAnsi="宋体"/>
          <w:szCs w:val="21"/>
        </w:rPr>
        <w:t>，</w:t>
      </w:r>
      <w:r>
        <w:rPr>
          <w:szCs w:val="21"/>
        </w:rPr>
        <w:t>以确保样品的物理、化学性质不发生改变。</w:t>
      </w:r>
    </w:p>
    <w:p>
      <w:pPr>
        <w:adjustRightInd w:val="0"/>
        <w:snapToGrid w:val="0"/>
        <w:spacing w:line="360" w:lineRule="auto"/>
        <w:ind w:firstLine="420" w:firstLineChars="200"/>
        <w:rPr>
          <w:szCs w:val="21"/>
        </w:rPr>
      </w:pPr>
      <w:r>
        <w:rPr>
          <w:szCs w:val="21"/>
        </w:rPr>
        <w:t xml:space="preserve">检验过程中应按照产品标准要求及产品特性做好个人防护，安全操作。 </w:t>
      </w:r>
    </w:p>
    <w:p>
      <w:pPr>
        <w:adjustRightInd w:val="0"/>
        <w:snapToGrid w:val="0"/>
        <w:spacing w:line="360" w:lineRule="auto"/>
        <w:ind w:firstLine="417" w:firstLineChars="199"/>
        <w:rPr>
          <w:szCs w:val="21"/>
        </w:rPr>
      </w:pPr>
      <w:r>
        <w:rPr>
          <w:szCs w:val="21"/>
        </w:rPr>
        <w:t>检验结果数值修约按相关产品标准规定执行。</w:t>
      </w:r>
    </w:p>
    <w:p>
      <w:pPr>
        <w:adjustRightInd w:val="0"/>
        <w:snapToGrid w:val="0"/>
        <w:spacing w:line="360" w:lineRule="auto"/>
        <w:ind w:firstLine="417" w:firstLineChars="199"/>
        <w:rPr>
          <w:rFonts w:hint="eastAsia"/>
          <w:szCs w:val="21"/>
        </w:rPr>
      </w:pPr>
    </w:p>
    <w:p>
      <w:pPr>
        <w:adjustRightInd w:val="0"/>
        <w:snapToGrid w:val="0"/>
        <w:spacing w:line="360" w:lineRule="auto"/>
        <w:rPr>
          <w:rFonts w:eastAsia="黑体"/>
          <w:b/>
          <w:szCs w:val="21"/>
        </w:rPr>
      </w:pPr>
      <w:r>
        <w:rPr>
          <w:rFonts w:hAnsi="黑体" w:eastAsia="黑体"/>
          <w:b/>
          <w:szCs w:val="21"/>
        </w:rPr>
        <w:t>七、工作分工</w:t>
      </w:r>
    </w:p>
    <w:p>
      <w:pPr>
        <w:spacing w:line="360" w:lineRule="auto"/>
        <w:ind w:firstLine="420"/>
        <w:jc w:val="left"/>
        <w:rPr>
          <w:rFonts w:hint="eastAsia" w:hAnsi="宋体"/>
          <w:iCs/>
          <w:szCs w:val="21"/>
        </w:rPr>
      </w:pPr>
      <w:r>
        <w:rPr>
          <w:rFonts w:hint="eastAsia" w:ascii="宋体" w:hAnsi="宋体"/>
          <w:iCs/>
          <w:szCs w:val="21"/>
        </w:rPr>
        <w:t>新疆维吾尔自治区产品质量监督检验研究院承担本次</w:t>
      </w:r>
      <w:r>
        <w:rPr>
          <w:rFonts w:hint="eastAsia" w:ascii="宋体" w:hAnsi="宋体" w:cs="方正仿宋简体"/>
          <w:bCs/>
          <w:szCs w:val="21"/>
        </w:rPr>
        <w:t>肥料</w:t>
      </w:r>
      <w:r>
        <w:rPr>
          <w:rFonts w:hint="eastAsia" w:ascii="宋体" w:hAnsi="宋体"/>
          <w:iCs/>
          <w:szCs w:val="21"/>
        </w:rPr>
        <w:t>产品的抽样和检验</w:t>
      </w:r>
      <w:r>
        <w:rPr>
          <w:rFonts w:hint="eastAsia" w:ascii="宋体" w:hAnsi="宋体"/>
          <w:iCs/>
          <w:color w:val="000000"/>
          <w:szCs w:val="21"/>
        </w:rPr>
        <w:t>工作</w:t>
      </w:r>
      <w:r>
        <w:rPr>
          <w:rFonts w:hint="eastAsia" w:ascii="宋体" w:hAnsi="宋体"/>
          <w:iCs/>
          <w:szCs w:val="21"/>
        </w:rPr>
        <w:t>，</w:t>
      </w:r>
      <w:r>
        <w:rPr>
          <w:rFonts w:hint="eastAsia" w:ascii="宋体" w:hAnsi="宋体" w:cs="方正仿宋简体"/>
          <w:color w:val="000000"/>
          <w:szCs w:val="21"/>
        </w:rPr>
        <w:t>此次监督抽查工作采取抽检分离工作方式，抽样人员不得参与检验工作</w:t>
      </w:r>
      <w:r>
        <w:rPr>
          <w:rFonts w:hAnsi="宋体"/>
          <w:iCs/>
          <w:szCs w:val="21"/>
        </w:rPr>
        <w:t>。</w:t>
      </w:r>
    </w:p>
    <w:p>
      <w:pPr>
        <w:spacing w:line="360" w:lineRule="auto"/>
        <w:ind w:firstLine="420"/>
        <w:jc w:val="center"/>
        <w:rPr>
          <w:sz w:val="18"/>
          <w:szCs w:val="18"/>
        </w:rPr>
      </w:pPr>
      <w:r>
        <w:rPr>
          <w:rFonts w:hAnsi="宋体"/>
          <w:sz w:val="18"/>
          <w:szCs w:val="18"/>
        </w:rPr>
        <w:t>表</w:t>
      </w:r>
      <w:r>
        <w:rPr>
          <w:rFonts w:hint="eastAsia"/>
          <w:sz w:val="18"/>
          <w:szCs w:val="18"/>
          <w:lang w:val="en-US" w:eastAsia="zh-CN"/>
        </w:rPr>
        <w:t>2</w:t>
      </w:r>
      <w:r>
        <w:rPr>
          <w:rFonts w:hint="eastAsia"/>
          <w:sz w:val="18"/>
          <w:szCs w:val="18"/>
        </w:rPr>
        <w:t xml:space="preserve">  </w:t>
      </w:r>
      <w:r>
        <w:rPr>
          <w:rFonts w:hAnsi="宋体"/>
          <w:sz w:val="18"/>
          <w:szCs w:val="18"/>
        </w:rPr>
        <w:t>抽查任务计划情况表</w:t>
      </w:r>
    </w:p>
    <w:tbl>
      <w:tblPr>
        <w:tblStyle w:val="5"/>
        <w:tblW w:w="8504" w:type="dxa"/>
        <w:jc w:val="center"/>
        <w:tblLayout w:type="fixed"/>
        <w:tblCellMar>
          <w:top w:w="0" w:type="dxa"/>
          <w:left w:w="108" w:type="dxa"/>
          <w:bottom w:w="0" w:type="dxa"/>
          <w:right w:w="108" w:type="dxa"/>
        </w:tblCellMar>
      </w:tblPr>
      <w:tblGrid>
        <w:gridCol w:w="2351"/>
        <w:gridCol w:w="1714"/>
        <w:gridCol w:w="2207"/>
        <w:gridCol w:w="2232"/>
      </w:tblGrid>
      <w:tr>
        <w:tblPrEx>
          <w:tblCellMar>
            <w:top w:w="0" w:type="dxa"/>
            <w:left w:w="108" w:type="dxa"/>
            <w:bottom w:w="0" w:type="dxa"/>
            <w:right w:w="108" w:type="dxa"/>
          </w:tblCellMar>
        </w:tblPrEx>
        <w:trPr>
          <w:trHeight w:val="397" w:hRule="atLeast"/>
          <w:jc w:val="center"/>
        </w:trPr>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sz w:val="18"/>
                <w:szCs w:val="18"/>
              </w:rPr>
            </w:pPr>
            <w:r>
              <w:rPr>
                <w:rFonts w:ascii="宋体" w:hAnsi="宋体"/>
                <w:kern w:val="0"/>
                <w:sz w:val="18"/>
                <w:szCs w:val="18"/>
              </w:rPr>
              <w:t>产品名称</w:t>
            </w:r>
          </w:p>
        </w:tc>
        <w:tc>
          <w:tcPr>
            <w:tcW w:w="171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sz w:val="18"/>
                <w:szCs w:val="18"/>
              </w:rPr>
            </w:pPr>
            <w:r>
              <w:rPr>
                <w:rFonts w:ascii="宋体" w:hAnsi="宋体"/>
                <w:kern w:val="0"/>
                <w:sz w:val="18"/>
                <w:szCs w:val="18"/>
              </w:rPr>
              <w:t>拟抽查批次数</w:t>
            </w:r>
          </w:p>
        </w:tc>
        <w:tc>
          <w:tcPr>
            <w:tcW w:w="22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kern w:val="0"/>
                <w:sz w:val="18"/>
                <w:szCs w:val="18"/>
              </w:rPr>
            </w:pPr>
            <w:r>
              <w:rPr>
                <w:rFonts w:ascii="宋体" w:hAnsi="宋体"/>
                <w:kern w:val="0"/>
                <w:sz w:val="18"/>
                <w:szCs w:val="18"/>
              </w:rPr>
              <w:t>产品检验周期</w:t>
            </w:r>
          </w:p>
          <w:p>
            <w:pPr>
              <w:widowControl/>
              <w:jc w:val="center"/>
              <w:textAlignment w:val="center"/>
              <w:rPr>
                <w:rFonts w:ascii="宋体" w:hAnsi="宋体"/>
                <w:kern w:val="0"/>
                <w:sz w:val="18"/>
                <w:szCs w:val="18"/>
              </w:rPr>
            </w:pPr>
            <w:r>
              <w:rPr>
                <w:rFonts w:ascii="宋体" w:hAnsi="宋体"/>
                <w:kern w:val="0"/>
                <w:sz w:val="18"/>
                <w:szCs w:val="18"/>
              </w:rPr>
              <w:t>（日/批次）</w:t>
            </w:r>
          </w:p>
        </w:tc>
        <w:tc>
          <w:tcPr>
            <w:tcW w:w="22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sz w:val="18"/>
                <w:szCs w:val="18"/>
              </w:rPr>
            </w:pPr>
            <w:r>
              <w:rPr>
                <w:rFonts w:ascii="宋体" w:hAnsi="宋体"/>
                <w:kern w:val="0"/>
                <w:sz w:val="18"/>
                <w:szCs w:val="18"/>
              </w:rPr>
              <w:t>整体抽检工作完成周期(日)</w:t>
            </w:r>
          </w:p>
        </w:tc>
      </w:tr>
      <w:tr>
        <w:tblPrEx>
          <w:tblCellMar>
            <w:top w:w="0" w:type="dxa"/>
            <w:left w:w="108" w:type="dxa"/>
            <w:bottom w:w="0" w:type="dxa"/>
            <w:right w:w="108" w:type="dxa"/>
          </w:tblCellMar>
        </w:tblPrEx>
        <w:trPr>
          <w:trHeight w:val="397" w:hRule="atLeast"/>
          <w:jc w:val="center"/>
        </w:trPr>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rPr>
                <w:rFonts w:hint="eastAsia" w:hAnsi="宋体" w:eastAsia="宋体"/>
                <w:sz w:val="18"/>
                <w:szCs w:val="18"/>
                <w:lang w:eastAsia="zh-CN"/>
              </w:rPr>
            </w:pPr>
            <w:r>
              <w:rPr>
                <w:rFonts w:hint="eastAsia" w:hAnsi="宋体"/>
                <w:sz w:val="18"/>
                <w:szCs w:val="18"/>
                <w:lang w:eastAsia="zh-CN"/>
              </w:rPr>
              <w:t>磷酸二铵</w:t>
            </w:r>
          </w:p>
        </w:tc>
        <w:tc>
          <w:tcPr>
            <w:tcW w:w="171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rPr>
                <w:rFonts w:hint="eastAsia" w:hAnsi="宋体" w:eastAsia="宋体"/>
                <w:sz w:val="18"/>
                <w:szCs w:val="18"/>
                <w:lang w:eastAsia="zh-CN"/>
              </w:rPr>
            </w:pPr>
            <w:r>
              <w:rPr>
                <w:rFonts w:hint="eastAsia" w:hAnsi="宋体"/>
                <w:sz w:val="18"/>
                <w:szCs w:val="18"/>
                <w:lang w:val="en-US" w:eastAsia="zh-CN"/>
              </w:rPr>
              <w:t>1</w:t>
            </w:r>
          </w:p>
        </w:tc>
        <w:tc>
          <w:tcPr>
            <w:tcW w:w="22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sz w:val="18"/>
                <w:szCs w:val="18"/>
              </w:rPr>
            </w:pPr>
            <w:r>
              <w:rPr>
                <w:sz w:val="18"/>
                <w:szCs w:val="18"/>
              </w:rPr>
              <w:t>30</w:t>
            </w:r>
          </w:p>
        </w:tc>
        <w:tc>
          <w:tcPr>
            <w:tcW w:w="22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sz w:val="18"/>
                <w:szCs w:val="18"/>
              </w:rPr>
            </w:pPr>
            <w:r>
              <w:rPr>
                <w:rFonts w:hint="eastAsia"/>
                <w:sz w:val="18"/>
                <w:szCs w:val="18"/>
              </w:rPr>
              <w:t>45</w:t>
            </w:r>
            <w:r>
              <w:rPr>
                <w:rFonts w:hAnsi="宋体"/>
                <w:sz w:val="18"/>
                <w:szCs w:val="18"/>
              </w:rPr>
              <w:t>日内</w:t>
            </w:r>
          </w:p>
        </w:tc>
      </w:tr>
    </w:tbl>
    <w:p>
      <w:pPr>
        <w:spacing w:line="360" w:lineRule="auto"/>
        <w:rPr>
          <w:rFonts w:hAnsi="黑体" w:eastAsia="黑体"/>
          <w:b/>
          <w:szCs w:val="21"/>
        </w:rPr>
      </w:pPr>
    </w:p>
    <w:p>
      <w:pPr>
        <w:spacing w:line="360" w:lineRule="auto"/>
        <w:rPr>
          <w:rFonts w:eastAsia="黑体"/>
          <w:b/>
          <w:szCs w:val="21"/>
        </w:rPr>
      </w:pPr>
      <w:r>
        <w:rPr>
          <w:rFonts w:hAnsi="黑体" w:eastAsia="黑体"/>
          <w:b/>
          <w:szCs w:val="21"/>
        </w:rPr>
        <w:t>八、进度要求</w:t>
      </w:r>
    </w:p>
    <w:p>
      <w:pPr>
        <w:adjustRightInd w:val="0"/>
        <w:snapToGrid w:val="0"/>
        <w:spacing w:line="360" w:lineRule="auto"/>
        <w:ind w:firstLine="420"/>
        <w:rPr>
          <w:szCs w:val="21"/>
        </w:rPr>
      </w:pPr>
      <w:r>
        <w:rPr>
          <w:rFonts w:hAnsi="宋体"/>
          <w:szCs w:val="21"/>
        </w:rPr>
        <w:t>根据监督抽查工作进度要求，任务分工以及各阶段工作的时间节点</w:t>
      </w:r>
      <w:r>
        <w:rPr>
          <w:iCs/>
          <w:szCs w:val="21"/>
        </w:rPr>
        <w:t>见表</w:t>
      </w:r>
      <w:r>
        <w:rPr>
          <w:rFonts w:hint="eastAsia"/>
          <w:iCs/>
          <w:szCs w:val="21"/>
          <w:lang w:val="en-US" w:eastAsia="zh-CN"/>
        </w:rPr>
        <w:t>3</w:t>
      </w:r>
      <w:r>
        <w:rPr>
          <w:rFonts w:hAnsi="宋体"/>
          <w:szCs w:val="21"/>
        </w:rPr>
        <w:t>。</w:t>
      </w:r>
    </w:p>
    <w:p>
      <w:pPr>
        <w:adjustRightInd w:val="0"/>
        <w:snapToGrid w:val="0"/>
        <w:spacing w:line="360" w:lineRule="auto"/>
        <w:ind w:firstLine="420"/>
        <w:jc w:val="center"/>
        <w:rPr>
          <w:sz w:val="18"/>
          <w:szCs w:val="18"/>
        </w:rPr>
      </w:pPr>
      <w:r>
        <w:rPr>
          <w:rFonts w:hAnsi="宋体"/>
          <w:sz w:val="18"/>
          <w:szCs w:val="18"/>
        </w:rPr>
        <w:t>表</w:t>
      </w:r>
      <w:r>
        <w:rPr>
          <w:rFonts w:hint="eastAsia"/>
          <w:sz w:val="18"/>
          <w:szCs w:val="18"/>
          <w:lang w:val="en-US" w:eastAsia="zh-CN"/>
        </w:rPr>
        <w:t xml:space="preserve">3 </w:t>
      </w:r>
      <w:r>
        <w:rPr>
          <w:sz w:val="18"/>
          <w:szCs w:val="18"/>
        </w:rPr>
        <w:t xml:space="preserve"> </w:t>
      </w:r>
      <w:r>
        <w:rPr>
          <w:rFonts w:hAnsi="宋体"/>
          <w:sz w:val="18"/>
          <w:szCs w:val="18"/>
        </w:rPr>
        <w:t>抽样检验工作进度要求</w:t>
      </w:r>
    </w:p>
    <w:tbl>
      <w:tblPr>
        <w:tblStyle w:val="5"/>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7"/>
        <w:gridCol w:w="4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94" w:type="dxa"/>
            <w:noWrap w:val="0"/>
            <w:vAlign w:val="center"/>
          </w:tcPr>
          <w:p>
            <w:pPr>
              <w:jc w:val="center"/>
              <w:rPr>
                <w:sz w:val="18"/>
                <w:szCs w:val="18"/>
              </w:rPr>
            </w:pPr>
            <w:r>
              <w:rPr>
                <w:rFonts w:hAnsi="宋体"/>
                <w:sz w:val="18"/>
                <w:szCs w:val="18"/>
              </w:rPr>
              <w:t>时间安排</w:t>
            </w:r>
          </w:p>
        </w:tc>
        <w:tc>
          <w:tcPr>
            <w:tcW w:w="4349" w:type="dxa"/>
            <w:noWrap w:val="0"/>
            <w:vAlign w:val="center"/>
          </w:tcPr>
          <w:p>
            <w:pPr>
              <w:jc w:val="center"/>
              <w:rPr>
                <w:sz w:val="18"/>
                <w:szCs w:val="18"/>
              </w:rPr>
            </w:pPr>
            <w:r>
              <w:rPr>
                <w:rFonts w:hAnsi="宋体"/>
                <w:sz w:val="18"/>
                <w:szCs w:val="1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94" w:type="dxa"/>
            <w:noWrap w:val="0"/>
            <w:vAlign w:val="center"/>
          </w:tcPr>
          <w:p>
            <w:pPr>
              <w:jc w:val="center"/>
              <w:rPr>
                <w:sz w:val="18"/>
                <w:szCs w:val="18"/>
              </w:rPr>
            </w:pPr>
            <w:r>
              <w:rPr>
                <w:rFonts w:hAnsi="宋体"/>
                <w:sz w:val="18"/>
                <w:szCs w:val="18"/>
              </w:rPr>
              <w:t>任务部署后</w:t>
            </w:r>
            <w:r>
              <w:rPr>
                <w:sz w:val="18"/>
                <w:szCs w:val="18"/>
              </w:rPr>
              <w:t>5</w:t>
            </w:r>
            <w:r>
              <w:rPr>
                <w:rFonts w:hAnsi="宋体"/>
                <w:sz w:val="18"/>
                <w:szCs w:val="18"/>
              </w:rPr>
              <w:t>日内</w:t>
            </w:r>
          </w:p>
        </w:tc>
        <w:tc>
          <w:tcPr>
            <w:tcW w:w="4349" w:type="dxa"/>
            <w:noWrap w:val="0"/>
            <w:vAlign w:val="center"/>
          </w:tcPr>
          <w:p>
            <w:pPr>
              <w:jc w:val="center"/>
              <w:rPr>
                <w:sz w:val="18"/>
                <w:szCs w:val="18"/>
              </w:rPr>
            </w:pPr>
            <w:r>
              <w:rPr>
                <w:rFonts w:hAnsi="宋体"/>
                <w:sz w:val="18"/>
                <w:szCs w:val="18"/>
              </w:rPr>
              <w:t>抽样前准备工作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94" w:type="dxa"/>
            <w:noWrap w:val="0"/>
            <w:vAlign w:val="center"/>
          </w:tcPr>
          <w:p>
            <w:pPr>
              <w:jc w:val="center"/>
              <w:rPr>
                <w:sz w:val="18"/>
                <w:szCs w:val="18"/>
              </w:rPr>
            </w:pPr>
            <w:r>
              <w:rPr>
                <w:rFonts w:hAnsi="宋体"/>
                <w:sz w:val="18"/>
                <w:szCs w:val="18"/>
              </w:rPr>
              <w:t>以任务部署文件为准</w:t>
            </w:r>
          </w:p>
        </w:tc>
        <w:tc>
          <w:tcPr>
            <w:tcW w:w="4349" w:type="dxa"/>
            <w:noWrap w:val="0"/>
            <w:vAlign w:val="center"/>
          </w:tcPr>
          <w:p>
            <w:pPr>
              <w:jc w:val="center"/>
              <w:rPr>
                <w:sz w:val="18"/>
                <w:szCs w:val="18"/>
              </w:rPr>
            </w:pPr>
            <w:r>
              <w:rPr>
                <w:rFonts w:hAnsi="宋体"/>
                <w:sz w:val="18"/>
                <w:szCs w:val="18"/>
              </w:rPr>
              <w:t>实施抽样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94" w:type="dxa"/>
            <w:noWrap w:val="0"/>
            <w:vAlign w:val="center"/>
          </w:tcPr>
          <w:p>
            <w:pPr>
              <w:jc w:val="center"/>
              <w:rPr>
                <w:sz w:val="18"/>
                <w:szCs w:val="18"/>
              </w:rPr>
            </w:pPr>
            <w:r>
              <w:rPr>
                <w:rFonts w:hAnsi="宋体"/>
                <w:sz w:val="18"/>
                <w:szCs w:val="18"/>
              </w:rPr>
              <w:t>整体抽样工作结束后的</w:t>
            </w:r>
            <w:r>
              <w:rPr>
                <w:sz w:val="18"/>
                <w:szCs w:val="18"/>
              </w:rPr>
              <w:t>1</w:t>
            </w:r>
            <w:r>
              <w:rPr>
                <w:rFonts w:hAnsi="宋体"/>
                <w:sz w:val="18"/>
                <w:szCs w:val="18"/>
              </w:rPr>
              <w:t>个检验完成周期内</w:t>
            </w:r>
          </w:p>
        </w:tc>
        <w:tc>
          <w:tcPr>
            <w:tcW w:w="4349" w:type="dxa"/>
            <w:noWrap w:val="0"/>
            <w:vAlign w:val="center"/>
          </w:tcPr>
          <w:p>
            <w:pPr>
              <w:jc w:val="center"/>
              <w:rPr>
                <w:sz w:val="18"/>
                <w:szCs w:val="18"/>
              </w:rPr>
            </w:pPr>
            <w:r>
              <w:rPr>
                <w:rFonts w:hAnsi="宋体"/>
                <w:sz w:val="18"/>
                <w:szCs w:val="18"/>
              </w:rPr>
              <w:t>实施检验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94" w:type="dxa"/>
            <w:noWrap w:val="0"/>
            <w:vAlign w:val="center"/>
          </w:tcPr>
          <w:p>
            <w:pPr>
              <w:jc w:val="center"/>
              <w:rPr>
                <w:sz w:val="18"/>
                <w:szCs w:val="18"/>
              </w:rPr>
            </w:pPr>
            <w:r>
              <w:rPr>
                <w:rFonts w:hAnsi="宋体"/>
                <w:sz w:val="18"/>
                <w:szCs w:val="18"/>
              </w:rPr>
              <w:t>检验工作完成</w:t>
            </w:r>
            <w:r>
              <w:rPr>
                <w:sz w:val="18"/>
                <w:szCs w:val="18"/>
              </w:rPr>
              <w:t>5</w:t>
            </w:r>
            <w:r>
              <w:rPr>
                <w:rFonts w:hAnsi="宋体"/>
                <w:sz w:val="18"/>
                <w:szCs w:val="18"/>
              </w:rPr>
              <w:t>日内</w:t>
            </w:r>
          </w:p>
        </w:tc>
        <w:tc>
          <w:tcPr>
            <w:tcW w:w="4349" w:type="dxa"/>
            <w:noWrap w:val="0"/>
            <w:vAlign w:val="center"/>
          </w:tcPr>
          <w:p>
            <w:pPr>
              <w:jc w:val="center"/>
              <w:rPr>
                <w:sz w:val="18"/>
                <w:szCs w:val="18"/>
              </w:rPr>
            </w:pPr>
            <w:r>
              <w:rPr>
                <w:rFonts w:hAnsi="宋体"/>
                <w:sz w:val="18"/>
                <w:szCs w:val="18"/>
              </w:rPr>
              <w:t>检验报告及结果通知发放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3894" w:type="dxa"/>
            <w:noWrap w:val="0"/>
            <w:vAlign w:val="center"/>
          </w:tcPr>
          <w:p>
            <w:pPr>
              <w:jc w:val="center"/>
              <w:rPr>
                <w:rFonts w:hint="eastAsia" w:hAnsi="宋体"/>
                <w:sz w:val="18"/>
                <w:szCs w:val="18"/>
              </w:rPr>
            </w:pPr>
            <w:r>
              <w:rPr>
                <w:rFonts w:hint="eastAsia" w:hAnsi="宋体"/>
                <w:sz w:val="18"/>
                <w:szCs w:val="18"/>
              </w:rPr>
              <w:t>任务实施</w:t>
            </w:r>
            <w:r>
              <w:rPr>
                <w:rFonts w:hAnsi="宋体"/>
                <w:sz w:val="18"/>
                <w:szCs w:val="18"/>
              </w:rPr>
              <w:t>机构按照工作手册汇总上报</w:t>
            </w:r>
          </w:p>
          <w:p>
            <w:pPr>
              <w:jc w:val="center"/>
              <w:rPr>
                <w:sz w:val="18"/>
                <w:szCs w:val="18"/>
              </w:rPr>
            </w:pPr>
            <w:r>
              <w:rPr>
                <w:rFonts w:hAnsi="宋体"/>
                <w:sz w:val="18"/>
                <w:szCs w:val="18"/>
              </w:rPr>
              <w:t>（具体时间以通知文件为准）</w:t>
            </w:r>
          </w:p>
        </w:tc>
        <w:tc>
          <w:tcPr>
            <w:tcW w:w="4349" w:type="dxa"/>
            <w:noWrap w:val="0"/>
            <w:vAlign w:val="center"/>
          </w:tcPr>
          <w:p>
            <w:pPr>
              <w:jc w:val="center"/>
              <w:rPr>
                <w:sz w:val="18"/>
                <w:szCs w:val="18"/>
              </w:rPr>
            </w:pPr>
            <w:r>
              <w:rPr>
                <w:rFonts w:hAnsi="宋体"/>
                <w:sz w:val="18"/>
                <w:szCs w:val="18"/>
              </w:rPr>
              <w:t>结果上报</w:t>
            </w:r>
          </w:p>
        </w:tc>
      </w:tr>
    </w:tbl>
    <w:p>
      <w:pPr>
        <w:adjustRightInd w:val="0"/>
        <w:snapToGrid w:val="0"/>
        <w:spacing w:line="360" w:lineRule="auto"/>
        <w:rPr>
          <w:rFonts w:hint="eastAsia" w:hAnsi="黑体" w:eastAsia="黑体"/>
          <w:b/>
          <w:szCs w:val="21"/>
        </w:rPr>
      </w:pPr>
    </w:p>
    <w:p>
      <w:pPr>
        <w:adjustRightInd w:val="0"/>
        <w:snapToGrid w:val="0"/>
        <w:spacing w:line="360" w:lineRule="auto"/>
        <w:rPr>
          <w:rFonts w:eastAsia="黑体"/>
          <w:b/>
          <w:szCs w:val="21"/>
        </w:rPr>
      </w:pPr>
      <w:r>
        <w:rPr>
          <w:rFonts w:hAnsi="黑体" w:eastAsia="黑体"/>
          <w:b/>
          <w:szCs w:val="21"/>
        </w:rPr>
        <w:t>九、其他注意事项</w:t>
      </w:r>
    </w:p>
    <w:p>
      <w:pPr>
        <w:spacing w:line="360" w:lineRule="auto"/>
        <w:rPr>
          <w:rFonts w:hAnsi="宋体"/>
          <w:szCs w:val="21"/>
        </w:rPr>
      </w:pPr>
      <w:r>
        <w:rPr>
          <w:rFonts w:hAnsi="宋体"/>
          <w:szCs w:val="21"/>
        </w:rPr>
        <w:t>（</w:t>
      </w:r>
      <w:r>
        <w:rPr>
          <w:rFonts w:hint="eastAsia" w:hAnsi="宋体"/>
          <w:szCs w:val="21"/>
        </w:rPr>
        <w:t>一</w:t>
      </w:r>
      <w:r>
        <w:rPr>
          <w:rFonts w:hAnsi="宋体"/>
          <w:szCs w:val="21"/>
        </w:rPr>
        <w:t>）在抽样过程中，发现标识产品名称与标识执行标准不相符时，按照产品包装标识的执行标准对被抽查产品进行检验和判定。</w:t>
      </w:r>
    </w:p>
    <w:p>
      <w:pPr>
        <w:spacing w:line="360" w:lineRule="auto"/>
        <w:rPr>
          <w:rFonts w:hint="eastAsia" w:hAnsi="宋体"/>
          <w:szCs w:val="21"/>
        </w:rPr>
      </w:pPr>
      <w:r>
        <w:rPr>
          <w:rFonts w:hint="eastAsia" w:hAnsi="宋体"/>
          <w:szCs w:val="21"/>
        </w:rPr>
        <w:t>（二）</w:t>
      </w:r>
      <w:r>
        <w:rPr>
          <w:rFonts w:hint="eastAsia"/>
          <w:bCs/>
          <w:color w:val="000000"/>
          <w:szCs w:val="28"/>
        </w:rPr>
        <w:t>样品选择应根据贮存情况确定，地面层和明显受潮、破袋产品不抽。</w:t>
      </w:r>
      <w:r>
        <w:rPr>
          <w:rFonts w:hAnsi="宋体"/>
          <w:szCs w:val="21"/>
        </w:rPr>
        <w:t>样品的运输及贮存应防止受潮、污染或破损情况</w:t>
      </w:r>
      <w:r>
        <w:rPr>
          <w:rFonts w:hint="eastAsia" w:hAnsi="宋体"/>
          <w:szCs w:val="21"/>
        </w:rPr>
        <w:t>。</w:t>
      </w:r>
    </w:p>
    <w:p>
      <w:pPr>
        <w:snapToGrid w:val="0"/>
        <w:spacing w:line="360" w:lineRule="auto"/>
        <w:rPr>
          <w:rFonts w:hint="eastAsia" w:hAnsi="宋体"/>
          <w:szCs w:val="21"/>
        </w:rPr>
      </w:pPr>
      <w:r>
        <w:rPr>
          <w:rFonts w:hint="eastAsia" w:hAnsi="宋体"/>
          <w:szCs w:val="21"/>
        </w:rPr>
        <w:t>（三）</w:t>
      </w:r>
      <w:r>
        <w:rPr>
          <w:rFonts w:hAnsi="宋体"/>
          <w:szCs w:val="21"/>
        </w:rPr>
        <w:t>应带回所抽样品包装袋一个，或者对包装袋上所示内容拍照（不能遗漏包装袋背面、底部等标识内容）</w:t>
      </w:r>
      <w:r>
        <w:rPr>
          <w:rFonts w:hint="eastAsia" w:hAnsi="宋体"/>
          <w:szCs w:val="21"/>
        </w:rPr>
        <w:t>。</w:t>
      </w:r>
    </w:p>
    <w:p>
      <w:pPr>
        <w:snapToGrid w:val="0"/>
        <w:spacing w:line="360" w:lineRule="auto"/>
        <w:rPr>
          <w:rFonts w:hint="eastAsia" w:hAnsi="宋体"/>
          <w:szCs w:val="21"/>
        </w:rPr>
      </w:pPr>
      <w:r>
        <w:rPr>
          <w:rFonts w:hint="eastAsia" w:hAnsi="宋体"/>
          <w:szCs w:val="21"/>
        </w:rPr>
        <w:t>（四）</w:t>
      </w:r>
      <w:r>
        <w:rPr>
          <w:rFonts w:hAnsi="宋体"/>
          <w:iCs/>
          <w:szCs w:val="21"/>
        </w:rPr>
        <w:t>检验后样品保存注意事项：样品的存放应确保样品的物理、化学性状不被破坏。</w:t>
      </w:r>
    </w:p>
    <w:p>
      <w:pPr>
        <w:adjustRightInd w:val="0"/>
        <w:snapToGrid w:val="0"/>
        <w:spacing w:line="360" w:lineRule="auto"/>
        <w:rPr>
          <w:rFonts w:hint="eastAsia" w:hAnsi="黑体" w:eastAsia="黑体"/>
          <w:b/>
          <w:szCs w:val="21"/>
        </w:rPr>
      </w:pPr>
    </w:p>
    <w:p>
      <w:pPr>
        <w:adjustRightInd w:val="0"/>
        <w:snapToGrid w:val="0"/>
        <w:spacing w:line="360" w:lineRule="auto"/>
        <w:rPr>
          <w:rFonts w:hAnsi="黑体" w:eastAsia="黑体"/>
          <w:b/>
          <w:szCs w:val="21"/>
        </w:rPr>
      </w:pPr>
      <w:r>
        <w:rPr>
          <w:rFonts w:hAnsi="黑体" w:eastAsia="黑体"/>
          <w:b/>
          <w:szCs w:val="21"/>
        </w:rPr>
        <w:t>十、</w:t>
      </w:r>
      <w:r>
        <w:rPr>
          <w:rFonts w:hint="eastAsia" w:hAnsi="黑体" w:eastAsia="黑体"/>
          <w:b/>
          <w:szCs w:val="21"/>
        </w:rPr>
        <w:t>检验结论</w:t>
      </w:r>
    </w:p>
    <w:p>
      <w:pPr>
        <w:pStyle w:val="2"/>
        <w:adjustRightInd w:val="0"/>
        <w:snapToGrid w:val="0"/>
        <w:spacing w:line="360" w:lineRule="auto"/>
        <w:ind w:firstLine="420" w:firstLineChars="200"/>
        <w:rPr>
          <w:rFonts w:hint="eastAsia" w:ascii="Times New Roman" w:hAnsi="Times New Roman"/>
          <w:szCs w:val="21"/>
        </w:rPr>
      </w:pPr>
      <w:r>
        <w:rPr>
          <w:rFonts w:ascii="Times New Roman" w:hAnsi="Times New Roman"/>
          <w:szCs w:val="21"/>
        </w:rPr>
        <w:t>经抽样检验，所检项目符合××标准，依据《</w:t>
      </w:r>
      <w:r>
        <w:rPr>
          <w:rFonts w:hint="eastAsia" w:ascii="Times New Roman" w:hAnsi="Times New Roman"/>
          <w:szCs w:val="21"/>
        </w:rPr>
        <w:t>2024年</w:t>
      </w:r>
      <w:r>
        <w:rPr>
          <w:rFonts w:hint="eastAsia" w:ascii="Times New Roman" w:hAnsi="Times New Roman"/>
          <w:szCs w:val="21"/>
          <w:lang w:eastAsia="zh-CN"/>
        </w:rPr>
        <w:t>和静县磷酸二铵</w:t>
      </w:r>
      <w:r>
        <w:rPr>
          <w:rFonts w:ascii="Times New Roman" w:hAnsi="Times New Roman"/>
          <w:szCs w:val="21"/>
        </w:rPr>
        <w:t>产品质量监督抽查实施细则》，</w:t>
      </w:r>
      <w:r>
        <w:rPr>
          <w:rFonts w:hint="eastAsia" w:ascii="Times New Roman" w:hAnsi="Times New Roman"/>
          <w:szCs w:val="21"/>
        </w:rPr>
        <w:t>判定为未发现不合格。</w:t>
      </w:r>
    </w:p>
    <w:p>
      <w:pPr>
        <w:pStyle w:val="2"/>
        <w:adjustRightInd w:val="0"/>
        <w:snapToGrid w:val="0"/>
        <w:spacing w:line="360" w:lineRule="auto"/>
        <w:ind w:firstLine="420" w:firstLineChars="200"/>
        <w:rPr>
          <w:rFonts w:hint="eastAsia" w:hAnsi="宋体"/>
          <w:b/>
          <w:sz w:val="28"/>
          <w:szCs w:val="28"/>
        </w:rPr>
      </w:pPr>
      <w:bookmarkStart w:id="2" w:name="_GoBack"/>
      <w:bookmarkEnd w:id="2"/>
      <w:r>
        <w:rPr>
          <w:rFonts w:ascii="Times New Roman" w:hAnsi="Times New Roman"/>
          <w:szCs w:val="21"/>
        </w:rPr>
        <w:t>经抽样检验，××项目不符合××标准，依据《</w:t>
      </w:r>
      <w:r>
        <w:rPr>
          <w:rFonts w:hint="eastAsia" w:ascii="Times New Roman" w:hAnsi="Times New Roman"/>
          <w:szCs w:val="21"/>
        </w:rPr>
        <w:t>2024年</w:t>
      </w:r>
      <w:r>
        <w:rPr>
          <w:rFonts w:hint="eastAsia" w:ascii="Times New Roman" w:hAnsi="Times New Roman"/>
          <w:szCs w:val="21"/>
          <w:lang w:eastAsia="zh-CN"/>
        </w:rPr>
        <w:t>和静县磷酸二铵</w:t>
      </w:r>
      <w:r>
        <w:rPr>
          <w:rFonts w:ascii="Times New Roman" w:hAnsi="Times New Roman"/>
          <w:szCs w:val="21"/>
        </w:rPr>
        <w:t>产品质量监督抽查实施细则》，判定为不合格。</w:t>
      </w:r>
    </w:p>
    <w:p>
      <w:pPr>
        <w:rPr>
          <w:rFonts w:hint="eastAsia"/>
          <w:lang w:val="en-US" w:eastAsia="zh-CN"/>
        </w:rPr>
      </w:pPr>
    </w:p>
    <w:p>
      <w:pPr>
        <w:spacing w:line="360" w:lineRule="auto"/>
        <w:jc w:val="center"/>
        <w:rPr>
          <w:rFonts w:eastAsia="黑体"/>
          <w:sz w:val="52"/>
          <w:szCs w:val="52"/>
        </w:rPr>
      </w:pPr>
    </w:p>
    <w:p>
      <w:pPr>
        <w:spacing w:line="360" w:lineRule="auto"/>
        <w:jc w:val="center"/>
        <w:rPr>
          <w:rFonts w:eastAsia="黑体"/>
          <w:sz w:val="52"/>
          <w:szCs w:val="52"/>
        </w:rPr>
      </w:pPr>
    </w:p>
    <w:p>
      <w:pPr>
        <w:spacing w:line="360" w:lineRule="auto"/>
        <w:jc w:val="center"/>
        <w:rPr>
          <w:rFonts w:eastAsia="黑体"/>
          <w:sz w:val="52"/>
          <w:szCs w:val="52"/>
        </w:rPr>
      </w:pPr>
    </w:p>
    <w:p>
      <w:pPr>
        <w:spacing w:line="360" w:lineRule="auto"/>
        <w:jc w:val="center"/>
        <w:rPr>
          <w:rFonts w:eastAsia="黑体"/>
          <w:sz w:val="52"/>
          <w:szCs w:val="52"/>
        </w:rPr>
      </w:pPr>
    </w:p>
    <w:p>
      <w:pPr>
        <w:spacing w:line="360" w:lineRule="auto"/>
        <w:jc w:val="center"/>
        <w:rPr>
          <w:rFonts w:eastAsia="黑体"/>
          <w:sz w:val="52"/>
          <w:szCs w:val="52"/>
        </w:rPr>
      </w:pPr>
    </w:p>
    <w:p>
      <w:pPr>
        <w:spacing w:line="360" w:lineRule="auto"/>
        <w:jc w:val="center"/>
        <w:rPr>
          <w:rFonts w:eastAsia="黑体"/>
          <w:sz w:val="52"/>
          <w:szCs w:val="52"/>
        </w:rPr>
      </w:pPr>
    </w:p>
    <w:p>
      <w:pPr>
        <w:spacing w:line="360" w:lineRule="auto"/>
        <w:jc w:val="center"/>
        <w:rPr>
          <w:rFonts w:eastAsia="黑体"/>
          <w:sz w:val="52"/>
          <w:szCs w:val="52"/>
        </w:rPr>
      </w:pPr>
    </w:p>
    <w:p>
      <w:pPr>
        <w:spacing w:line="360" w:lineRule="auto"/>
        <w:jc w:val="center"/>
        <w:rPr>
          <w:rFonts w:eastAsia="黑体"/>
          <w:sz w:val="52"/>
          <w:szCs w:val="52"/>
        </w:rPr>
      </w:pPr>
    </w:p>
    <w:p>
      <w:pPr>
        <w:spacing w:line="360" w:lineRule="auto"/>
        <w:jc w:val="center"/>
        <w:rPr>
          <w:rFonts w:eastAsia="黑体"/>
          <w:sz w:val="52"/>
          <w:szCs w:val="52"/>
        </w:rPr>
      </w:pPr>
    </w:p>
    <w:p>
      <w:pPr>
        <w:spacing w:line="360" w:lineRule="auto"/>
        <w:jc w:val="center"/>
        <w:rPr>
          <w:rFonts w:eastAsia="黑体"/>
          <w:sz w:val="52"/>
          <w:szCs w:val="52"/>
        </w:rPr>
      </w:pPr>
    </w:p>
    <w:p>
      <w:pPr>
        <w:spacing w:line="360" w:lineRule="auto"/>
        <w:jc w:val="center"/>
        <w:rPr>
          <w:rFonts w:eastAsia="黑体"/>
          <w:sz w:val="52"/>
          <w:szCs w:val="52"/>
        </w:rPr>
      </w:pPr>
    </w:p>
    <w:p>
      <w:pPr>
        <w:spacing w:line="360" w:lineRule="auto"/>
        <w:jc w:val="center"/>
        <w:rPr>
          <w:rFonts w:eastAsia="黑体"/>
          <w:sz w:val="52"/>
          <w:szCs w:val="52"/>
        </w:rPr>
      </w:pPr>
      <w:r>
        <w:rPr>
          <w:rFonts w:eastAsia="黑体"/>
          <w:sz w:val="52"/>
          <w:szCs w:val="52"/>
        </w:rPr>
        <w:t>产品质量监督抽查实施细则</w:t>
      </w:r>
    </w:p>
    <w:p>
      <w:pPr>
        <w:spacing w:line="440" w:lineRule="exact"/>
        <w:jc w:val="center"/>
        <w:rPr>
          <w:rFonts w:eastAsia="黑体"/>
          <w:sz w:val="32"/>
        </w:rPr>
      </w:pPr>
      <w:r>
        <w:rPr>
          <w:rFonts w:eastAsia="黑体"/>
          <w:sz w:val="32"/>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99060</wp:posOffset>
                </wp:positionV>
                <wp:extent cx="5200650" cy="1905"/>
                <wp:effectExtent l="0" t="7620" r="6350" b="9525"/>
                <wp:wrapNone/>
                <wp:docPr id="3" name="直接连接符 3"/>
                <wp:cNvGraphicFramePr/>
                <a:graphic xmlns:a="http://schemas.openxmlformats.org/drawingml/2006/main">
                  <a:graphicData uri="http://schemas.microsoft.com/office/word/2010/wordprocessingShape">
                    <wps:wsp>
                      <wps:cNvSpPr/>
                      <wps:spPr>
                        <a:xfrm flipV="1">
                          <a:off x="0" y="0"/>
                          <a:ext cx="5200650" cy="190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5.25pt;margin-top:7.8pt;height:0.15pt;width:409.5pt;z-index:251659264;mso-width-relative:page;mso-height-relative:page;" filled="f" stroked="t" coordsize="21600,21600" o:gfxdata="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3QWmu0wAAAAgBAAAPAAAAAAAAAAEAIAAAACIAAABkcnMvZG93bnJldi54bWxQ&#10;SwECFAAUAAAACACHTuJAu/pWi/wBAADyAwAADgAAAAAAAAABACAAAAAiAQAAZHJzL2Uyb0RvYy54&#10;bWxQSwUGAAAAAAYABgBZAQAAkAUAAAAA&#10;">
                <v:fill on="f" focussize="0,0"/>
                <v:stroke weight="1.25pt" color="#000000" joinstyle="round"/>
                <v:imagedata o:title=""/>
                <o:lock v:ext="edit" aspectratio="f"/>
              </v:line>
            </w:pict>
          </mc:Fallback>
        </mc:AlternateContent>
      </w:r>
    </w:p>
    <w:p>
      <w:pPr>
        <w:spacing w:line="440" w:lineRule="exact"/>
        <w:jc w:val="center"/>
        <w:rPr>
          <w:rFonts w:eastAsia="黑体"/>
          <w:sz w:val="32"/>
        </w:rPr>
      </w:pPr>
    </w:p>
    <w:p>
      <w:pPr>
        <w:spacing w:line="440" w:lineRule="exact"/>
        <w:jc w:val="center"/>
        <w:rPr>
          <w:rFonts w:eastAsia="黑体"/>
          <w:sz w:val="32"/>
        </w:rPr>
      </w:pPr>
    </w:p>
    <w:p>
      <w:pPr>
        <w:spacing w:line="440" w:lineRule="exact"/>
        <w:jc w:val="center"/>
        <w:rPr>
          <w:rFonts w:eastAsia="黑体"/>
          <w:sz w:val="32"/>
        </w:rPr>
      </w:pPr>
    </w:p>
    <w:p>
      <w:pPr>
        <w:spacing w:line="440" w:lineRule="exact"/>
        <w:jc w:val="center"/>
        <w:rPr>
          <w:rFonts w:eastAsia="黑体"/>
          <w:sz w:val="32"/>
        </w:rPr>
      </w:pPr>
    </w:p>
    <w:p>
      <w:pPr>
        <w:spacing w:line="440" w:lineRule="exact"/>
        <w:jc w:val="center"/>
        <w:rPr>
          <w:rFonts w:eastAsia="黑体"/>
          <w:sz w:val="32"/>
        </w:rPr>
      </w:pPr>
    </w:p>
    <w:p>
      <w:pPr>
        <w:spacing w:line="440" w:lineRule="exact"/>
        <w:jc w:val="center"/>
        <w:rPr>
          <w:rFonts w:eastAsia="黑体"/>
          <w:sz w:val="32"/>
        </w:rPr>
      </w:pPr>
    </w:p>
    <w:p>
      <w:pPr>
        <w:spacing w:line="440" w:lineRule="exact"/>
        <w:jc w:val="center"/>
        <w:rPr>
          <w:rFonts w:eastAsia="黑体"/>
          <w:sz w:val="32"/>
        </w:rPr>
      </w:pPr>
    </w:p>
    <w:p>
      <w:pPr>
        <w:spacing w:line="440" w:lineRule="exact"/>
        <w:jc w:val="center"/>
        <w:rPr>
          <w:rFonts w:eastAsia="黑体"/>
          <w:sz w:val="32"/>
        </w:rPr>
      </w:pPr>
    </w:p>
    <w:p>
      <w:pPr>
        <w:adjustRightInd w:val="0"/>
        <w:spacing w:line="360" w:lineRule="auto"/>
        <w:ind w:right="-334" w:rightChars="-159"/>
        <w:jc w:val="center"/>
        <w:rPr>
          <w:rFonts w:eastAsia="黑体"/>
          <w:b/>
          <w:bCs/>
          <w:sz w:val="44"/>
          <w:szCs w:val="44"/>
        </w:rPr>
      </w:pPr>
      <w:r>
        <w:rPr>
          <w:rFonts w:eastAsia="黑体"/>
          <w:b/>
          <w:bCs/>
          <w:sz w:val="44"/>
          <w:szCs w:val="44"/>
        </w:rPr>
        <w:t>2024年</w:t>
      </w:r>
      <w:r>
        <w:rPr>
          <w:rFonts w:hint="eastAsia" w:eastAsia="黑体"/>
          <w:b/>
          <w:bCs/>
          <w:sz w:val="44"/>
          <w:szCs w:val="44"/>
          <w:lang w:eastAsia="zh-CN"/>
        </w:rPr>
        <w:t>和静县磷酸二铵</w:t>
      </w:r>
      <w:r>
        <w:rPr>
          <w:rFonts w:eastAsia="黑体"/>
          <w:b/>
          <w:bCs/>
          <w:sz w:val="44"/>
          <w:szCs w:val="44"/>
        </w:rPr>
        <w:t>产品质量监督抽查实施细则</w:t>
      </w:r>
    </w:p>
    <w:p>
      <w:pPr>
        <w:spacing w:line="440" w:lineRule="exact"/>
        <w:jc w:val="center"/>
        <w:rPr>
          <w:rFonts w:eastAsia="黑体"/>
          <w:sz w:val="32"/>
        </w:rPr>
      </w:pPr>
    </w:p>
    <w:p>
      <w:pPr>
        <w:spacing w:line="440" w:lineRule="exact"/>
        <w:jc w:val="center"/>
        <w:rPr>
          <w:rFonts w:eastAsia="黑体"/>
          <w:sz w:val="32"/>
        </w:rPr>
      </w:pPr>
    </w:p>
    <w:p>
      <w:pPr>
        <w:spacing w:line="440" w:lineRule="exact"/>
        <w:jc w:val="center"/>
        <w:rPr>
          <w:rFonts w:eastAsia="黑体"/>
          <w:sz w:val="32"/>
        </w:rPr>
      </w:pPr>
    </w:p>
    <w:p>
      <w:pPr>
        <w:spacing w:line="440" w:lineRule="exact"/>
        <w:jc w:val="center"/>
        <w:rPr>
          <w:rFonts w:eastAsia="黑体"/>
          <w:sz w:val="32"/>
        </w:rPr>
      </w:pPr>
    </w:p>
    <w:p>
      <w:pPr>
        <w:spacing w:line="440" w:lineRule="exact"/>
        <w:jc w:val="center"/>
        <w:rPr>
          <w:rFonts w:eastAsia="黑体"/>
          <w:sz w:val="32"/>
        </w:rPr>
      </w:pPr>
    </w:p>
    <w:p>
      <w:pPr>
        <w:spacing w:line="440" w:lineRule="exact"/>
        <w:jc w:val="center"/>
        <w:rPr>
          <w:rFonts w:eastAsia="黑体"/>
          <w:sz w:val="32"/>
        </w:rPr>
      </w:pPr>
    </w:p>
    <w:p>
      <w:pPr>
        <w:spacing w:line="440" w:lineRule="exact"/>
        <w:rPr>
          <w:rFonts w:eastAsia="黑体"/>
          <w:sz w:val="32"/>
        </w:rPr>
      </w:pPr>
    </w:p>
    <w:p>
      <w:pPr>
        <w:spacing w:line="440" w:lineRule="exact"/>
        <w:jc w:val="center"/>
        <w:rPr>
          <w:rFonts w:eastAsia="黑体"/>
          <w:sz w:val="32"/>
        </w:rPr>
      </w:pPr>
    </w:p>
    <w:p>
      <w:pPr>
        <w:spacing w:line="440" w:lineRule="exact"/>
        <w:jc w:val="center"/>
        <w:rPr>
          <w:rFonts w:eastAsia="黑体"/>
          <w:sz w:val="32"/>
        </w:rPr>
      </w:pPr>
    </w:p>
    <w:p>
      <w:pPr>
        <w:spacing w:line="440" w:lineRule="exact"/>
        <w:jc w:val="center"/>
        <w:rPr>
          <w:rFonts w:eastAsia="黑体"/>
          <w:sz w:val="32"/>
        </w:rPr>
      </w:pPr>
    </w:p>
    <w:p>
      <w:pPr>
        <w:spacing w:line="440" w:lineRule="exact"/>
        <w:jc w:val="center"/>
        <w:rPr>
          <w:rFonts w:eastAsia="黑体"/>
          <w:sz w:val="32"/>
        </w:rPr>
      </w:pPr>
    </w:p>
    <w:p>
      <w:pPr>
        <w:spacing w:line="440" w:lineRule="exact"/>
        <w:rPr>
          <w:rFonts w:eastAsia="黑体"/>
          <w:sz w:val="32"/>
        </w:rPr>
      </w:pPr>
    </w:p>
    <w:p>
      <w:pPr>
        <w:spacing w:line="440" w:lineRule="exact"/>
        <w:rPr>
          <w:rFonts w:eastAsia="黑体"/>
          <w:sz w:val="32"/>
        </w:rPr>
      </w:pPr>
    </w:p>
    <w:p>
      <w:pPr>
        <w:spacing w:line="440" w:lineRule="exact"/>
        <w:rPr>
          <w:rFonts w:eastAsia="黑体"/>
          <w:sz w:val="24"/>
        </w:rPr>
      </w:pPr>
      <w:r>
        <w:rPr>
          <w:rFonts w:eastAsia="黑体"/>
          <w:sz w:val="24"/>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270510</wp:posOffset>
                </wp:positionV>
                <wp:extent cx="5347970" cy="9525"/>
                <wp:effectExtent l="0" t="7620" r="11430" b="8255"/>
                <wp:wrapNone/>
                <wp:docPr id="6" name="直接连接符 6"/>
                <wp:cNvGraphicFramePr/>
                <a:graphic xmlns:a="http://schemas.openxmlformats.org/drawingml/2006/main">
                  <a:graphicData uri="http://schemas.microsoft.com/office/word/2010/wordprocessingShape">
                    <wps:wsp>
                      <wps:cNvSpPr/>
                      <wps:spPr>
                        <a:xfrm>
                          <a:off x="0" y="0"/>
                          <a:ext cx="5347970" cy="952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pt;margin-top:21.3pt;height:0.75pt;width:421.1pt;z-index:251660288;mso-width-relative:page;mso-height-relative:page;" filled="f" stroked="t" coordsize="21600,21600" o:gfxdata="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7awwTXAAAABwEAAA8AAAAAAAAAAQAgAAAAIgAAAGRycy9kb3ducmV2LnhtbFBL&#10;AQIUABQAAAAIAIdO4kDCNhGg9wEAAOgDAAAOAAAAAAAAAAEAIAAAACYBAABkcnMvZTJvRG9jLnht&#10;bFBLBQYAAAAABgAGAFkBAACPBQAAAAA=&#10;">
                <v:fill on="f" focussize="0,0"/>
                <v:stroke weight="1.25pt" color="#000000" joinstyle="round"/>
                <v:imagedata o:title=""/>
                <o:lock v:ext="edit" aspectratio="f"/>
              </v:line>
            </w:pict>
          </mc:Fallback>
        </mc:AlternateContent>
      </w:r>
      <w:r>
        <w:rPr>
          <w:rFonts w:eastAsia="黑体"/>
          <w:sz w:val="24"/>
        </w:rPr>
        <w:t xml:space="preserve">2024-   -  发布                                   </w:t>
      </w:r>
      <w:r>
        <w:rPr>
          <w:rFonts w:hint="eastAsia" w:eastAsia="黑体"/>
          <w:sz w:val="24"/>
        </w:rPr>
        <w:t xml:space="preserve">    </w:t>
      </w:r>
      <w:r>
        <w:rPr>
          <w:rFonts w:eastAsia="黑体"/>
          <w:sz w:val="24"/>
        </w:rPr>
        <w:t xml:space="preserve">  2024 -  - </w:t>
      </w:r>
      <w:r>
        <w:rPr>
          <w:rFonts w:hint="eastAsia" w:eastAsia="黑体"/>
          <w:sz w:val="24"/>
          <w:lang w:val="en-US" w:eastAsia="zh-CN"/>
        </w:rPr>
        <w:t xml:space="preserve"> </w:t>
      </w:r>
      <w:r>
        <w:rPr>
          <w:rFonts w:eastAsia="黑体"/>
          <w:sz w:val="24"/>
        </w:rPr>
        <w:t xml:space="preserve">实施                            </w:t>
      </w:r>
    </w:p>
    <w:p>
      <w:pPr>
        <w:spacing w:line="440" w:lineRule="exact"/>
        <w:jc w:val="center"/>
        <w:rPr>
          <w:rFonts w:eastAsia="黑体"/>
          <w:sz w:val="32"/>
        </w:rPr>
      </w:pPr>
      <w:r>
        <w:rPr>
          <w:rFonts w:hint="eastAsia" w:eastAsia="黑体"/>
          <w:sz w:val="32"/>
          <w:lang w:eastAsia="zh-CN"/>
        </w:rPr>
        <w:t>和静县</w:t>
      </w:r>
      <w:r>
        <w:rPr>
          <w:rFonts w:eastAsia="黑体"/>
          <w:sz w:val="32"/>
        </w:rPr>
        <w:t>市场监督管理局</w:t>
      </w:r>
    </w:p>
    <w:p>
      <w:pPr>
        <w:spacing w:line="440" w:lineRule="exact"/>
        <w:jc w:val="center"/>
        <w:rPr>
          <w:rFonts w:eastAsia="方正小标宋简体"/>
          <w:sz w:val="32"/>
          <w:szCs w:val="32"/>
        </w:rPr>
      </w:pPr>
    </w:p>
    <w:p>
      <w:pPr>
        <w:adjustRightInd w:val="0"/>
        <w:snapToGrid w:val="0"/>
        <w:spacing w:line="360" w:lineRule="auto"/>
        <w:jc w:val="center"/>
        <w:rPr>
          <w:rFonts w:eastAsia="方正小标宋简体"/>
          <w:sz w:val="32"/>
          <w:szCs w:val="32"/>
        </w:rPr>
        <w:sectPr>
          <w:headerReference r:id="rId6" w:type="default"/>
          <w:footerReference r:id="rId7" w:type="default"/>
          <w:footerReference r:id="rId8" w:type="even"/>
          <w:pgSz w:w="11906" w:h="16838"/>
          <w:pgMar w:top="1985" w:right="1361" w:bottom="1361" w:left="1588" w:header="851" w:footer="992" w:gutter="0"/>
          <w:cols w:space="720" w:num="1"/>
          <w:titlePg/>
          <w:docGrid w:type="lines" w:linePitch="312" w:charSpace="0"/>
        </w:sectPr>
      </w:pPr>
    </w:p>
    <w:p>
      <w:pPr>
        <w:adjustRightInd w:val="0"/>
        <w:snapToGrid w:val="0"/>
        <w:spacing w:line="360" w:lineRule="auto"/>
        <w:jc w:val="center"/>
        <w:rPr>
          <w:rFonts w:eastAsia="黑体"/>
          <w:sz w:val="32"/>
        </w:rPr>
      </w:pPr>
      <w:r>
        <w:rPr>
          <w:rFonts w:eastAsia="黑体"/>
          <w:sz w:val="32"/>
        </w:rPr>
        <w:t>2024年</w:t>
      </w:r>
      <w:r>
        <w:rPr>
          <w:rFonts w:hint="eastAsia" w:eastAsia="黑体"/>
          <w:sz w:val="32"/>
          <w:lang w:eastAsia="zh-CN"/>
        </w:rPr>
        <w:t>和静县磷酸二铵</w:t>
      </w:r>
      <w:r>
        <w:rPr>
          <w:rFonts w:eastAsia="黑体"/>
          <w:sz w:val="32"/>
        </w:rPr>
        <w:t>产品质量监督抽查实施细则</w:t>
      </w:r>
    </w:p>
    <w:p>
      <w:pPr>
        <w:adjustRightInd w:val="0"/>
        <w:snapToGrid w:val="0"/>
        <w:spacing w:line="360" w:lineRule="auto"/>
        <w:jc w:val="center"/>
        <w:rPr>
          <w:rFonts w:eastAsia="黑体"/>
          <w:sz w:val="32"/>
        </w:rPr>
      </w:pPr>
    </w:p>
    <w:p>
      <w:pPr>
        <w:adjustRightInd w:val="0"/>
        <w:snapToGrid w:val="0"/>
        <w:spacing w:line="360" w:lineRule="auto"/>
        <w:rPr>
          <w:rFonts w:eastAsia="黑体"/>
          <w:b/>
          <w:bCs/>
          <w:szCs w:val="21"/>
        </w:rPr>
      </w:pPr>
      <w:r>
        <w:rPr>
          <w:rFonts w:eastAsia="黑体"/>
          <w:b/>
          <w:bCs/>
          <w:szCs w:val="21"/>
        </w:rPr>
        <w:t>1 抽样方法</w:t>
      </w:r>
    </w:p>
    <w:p>
      <w:pPr>
        <w:snapToGrid w:val="0"/>
        <w:spacing w:line="440" w:lineRule="exact"/>
        <w:ind w:firstLine="420" w:firstLineChars="200"/>
        <w:rPr>
          <w:rFonts w:ascii="宋体" w:hAnsi="宋体"/>
          <w:color w:val="000000"/>
          <w:szCs w:val="21"/>
        </w:rPr>
      </w:pPr>
      <w:r>
        <w:rPr>
          <w:rFonts w:hint="eastAsia" w:ascii="宋体" w:hAnsi="宋体"/>
          <w:color w:val="000000"/>
          <w:szCs w:val="21"/>
        </w:rPr>
        <w:t>以随机抽样的方式在被抽样销售者的待销产品中抽取。</w:t>
      </w:r>
    </w:p>
    <w:p>
      <w:pPr>
        <w:snapToGrid w:val="0"/>
        <w:spacing w:line="440" w:lineRule="exact"/>
        <w:ind w:firstLine="420" w:firstLineChars="200"/>
        <w:rPr>
          <w:rFonts w:ascii="宋体" w:hAnsi="宋体"/>
          <w:color w:val="000000"/>
          <w:szCs w:val="21"/>
        </w:rPr>
      </w:pPr>
      <w:r>
        <w:rPr>
          <w:rFonts w:hint="eastAsia" w:ascii="宋体" w:hAnsi="宋体"/>
          <w:color w:val="000000"/>
          <w:szCs w:val="21"/>
        </w:rPr>
        <w:t>随机数一般可使用随机数表等方法产生。</w:t>
      </w:r>
    </w:p>
    <w:p>
      <w:pPr>
        <w:snapToGrid w:val="0"/>
        <w:spacing w:line="440" w:lineRule="exact"/>
        <w:ind w:firstLine="420" w:firstLineChars="200"/>
        <w:rPr>
          <w:rFonts w:ascii="宋体" w:hAnsi="宋体"/>
          <w:color w:val="000000"/>
          <w:szCs w:val="21"/>
        </w:rPr>
      </w:pPr>
      <w:bookmarkStart w:id="0" w:name="_Hlk103259270"/>
      <w:r>
        <w:rPr>
          <w:rFonts w:hint="eastAsia" w:ascii="宋体" w:hAnsi="宋体"/>
          <w:color w:val="000000"/>
          <w:szCs w:val="21"/>
        </w:rPr>
        <w:t>将样品缩分至约1kg，再缩分成两份，分装于2个洁净、干燥的塑料瓶中。</w:t>
      </w:r>
      <w:r>
        <w:rPr>
          <w:rFonts w:ascii="宋体" w:hAnsi="宋体"/>
          <w:color w:val="000000"/>
          <w:szCs w:val="21"/>
        </w:rPr>
        <w:t>1</w:t>
      </w:r>
      <w:r>
        <w:rPr>
          <w:rFonts w:hint="eastAsia" w:ascii="宋体" w:hAnsi="宋体"/>
          <w:color w:val="000000"/>
          <w:szCs w:val="21"/>
        </w:rPr>
        <w:t>瓶作为检验样品，另</w:t>
      </w:r>
      <w:r>
        <w:rPr>
          <w:rFonts w:ascii="宋体" w:hAnsi="宋体"/>
          <w:color w:val="000000"/>
          <w:szCs w:val="21"/>
        </w:rPr>
        <w:t>1</w:t>
      </w:r>
      <w:r>
        <w:rPr>
          <w:rFonts w:hint="eastAsia" w:ascii="宋体" w:hAnsi="宋体"/>
          <w:color w:val="000000"/>
          <w:szCs w:val="21"/>
        </w:rPr>
        <w:t>瓶作为备用样品。</w:t>
      </w:r>
    </w:p>
    <w:bookmarkEnd w:id="0"/>
    <w:p>
      <w:pPr>
        <w:adjustRightInd w:val="0"/>
        <w:snapToGrid w:val="0"/>
        <w:spacing w:line="360" w:lineRule="auto"/>
        <w:rPr>
          <w:rFonts w:eastAsia="黑体"/>
          <w:b/>
          <w:szCs w:val="21"/>
        </w:rPr>
      </w:pPr>
    </w:p>
    <w:p>
      <w:pPr>
        <w:adjustRightInd w:val="0"/>
        <w:snapToGrid w:val="0"/>
        <w:spacing w:line="360" w:lineRule="auto"/>
        <w:rPr>
          <w:rFonts w:eastAsia="黑体"/>
          <w:b/>
          <w:szCs w:val="21"/>
        </w:rPr>
      </w:pPr>
      <w:r>
        <w:rPr>
          <w:rFonts w:eastAsia="黑体"/>
          <w:b/>
          <w:szCs w:val="21"/>
        </w:rPr>
        <w:t>2 检验依据</w:t>
      </w:r>
    </w:p>
    <w:p>
      <w:pPr>
        <w:snapToGrid w:val="0"/>
        <w:spacing w:line="440" w:lineRule="exact"/>
        <w:jc w:val="center"/>
        <w:rPr>
          <w:rFonts w:hint="eastAsia" w:eastAsia="宋体"/>
          <w:bCs/>
          <w:color w:val="000000"/>
          <w:szCs w:val="21"/>
          <w:lang w:eastAsia="zh-CN"/>
        </w:rPr>
      </w:pPr>
      <w:r>
        <w:rPr>
          <w:rFonts w:hint="eastAsia"/>
          <w:bCs/>
          <w:color w:val="000000"/>
          <w:szCs w:val="21"/>
        </w:rPr>
        <w:t xml:space="preserve">表1 </w:t>
      </w:r>
      <w:r>
        <w:rPr>
          <w:rFonts w:hint="eastAsia"/>
          <w:bCs/>
          <w:color w:val="000000"/>
          <w:szCs w:val="21"/>
          <w:lang w:eastAsia="zh-CN"/>
        </w:rPr>
        <w:t>磷酸二铵</w:t>
      </w:r>
    </w:p>
    <w:tbl>
      <w:tblPr>
        <w:tblStyle w:val="5"/>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4015"/>
        <w:gridCol w:w="3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blHeader/>
          <w:jc w:val="center"/>
        </w:trPr>
        <w:tc>
          <w:tcPr>
            <w:tcW w:w="699" w:type="dxa"/>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序号</w:t>
            </w:r>
          </w:p>
        </w:tc>
        <w:tc>
          <w:tcPr>
            <w:tcW w:w="3617" w:type="dxa"/>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检验项目</w:t>
            </w:r>
          </w:p>
        </w:tc>
        <w:tc>
          <w:tcPr>
            <w:tcW w:w="2835" w:type="dxa"/>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9" w:type="dxa"/>
            <w:noWrap/>
            <w:vAlign w:val="center"/>
          </w:tcPr>
          <w:p>
            <w:pPr>
              <w:pStyle w:val="8"/>
              <w:widowControl/>
              <w:numPr>
                <w:ilvl w:val="0"/>
                <w:numId w:val="3"/>
              </w:numPr>
              <w:ind w:firstLineChars="0"/>
              <w:jc w:val="center"/>
              <w:rPr>
                <w:rFonts w:hint="default" w:ascii="Times New Roman" w:hAnsi="Times New Roman" w:eastAsia="宋体" w:cs="Times New Roman"/>
                <w:color w:val="000000"/>
                <w:kern w:val="0"/>
                <w:szCs w:val="21"/>
              </w:rPr>
            </w:pPr>
          </w:p>
        </w:tc>
        <w:tc>
          <w:tcPr>
            <w:tcW w:w="3617" w:type="dxa"/>
            <w:noWrap/>
            <w:vAlign w:val="center"/>
          </w:tcPr>
          <w:p>
            <w:pPr>
              <w:jc w:val="center"/>
              <w:rPr>
                <w:rFonts w:hint="default" w:ascii="Times New Roman" w:hAnsi="Times New Roman" w:cs="Times New Roman"/>
              </w:rPr>
            </w:pPr>
            <w:r>
              <w:rPr>
                <w:rFonts w:hint="default" w:ascii="Times New Roman" w:hAnsi="Times New Roman" w:cs="Times New Roman"/>
              </w:rPr>
              <w:t>总氮(N)的质量分数</w:t>
            </w:r>
          </w:p>
        </w:tc>
        <w:tc>
          <w:tcPr>
            <w:tcW w:w="2835" w:type="dxa"/>
            <w:noWrap w:val="0"/>
            <w:vAlign w:val="center"/>
          </w:tcPr>
          <w:p>
            <w:pPr>
              <w:jc w:val="center"/>
              <w:rPr>
                <w:rFonts w:hint="default" w:ascii="Times New Roman" w:hAnsi="Times New Roman" w:cs="Times New Roman"/>
              </w:rPr>
            </w:pPr>
            <w:r>
              <w:rPr>
                <w:rFonts w:hint="default" w:ascii="Times New Roman" w:hAnsi="Times New Roman" w:cs="Times New Roman"/>
              </w:rPr>
              <w:t>GB/T 10209.1</w:t>
            </w:r>
            <w:r>
              <w:rPr>
                <w:rFonts w:hint="eastAsia" w:ascii="Times New Roman" w:hAnsi="Times New Roman" w:cs="Times New Roman"/>
                <w:color w:val="000000"/>
                <w:kern w:val="0"/>
                <w:szCs w:val="21"/>
                <w:lang w:eastAsia="zh-CN"/>
              </w:rPr>
              <w:t>-</w:t>
            </w:r>
            <w:r>
              <w:rPr>
                <w:rFonts w:hint="default" w:ascii="Times New Roman" w:hAnsi="Times New Roman" w:cs="Times New Roman"/>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9" w:type="dxa"/>
            <w:noWrap/>
            <w:vAlign w:val="center"/>
          </w:tcPr>
          <w:p>
            <w:pPr>
              <w:pStyle w:val="8"/>
              <w:widowControl/>
              <w:numPr>
                <w:ilvl w:val="0"/>
                <w:numId w:val="3"/>
              </w:numPr>
              <w:ind w:firstLineChars="0"/>
              <w:jc w:val="center"/>
              <w:rPr>
                <w:rFonts w:hint="default" w:ascii="Times New Roman" w:hAnsi="Times New Roman" w:eastAsia="宋体" w:cs="Times New Roman"/>
                <w:color w:val="000000"/>
                <w:kern w:val="0"/>
                <w:szCs w:val="21"/>
              </w:rPr>
            </w:pPr>
          </w:p>
        </w:tc>
        <w:tc>
          <w:tcPr>
            <w:tcW w:w="3617" w:type="dxa"/>
            <w:noWrap/>
            <w:vAlign w:val="center"/>
          </w:tcPr>
          <w:p>
            <w:pPr>
              <w:jc w:val="center"/>
              <w:rPr>
                <w:rFonts w:hint="default" w:ascii="Times New Roman" w:hAnsi="Times New Roman" w:cs="Times New Roman"/>
              </w:rPr>
            </w:pPr>
            <w:r>
              <w:rPr>
                <w:rFonts w:hint="default" w:ascii="Times New Roman" w:hAnsi="Times New Roman" w:cs="Times New Roman"/>
              </w:rPr>
              <w:t>有效磷(P</w:t>
            </w:r>
            <w:r>
              <w:rPr>
                <w:rFonts w:hint="default" w:ascii="Times New Roman" w:hAnsi="Times New Roman" w:cs="Times New Roman"/>
                <w:vertAlign w:val="subscript"/>
              </w:rPr>
              <w:t>2</w:t>
            </w:r>
            <w:r>
              <w:rPr>
                <w:rFonts w:hint="default" w:ascii="Times New Roman" w:hAnsi="Times New Roman" w:cs="Times New Roman"/>
              </w:rPr>
              <w:t>O</w:t>
            </w:r>
            <w:r>
              <w:rPr>
                <w:rFonts w:hint="default" w:ascii="Times New Roman" w:hAnsi="Times New Roman" w:cs="Times New Roman"/>
                <w:vertAlign w:val="subscript"/>
              </w:rPr>
              <w:t>5</w:t>
            </w:r>
            <w:r>
              <w:rPr>
                <w:rFonts w:hint="default" w:ascii="Times New Roman" w:hAnsi="Times New Roman" w:cs="Times New Roman"/>
              </w:rPr>
              <w:t>)的质量分数</w:t>
            </w:r>
          </w:p>
        </w:tc>
        <w:tc>
          <w:tcPr>
            <w:tcW w:w="2835" w:type="dxa"/>
            <w:noWrap w:val="0"/>
            <w:vAlign w:val="center"/>
          </w:tcPr>
          <w:p>
            <w:pPr>
              <w:jc w:val="center"/>
              <w:rPr>
                <w:rFonts w:hint="default" w:ascii="Times New Roman" w:hAnsi="Times New Roman" w:cs="Times New Roman"/>
              </w:rPr>
            </w:pPr>
            <w:r>
              <w:rPr>
                <w:rFonts w:hint="default" w:ascii="Times New Roman" w:hAnsi="Times New Roman" w:cs="Times New Roman"/>
              </w:rPr>
              <w:t>GB/T 10209.2</w:t>
            </w:r>
            <w:r>
              <w:rPr>
                <w:rFonts w:hint="eastAsia" w:ascii="Times New Roman" w:hAnsi="Times New Roman" w:cs="Times New Roman"/>
                <w:color w:val="000000"/>
                <w:kern w:val="0"/>
                <w:szCs w:val="21"/>
                <w:lang w:eastAsia="zh-CN"/>
              </w:rPr>
              <w:t>-</w:t>
            </w:r>
            <w:r>
              <w:rPr>
                <w:rFonts w:hint="default" w:ascii="Times New Roman" w:hAnsi="Times New Roman" w:cs="Times New Roman"/>
              </w:rPr>
              <w:t>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9" w:type="dxa"/>
            <w:noWrap/>
            <w:vAlign w:val="center"/>
          </w:tcPr>
          <w:p>
            <w:pPr>
              <w:pStyle w:val="8"/>
              <w:widowControl/>
              <w:numPr>
                <w:ilvl w:val="0"/>
                <w:numId w:val="3"/>
              </w:numPr>
              <w:ind w:firstLineChars="0"/>
              <w:jc w:val="center"/>
              <w:rPr>
                <w:rFonts w:hint="default" w:ascii="Times New Roman" w:hAnsi="Times New Roman" w:eastAsia="宋体" w:cs="Times New Roman"/>
                <w:color w:val="000000"/>
                <w:kern w:val="0"/>
                <w:szCs w:val="21"/>
              </w:rPr>
            </w:pPr>
          </w:p>
        </w:tc>
        <w:tc>
          <w:tcPr>
            <w:tcW w:w="3617" w:type="dxa"/>
            <w:noWrap/>
            <w:vAlign w:val="center"/>
          </w:tcPr>
          <w:p>
            <w:pPr>
              <w:jc w:val="center"/>
              <w:rPr>
                <w:rFonts w:hint="default" w:ascii="Times New Roman" w:hAnsi="Times New Roman" w:cs="Times New Roman"/>
              </w:rPr>
            </w:pPr>
            <w:r>
              <w:rPr>
                <w:rFonts w:hint="default" w:ascii="Times New Roman" w:hAnsi="Times New Roman" w:cs="Times New Roman"/>
              </w:rPr>
              <w:t>总养分(N+P</w:t>
            </w:r>
            <w:r>
              <w:rPr>
                <w:rFonts w:hint="default" w:ascii="Times New Roman" w:hAnsi="Times New Roman" w:cs="Times New Roman"/>
                <w:vertAlign w:val="subscript"/>
              </w:rPr>
              <w:t>2</w:t>
            </w:r>
            <w:r>
              <w:rPr>
                <w:rFonts w:hint="default" w:ascii="Times New Roman" w:hAnsi="Times New Roman" w:cs="Times New Roman"/>
              </w:rPr>
              <w:t>O</w:t>
            </w:r>
            <w:r>
              <w:rPr>
                <w:rFonts w:hint="default" w:ascii="Times New Roman" w:hAnsi="Times New Roman" w:cs="Times New Roman"/>
                <w:vertAlign w:val="subscript"/>
              </w:rPr>
              <w:t>5</w:t>
            </w:r>
            <w:r>
              <w:rPr>
                <w:rFonts w:hint="default" w:ascii="Times New Roman" w:hAnsi="Times New Roman" w:cs="Times New Roman"/>
              </w:rPr>
              <w:t>)的质量分数</w:t>
            </w:r>
          </w:p>
        </w:tc>
        <w:tc>
          <w:tcPr>
            <w:tcW w:w="2835" w:type="dxa"/>
            <w:noWrap w:val="0"/>
            <w:vAlign w:val="center"/>
          </w:tcPr>
          <w:p>
            <w:pPr>
              <w:jc w:val="center"/>
              <w:rPr>
                <w:rFonts w:hint="default" w:ascii="Times New Roman" w:hAnsi="Times New Roman" w:cs="Times New Roman"/>
              </w:rPr>
            </w:pPr>
            <w:r>
              <w:rPr>
                <w:rFonts w:hint="default" w:ascii="Times New Roman" w:hAnsi="Times New Roman" w:cs="Times New Roman"/>
              </w:rPr>
              <w:t>GB/T 10205</w:t>
            </w:r>
            <w:r>
              <w:rPr>
                <w:rFonts w:hint="eastAsia" w:ascii="Times New Roman" w:hAnsi="Times New Roman" w:cs="Times New Roman"/>
                <w:color w:val="000000"/>
                <w:kern w:val="0"/>
                <w:szCs w:val="21"/>
                <w:lang w:eastAsia="zh-CN"/>
              </w:rPr>
              <w:t>-</w:t>
            </w:r>
            <w:r>
              <w:rPr>
                <w:rFonts w:hint="default" w:ascii="Times New Roman" w:hAnsi="Times New Roman" w:cs="Times New Roman"/>
              </w:rPr>
              <w:t>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9" w:type="dxa"/>
            <w:noWrap/>
            <w:vAlign w:val="center"/>
          </w:tcPr>
          <w:p>
            <w:pPr>
              <w:pStyle w:val="8"/>
              <w:widowControl/>
              <w:numPr>
                <w:ilvl w:val="0"/>
                <w:numId w:val="3"/>
              </w:numPr>
              <w:ind w:firstLineChars="0"/>
              <w:jc w:val="center"/>
              <w:rPr>
                <w:rFonts w:hint="default" w:ascii="Times New Roman" w:hAnsi="Times New Roman" w:eastAsia="宋体" w:cs="Times New Roman"/>
                <w:color w:val="000000"/>
                <w:kern w:val="0"/>
                <w:szCs w:val="21"/>
              </w:rPr>
            </w:pPr>
          </w:p>
        </w:tc>
        <w:tc>
          <w:tcPr>
            <w:tcW w:w="3617" w:type="dxa"/>
            <w:noWrap/>
            <w:vAlign w:val="center"/>
          </w:tcPr>
          <w:p>
            <w:pPr>
              <w:jc w:val="center"/>
              <w:rPr>
                <w:rFonts w:hint="default" w:ascii="Times New Roman" w:hAnsi="Times New Roman" w:cs="Times New Roman"/>
              </w:rPr>
            </w:pPr>
            <w:r>
              <w:rPr>
                <w:rFonts w:hint="default" w:ascii="Times New Roman" w:hAnsi="Times New Roman" w:cs="Times New Roman"/>
              </w:rPr>
              <w:t>水溶性磷占有效磷百分率</w:t>
            </w:r>
          </w:p>
        </w:tc>
        <w:tc>
          <w:tcPr>
            <w:tcW w:w="2835" w:type="dxa"/>
            <w:noWrap w:val="0"/>
            <w:vAlign w:val="center"/>
          </w:tcPr>
          <w:p>
            <w:pPr>
              <w:jc w:val="center"/>
              <w:rPr>
                <w:rFonts w:hint="default" w:ascii="Times New Roman" w:hAnsi="Times New Roman" w:cs="Times New Roman"/>
              </w:rPr>
            </w:pPr>
            <w:r>
              <w:rPr>
                <w:rFonts w:hint="default" w:ascii="Times New Roman" w:hAnsi="Times New Roman" w:cs="Times New Roman"/>
              </w:rPr>
              <w:t>GB/T 10209.2</w:t>
            </w:r>
            <w:r>
              <w:rPr>
                <w:rFonts w:hint="eastAsia" w:ascii="Times New Roman" w:hAnsi="Times New Roman" w:cs="Times New Roman"/>
                <w:color w:val="000000"/>
                <w:kern w:val="0"/>
                <w:szCs w:val="21"/>
                <w:lang w:eastAsia="zh-CN"/>
              </w:rPr>
              <w:t>-</w:t>
            </w:r>
            <w:r>
              <w:rPr>
                <w:rFonts w:hint="default" w:ascii="Times New Roman" w:hAnsi="Times New Roman" w:cs="Times New Roman"/>
              </w:rPr>
              <w:t>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9" w:type="dxa"/>
            <w:noWrap/>
            <w:vAlign w:val="center"/>
          </w:tcPr>
          <w:p>
            <w:pPr>
              <w:pStyle w:val="8"/>
              <w:widowControl/>
              <w:numPr>
                <w:ilvl w:val="0"/>
                <w:numId w:val="3"/>
              </w:numPr>
              <w:ind w:firstLineChars="0"/>
              <w:jc w:val="center"/>
              <w:rPr>
                <w:rFonts w:hint="default" w:ascii="Times New Roman" w:hAnsi="Times New Roman" w:eastAsia="宋体" w:cs="Times New Roman"/>
                <w:color w:val="000000"/>
                <w:kern w:val="0"/>
                <w:szCs w:val="21"/>
              </w:rPr>
            </w:pPr>
          </w:p>
        </w:tc>
        <w:tc>
          <w:tcPr>
            <w:tcW w:w="3617" w:type="dxa"/>
            <w:noWrap/>
            <w:vAlign w:val="center"/>
          </w:tcPr>
          <w:p>
            <w:pPr>
              <w:jc w:val="center"/>
              <w:rPr>
                <w:rFonts w:hint="default" w:ascii="Times New Roman" w:hAnsi="Times New Roman" w:cs="Times New Roman"/>
              </w:rPr>
            </w:pPr>
            <w:r>
              <w:rPr>
                <w:rFonts w:hint="default" w:ascii="Times New Roman" w:hAnsi="Times New Roman" w:cs="Times New Roman"/>
              </w:rPr>
              <w:t>水分(H</w:t>
            </w:r>
            <w:r>
              <w:rPr>
                <w:rFonts w:hint="default" w:ascii="Times New Roman" w:hAnsi="Times New Roman" w:cs="Times New Roman"/>
                <w:vertAlign w:val="subscript"/>
              </w:rPr>
              <w:t>2</w:t>
            </w:r>
            <w:r>
              <w:rPr>
                <w:rFonts w:hint="default" w:ascii="Times New Roman" w:hAnsi="Times New Roman" w:cs="Times New Roman"/>
              </w:rPr>
              <w:t>O)的质量分数</w:t>
            </w:r>
          </w:p>
        </w:tc>
        <w:tc>
          <w:tcPr>
            <w:tcW w:w="2835" w:type="dxa"/>
            <w:noWrap w:val="0"/>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GB/T 10209.3</w:t>
            </w:r>
            <w:r>
              <w:rPr>
                <w:rFonts w:hint="eastAsia" w:ascii="Times New Roman" w:hAnsi="Times New Roman" w:cs="Times New Roman"/>
                <w:color w:val="000000"/>
                <w:kern w:val="0"/>
                <w:szCs w:val="21"/>
                <w:lang w:eastAsia="zh-CN"/>
              </w:rPr>
              <w:t>-</w:t>
            </w:r>
            <w:r>
              <w:rPr>
                <w:rFonts w:hint="default" w:ascii="Times New Roman" w:hAnsi="Times New Roman" w:cs="Times New Roman"/>
                <w:color w:val="000000"/>
                <w:kern w:val="0"/>
                <w:szCs w:val="21"/>
              </w:rPr>
              <w:t>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9" w:type="dxa"/>
            <w:noWrap/>
            <w:vAlign w:val="center"/>
          </w:tcPr>
          <w:p>
            <w:pPr>
              <w:pStyle w:val="8"/>
              <w:widowControl/>
              <w:numPr>
                <w:ilvl w:val="0"/>
                <w:numId w:val="3"/>
              </w:numPr>
              <w:ind w:firstLineChars="0"/>
              <w:jc w:val="center"/>
              <w:rPr>
                <w:rFonts w:hint="default" w:ascii="Times New Roman" w:hAnsi="Times New Roman" w:eastAsia="宋体" w:cs="Times New Roman"/>
                <w:color w:val="000000"/>
                <w:kern w:val="0"/>
                <w:szCs w:val="21"/>
              </w:rPr>
            </w:pPr>
          </w:p>
        </w:tc>
        <w:tc>
          <w:tcPr>
            <w:tcW w:w="3617" w:type="dxa"/>
            <w:noWrap/>
            <w:vAlign w:val="center"/>
          </w:tcPr>
          <w:p>
            <w:pPr>
              <w:jc w:val="center"/>
              <w:rPr>
                <w:rFonts w:hint="default" w:ascii="Times New Roman" w:hAnsi="Times New Roman" w:cs="Times New Roman"/>
              </w:rPr>
            </w:pPr>
            <w:r>
              <w:rPr>
                <w:rFonts w:hint="default" w:ascii="Times New Roman" w:hAnsi="Times New Roman" w:cs="Times New Roman"/>
              </w:rPr>
              <w:t>粒度(1.00mm~4.00mm)</w:t>
            </w:r>
          </w:p>
        </w:tc>
        <w:tc>
          <w:tcPr>
            <w:tcW w:w="2835" w:type="dxa"/>
            <w:noWrap w:val="0"/>
            <w:vAlign w:val="center"/>
          </w:tcPr>
          <w:p>
            <w:pPr>
              <w:jc w:val="center"/>
              <w:rPr>
                <w:rFonts w:hint="default" w:ascii="Times New Roman" w:hAnsi="Times New Roman" w:cs="Times New Roman"/>
              </w:rPr>
            </w:pPr>
            <w:r>
              <w:rPr>
                <w:rFonts w:hint="default" w:ascii="Times New Roman" w:hAnsi="Times New Roman" w:cs="Times New Roman"/>
              </w:rPr>
              <w:t>GB/T 10209.4</w:t>
            </w:r>
            <w:r>
              <w:rPr>
                <w:rFonts w:hint="eastAsia" w:ascii="Times New Roman" w:hAnsi="Times New Roman" w:cs="Times New Roman"/>
                <w:color w:val="000000"/>
                <w:kern w:val="0"/>
                <w:szCs w:val="21"/>
                <w:lang w:eastAsia="zh-CN"/>
              </w:rPr>
              <w:t>-</w:t>
            </w:r>
            <w:r>
              <w:rPr>
                <w:rFonts w:hint="default" w:ascii="Times New Roman" w:hAnsi="Times New Roman" w:cs="Times New Roman"/>
              </w:rPr>
              <w:t>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9" w:type="dxa"/>
            <w:noWrap/>
            <w:vAlign w:val="center"/>
          </w:tcPr>
          <w:p>
            <w:pPr>
              <w:pStyle w:val="8"/>
              <w:widowControl/>
              <w:numPr>
                <w:ilvl w:val="0"/>
                <w:numId w:val="3"/>
              </w:numPr>
              <w:ind w:firstLineChars="0"/>
              <w:jc w:val="center"/>
              <w:rPr>
                <w:rFonts w:hint="default" w:ascii="Times New Roman" w:hAnsi="Times New Roman" w:eastAsia="宋体" w:cs="Times New Roman"/>
                <w:color w:val="000000"/>
                <w:kern w:val="0"/>
                <w:szCs w:val="21"/>
              </w:rPr>
            </w:pPr>
          </w:p>
        </w:tc>
        <w:tc>
          <w:tcPr>
            <w:tcW w:w="3617" w:type="dxa"/>
            <w:noWrap/>
            <w:vAlign w:val="center"/>
          </w:tcPr>
          <w:p>
            <w:pPr>
              <w:jc w:val="center"/>
              <w:rPr>
                <w:rFonts w:hint="default" w:ascii="Times New Roman" w:hAnsi="Times New Roman" w:cs="Times New Roman"/>
              </w:rPr>
            </w:pPr>
            <w:r>
              <w:rPr>
                <w:rFonts w:hint="default" w:ascii="Times New Roman" w:hAnsi="Times New Roman" w:cs="Times New Roman"/>
              </w:rPr>
              <w:t>总砷</w:t>
            </w:r>
          </w:p>
        </w:tc>
        <w:tc>
          <w:tcPr>
            <w:tcW w:w="2835" w:type="dxa"/>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GB/T 23349</w:t>
            </w:r>
            <w:r>
              <w:rPr>
                <w:rFonts w:hint="eastAsia" w:ascii="Times New Roman" w:hAnsi="Times New Roman" w:cs="Times New Roman"/>
                <w:color w:val="000000"/>
                <w:kern w:val="0"/>
                <w:szCs w:val="21"/>
                <w:lang w:eastAsia="zh-CN"/>
              </w:rPr>
              <w:t>-</w:t>
            </w:r>
            <w:r>
              <w:rPr>
                <w:rFonts w:hint="default" w:ascii="Times New Roman" w:hAnsi="Times New Roman" w:cs="Times New Roman"/>
                <w:color w:val="000000"/>
                <w:kern w:val="0"/>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9" w:type="dxa"/>
            <w:noWrap/>
            <w:vAlign w:val="center"/>
          </w:tcPr>
          <w:p>
            <w:pPr>
              <w:pStyle w:val="8"/>
              <w:widowControl/>
              <w:numPr>
                <w:ilvl w:val="0"/>
                <w:numId w:val="3"/>
              </w:numPr>
              <w:ind w:firstLineChars="0"/>
              <w:jc w:val="center"/>
              <w:rPr>
                <w:rFonts w:hint="default" w:ascii="Times New Roman" w:hAnsi="Times New Roman" w:eastAsia="宋体" w:cs="Times New Roman"/>
                <w:color w:val="000000"/>
                <w:kern w:val="0"/>
                <w:szCs w:val="21"/>
              </w:rPr>
            </w:pPr>
          </w:p>
        </w:tc>
        <w:tc>
          <w:tcPr>
            <w:tcW w:w="3617" w:type="dxa"/>
            <w:noWrap/>
            <w:vAlign w:val="center"/>
          </w:tcPr>
          <w:p>
            <w:pPr>
              <w:jc w:val="center"/>
              <w:rPr>
                <w:rFonts w:hint="default" w:ascii="Times New Roman" w:hAnsi="Times New Roman" w:cs="Times New Roman"/>
              </w:rPr>
            </w:pPr>
            <w:r>
              <w:rPr>
                <w:rFonts w:hint="default" w:ascii="Times New Roman" w:hAnsi="Times New Roman" w:cs="Times New Roman"/>
              </w:rPr>
              <w:t>总镉</w:t>
            </w:r>
          </w:p>
        </w:tc>
        <w:tc>
          <w:tcPr>
            <w:tcW w:w="2835" w:type="dxa"/>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GB/T 23349</w:t>
            </w:r>
            <w:r>
              <w:rPr>
                <w:rFonts w:hint="eastAsia" w:ascii="Times New Roman" w:hAnsi="Times New Roman" w:cs="Times New Roman"/>
                <w:color w:val="000000"/>
                <w:kern w:val="0"/>
                <w:szCs w:val="21"/>
                <w:lang w:eastAsia="zh-CN"/>
              </w:rPr>
              <w:t>-</w:t>
            </w:r>
            <w:r>
              <w:rPr>
                <w:rFonts w:hint="default" w:ascii="Times New Roman" w:hAnsi="Times New Roman" w:cs="Times New Roman"/>
                <w:color w:val="000000"/>
                <w:kern w:val="0"/>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9" w:type="dxa"/>
            <w:noWrap/>
            <w:vAlign w:val="center"/>
          </w:tcPr>
          <w:p>
            <w:pPr>
              <w:pStyle w:val="8"/>
              <w:widowControl/>
              <w:numPr>
                <w:ilvl w:val="0"/>
                <w:numId w:val="3"/>
              </w:numPr>
              <w:ind w:firstLineChars="0"/>
              <w:jc w:val="center"/>
              <w:rPr>
                <w:rFonts w:hint="default" w:ascii="Times New Roman" w:hAnsi="Times New Roman" w:eastAsia="宋体" w:cs="Times New Roman"/>
                <w:color w:val="000000"/>
                <w:kern w:val="0"/>
                <w:szCs w:val="21"/>
              </w:rPr>
            </w:pPr>
          </w:p>
        </w:tc>
        <w:tc>
          <w:tcPr>
            <w:tcW w:w="3617" w:type="dxa"/>
            <w:noWrap/>
            <w:vAlign w:val="center"/>
          </w:tcPr>
          <w:p>
            <w:pPr>
              <w:jc w:val="center"/>
              <w:rPr>
                <w:rFonts w:hint="default" w:ascii="Times New Roman" w:hAnsi="Times New Roman" w:cs="Times New Roman"/>
              </w:rPr>
            </w:pPr>
            <w:r>
              <w:rPr>
                <w:rFonts w:hint="default" w:ascii="Times New Roman" w:hAnsi="Times New Roman" w:cs="Times New Roman"/>
              </w:rPr>
              <w:t>总铅</w:t>
            </w:r>
          </w:p>
        </w:tc>
        <w:tc>
          <w:tcPr>
            <w:tcW w:w="2835" w:type="dxa"/>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GB/T 23349</w:t>
            </w:r>
            <w:r>
              <w:rPr>
                <w:rFonts w:hint="eastAsia" w:ascii="Times New Roman" w:hAnsi="Times New Roman" w:cs="Times New Roman"/>
                <w:color w:val="000000"/>
                <w:kern w:val="0"/>
                <w:szCs w:val="21"/>
                <w:lang w:eastAsia="zh-CN"/>
              </w:rPr>
              <w:t>-</w:t>
            </w:r>
            <w:r>
              <w:rPr>
                <w:rFonts w:hint="default" w:ascii="Times New Roman" w:hAnsi="Times New Roman" w:cs="Times New Roman"/>
                <w:color w:val="000000"/>
                <w:kern w:val="0"/>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9" w:type="dxa"/>
            <w:noWrap/>
            <w:vAlign w:val="center"/>
          </w:tcPr>
          <w:p>
            <w:pPr>
              <w:pStyle w:val="8"/>
              <w:widowControl/>
              <w:numPr>
                <w:ilvl w:val="0"/>
                <w:numId w:val="3"/>
              </w:numPr>
              <w:ind w:firstLineChars="0"/>
              <w:jc w:val="center"/>
              <w:rPr>
                <w:rFonts w:hint="default" w:ascii="Times New Roman" w:hAnsi="Times New Roman" w:eastAsia="宋体" w:cs="Times New Roman"/>
                <w:color w:val="000000"/>
                <w:kern w:val="0"/>
                <w:szCs w:val="21"/>
              </w:rPr>
            </w:pPr>
          </w:p>
        </w:tc>
        <w:tc>
          <w:tcPr>
            <w:tcW w:w="3617" w:type="dxa"/>
            <w:noWrap/>
            <w:vAlign w:val="center"/>
          </w:tcPr>
          <w:p>
            <w:pPr>
              <w:jc w:val="center"/>
              <w:rPr>
                <w:rFonts w:hint="default" w:ascii="Times New Roman" w:hAnsi="Times New Roman" w:cs="Times New Roman"/>
              </w:rPr>
            </w:pPr>
            <w:r>
              <w:rPr>
                <w:rFonts w:hint="default" w:ascii="Times New Roman" w:hAnsi="Times New Roman" w:cs="Times New Roman"/>
              </w:rPr>
              <w:t>总铬</w:t>
            </w:r>
          </w:p>
        </w:tc>
        <w:tc>
          <w:tcPr>
            <w:tcW w:w="2835" w:type="dxa"/>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GB/T 23349</w:t>
            </w:r>
            <w:r>
              <w:rPr>
                <w:rFonts w:hint="eastAsia" w:ascii="Times New Roman" w:hAnsi="Times New Roman" w:cs="Times New Roman"/>
                <w:color w:val="000000"/>
                <w:kern w:val="0"/>
                <w:szCs w:val="21"/>
                <w:lang w:eastAsia="zh-CN"/>
              </w:rPr>
              <w:t>-</w:t>
            </w:r>
            <w:r>
              <w:rPr>
                <w:rFonts w:hint="default" w:ascii="Times New Roman" w:hAnsi="Times New Roman" w:cs="Times New Roman"/>
                <w:color w:val="000000"/>
                <w:kern w:val="0"/>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9" w:type="dxa"/>
            <w:noWrap/>
            <w:vAlign w:val="center"/>
          </w:tcPr>
          <w:p>
            <w:pPr>
              <w:pStyle w:val="8"/>
              <w:widowControl/>
              <w:numPr>
                <w:ilvl w:val="0"/>
                <w:numId w:val="3"/>
              </w:numPr>
              <w:ind w:firstLineChars="0"/>
              <w:jc w:val="center"/>
              <w:rPr>
                <w:rFonts w:hint="default" w:ascii="Times New Roman" w:hAnsi="Times New Roman" w:eastAsia="宋体" w:cs="Times New Roman"/>
                <w:color w:val="000000"/>
                <w:kern w:val="0"/>
                <w:szCs w:val="21"/>
              </w:rPr>
            </w:pPr>
          </w:p>
        </w:tc>
        <w:tc>
          <w:tcPr>
            <w:tcW w:w="3617" w:type="dxa"/>
            <w:noWrap/>
            <w:vAlign w:val="center"/>
          </w:tcPr>
          <w:p>
            <w:pPr>
              <w:jc w:val="center"/>
              <w:rPr>
                <w:rFonts w:hint="default" w:ascii="Times New Roman" w:hAnsi="Times New Roman" w:cs="Times New Roman"/>
              </w:rPr>
            </w:pPr>
            <w:r>
              <w:rPr>
                <w:rFonts w:hint="default" w:ascii="Times New Roman" w:hAnsi="Times New Roman" w:cs="Times New Roman"/>
              </w:rPr>
              <w:t>总汞</w:t>
            </w:r>
          </w:p>
        </w:tc>
        <w:tc>
          <w:tcPr>
            <w:tcW w:w="2835" w:type="dxa"/>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GB/T 23349</w:t>
            </w:r>
            <w:r>
              <w:rPr>
                <w:rFonts w:hint="eastAsia" w:ascii="Times New Roman" w:hAnsi="Times New Roman" w:cs="Times New Roman"/>
                <w:color w:val="000000"/>
                <w:kern w:val="0"/>
                <w:szCs w:val="21"/>
                <w:lang w:eastAsia="zh-CN"/>
              </w:rPr>
              <w:t>-</w:t>
            </w:r>
            <w:r>
              <w:rPr>
                <w:rFonts w:hint="default" w:ascii="Times New Roman" w:hAnsi="Times New Roman" w:cs="Times New Roman"/>
                <w:color w:val="000000"/>
                <w:kern w:val="0"/>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9" w:type="dxa"/>
            <w:noWrap/>
            <w:vAlign w:val="center"/>
          </w:tcPr>
          <w:p>
            <w:pPr>
              <w:pStyle w:val="8"/>
              <w:widowControl/>
              <w:numPr>
                <w:ilvl w:val="0"/>
                <w:numId w:val="3"/>
              </w:numPr>
              <w:ind w:firstLineChars="0"/>
              <w:jc w:val="center"/>
              <w:rPr>
                <w:rFonts w:hint="default" w:ascii="Times New Roman" w:hAnsi="Times New Roman" w:eastAsia="宋体" w:cs="Times New Roman"/>
                <w:color w:val="000000"/>
                <w:kern w:val="0"/>
                <w:szCs w:val="21"/>
              </w:rPr>
            </w:pPr>
          </w:p>
        </w:tc>
        <w:tc>
          <w:tcPr>
            <w:tcW w:w="3617" w:type="dxa"/>
            <w:noWrap/>
            <w:vAlign w:val="center"/>
          </w:tcPr>
          <w:p>
            <w:pPr>
              <w:jc w:val="center"/>
              <w:rPr>
                <w:rFonts w:hint="default" w:ascii="Times New Roman" w:hAnsi="Times New Roman" w:cs="Times New Roman"/>
              </w:rPr>
            </w:pPr>
            <w:r>
              <w:rPr>
                <w:rFonts w:hint="default" w:ascii="Times New Roman" w:hAnsi="Times New Roman" w:cs="Times New Roman"/>
              </w:rPr>
              <w:t>总铊</w:t>
            </w:r>
          </w:p>
        </w:tc>
        <w:tc>
          <w:tcPr>
            <w:tcW w:w="2835" w:type="dxa"/>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GB 38400</w:t>
            </w:r>
            <w:r>
              <w:rPr>
                <w:rFonts w:hint="eastAsia" w:ascii="Times New Roman" w:hAnsi="Times New Roman" w:cs="Times New Roman"/>
                <w:color w:val="000000"/>
                <w:kern w:val="0"/>
                <w:szCs w:val="21"/>
                <w:lang w:eastAsia="zh-CN"/>
              </w:rPr>
              <w:t>-</w:t>
            </w:r>
            <w:r>
              <w:rPr>
                <w:rFonts w:hint="default" w:ascii="Times New Roman" w:hAnsi="Times New Roman" w:cs="Times New Roman"/>
                <w:color w:val="000000"/>
                <w:kern w:val="0"/>
                <w:szCs w:val="21"/>
              </w:rPr>
              <w:t>2019</w:t>
            </w:r>
          </w:p>
        </w:tc>
      </w:tr>
    </w:tbl>
    <w:p>
      <w:pPr>
        <w:adjustRightInd w:val="0"/>
        <w:snapToGrid w:val="0"/>
        <w:spacing w:before="156" w:beforeLines="50" w:line="360" w:lineRule="auto"/>
        <w:ind w:firstLine="420" w:firstLineChars="200"/>
        <w:rPr>
          <w:color w:val="000000"/>
          <w:szCs w:val="21"/>
        </w:rPr>
      </w:pPr>
      <w:r>
        <w:rPr>
          <w:color w:val="000000"/>
          <w:szCs w:val="21"/>
        </w:rPr>
        <w:t>执行企业标准、团体标准、地方标准的产品，检验项目参照上述内容执行。</w:t>
      </w:r>
    </w:p>
    <w:p>
      <w:pPr>
        <w:snapToGrid w:val="0"/>
        <w:spacing w:line="360" w:lineRule="auto"/>
        <w:ind w:firstLine="420" w:firstLineChars="200"/>
        <w:rPr>
          <w:color w:val="000000"/>
          <w:szCs w:val="21"/>
        </w:rPr>
      </w:pPr>
      <w:r>
        <w:rPr>
          <w:color w:val="000000"/>
          <w:szCs w:val="21"/>
        </w:rPr>
        <w:t>凡是注日期的文件，其随后所有的修改单（不包括勘误的内容）或修订版不适用于本细则。凡是不注日期的文件，其最新版本适用于本细则。</w:t>
      </w:r>
      <w:bookmarkStart w:id="1" w:name="_Hlk101710946"/>
    </w:p>
    <w:p>
      <w:pPr>
        <w:snapToGrid w:val="0"/>
        <w:spacing w:line="360" w:lineRule="auto"/>
        <w:ind w:firstLine="420" w:firstLineChars="200"/>
        <w:rPr>
          <w:color w:val="000000"/>
          <w:szCs w:val="21"/>
        </w:rPr>
      </w:pPr>
    </w:p>
    <w:bookmarkEnd w:id="1"/>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eastAsia="黑体"/>
          <w:b/>
          <w:szCs w:val="21"/>
        </w:rPr>
      </w:pPr>
      <w:r>
        <w:rPr>
          <w:rFonts w:eastAsia="黑体"/>
          <w:b/>
          <w:szCs w:val="21"/>
        </w:rPr>
        <w:t>3 判定规则</w:t>
      </w:r>
    </w:p>
    <w:p>
      <w:pPr>
        <w:adjustRightInd w:val="0"/>
        <w:snapToGrid w:val="0"/>
        <w:spacing w:line="360" w:lineRule="auto"/>
        <w:rPr>
          <w:b/>
          <w:color w:val="000000"/>
          <w:szCs w:val="21"/>
        </w:rPr>
      </w:pPr>
      <w:r>
        <w:rPr>
          <w:b/>
          <w:color w:val="000000"/>
          <w:szCs w:val="21"/>
        </w:rPr>
        <w:t>3.1依据标准</w:t>
      </w:r>
    </w:p>
    <w:p>
      <w:pPr>
        <w:adjustRightInd w:val="0"/>
        <w:snapToGrid w:val="0"/>
        <w:spacing w:line="360" w:lineRule="auto"/>
        <w:ind w:firstLine="420" w:firstLineChars="200"/>
        <w:rPr>
          <w:rFonts w:hint="default" w:ascii="Times New Roman" w:hAnsi="Times New Roman" w:eastAsia="宋体" w:cs="Times New Roman"/>
          <w:color w:val="000000"/>
          <w:szCs w:val="21"/>
        </w:rPr>
      </w:pPr>
      <w:r>
        <w:rPr>
          <w:rFonts w:hint="eastAsia" w:ascii="Times New Roman" w:hAnsi="Times New Roman" w:eastAsia="宋体" w:cs="Times New Roman"/>
          <w:color w:val="000000"/>
          <w:szCs w:val="21"/>
        </w:rPr>
        <w:t>GB</w:t>
      </w:r>
      <w:r>
        <w:rPr>
          <w:rFonts w:hint="default" w:ascii="Times New Roman" w:hAnsi="Times New Roman" w:eastAsia="宋体" w:cs="Times New Roman"/>
          <w:color w:val="000000"/>
          <w:szCs w:val="21"/>
        </w:rPr>
        <w:t>/</w:t>
      </w:r>
      <w:r>
        <w:rPr>
          <w:rFonts w:hint="eastAsia" w:ascii="Times New Roman" w:hAnsi="Times New Roman" w:eastAsia="宋体" w:cs="Times New Roman"/>
          <w:color w:val="000000"/>
          <w:szCs w:val="21"/>
        </w:rPr>
        <w:t>T 10205</w:t>
      </w:r>
      <w:r>
        <w:rPr>
          <w:rFonts w:hint="eastAsia" w:ascii="Times New Roman" w:hAnsi="Times New Roman" w:eastAsia="宋体" w:cs="Times New Roman"/>
          <w:color w:val="000000"/>
          <w:szCs w:val="21"/>
          <w:lang w:val="en-US" w:eastAsia="zh-CN"/>
        </w:rPr>
        <w:t>-</w:t>
      </w:r>
      <w:r>
        <w:rPr>
          <w:rFonts w:hint="eastAsia" w:ascii="Times New Roman" w:hAnsi="Times New Roman" w:eastAsia="宋体" w:cs="Times New Roman"/>
          <w:color w:val="000000"/>
          <w:szCs w:val="21"/>
        </w:rPr>
        <w:t>2009 磷酸一铵、磷酸二铵</w:t>
      </w:r>
    </w:p>
    <w:p>
      <w:pPr>
        <w:adjustRightInd w:val="0"/>
        <w:snapToGrid w:val="0"/>
        <w:spacing w:line="360" w:lineRule="auto"/>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GB 38400-2019 肥料中有毒有害物质的限量要求</w:t>
      </w:r>
    </w:p>
    <w:p>
      <w:pPr>
        <w:adjustRightInd w:val="0"/>
        <w:snapToGrid w:val="0"/>
        <w:spacing w:line="360" w:lineRule="auto"/>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现行有效的企业标准、团体标准、地方标准及产品明示质量要求</w:t>
      </w:r>
    </w:p>
    <w:p>
      <w:pPr>
        <w:adjustRightInd w:val="0"/>
        <w:snapToGrid w:val="0"/>
        <w:spacing w:line="360" w:lineRule="auto"/>
        <w:rPr>
          <w:b/>
          <w:color w:val="000000"/>
          <w:szCs w:val="21"/>
        </w:rPr>
      </w:pPr>
      <w:r>
        <w:rPr>
          <w:b/>
          <w:color w:val="000000"/>
          <w:szCs w:val="21"/>
        </w:rPr>
        <w:t>3.2判定原则</w:t>
      </w:r>
    </w:p>
    <w:p>
      <w:pPr>
        <w:snapToGrid w:val="0"/>
        <w:spacing w:line="440" w:lineRule="exact"/>
        <w:ind w:firstLine="420" w:firstLineChars="200"/>
        <w:rPr>
          <w:color w:val="000000"/>
          <w:szCs w:val="21"/>
        </w:rPr>
      </w:pPr>
      <w:r>
        <w:rPr>
          <w:color w:val="000000"/>
          <w:szCs w:val="21"/>
        </w:rPr>
        <w:t>经检验，检验项目全部合格，判定为被抽查产品所检项目未发现不合格；检验项目中任一项或一项以上不合格，判定为被抽查产品不合格。</w:t>
      </w:r>
    </w:p>
    <w:p>
      <w:pPr>
        <w:snapToGrid w:val="0"/>
        <w:spacing w:line="440" w:lineRule="exact"/>
        <w:ind w:firstLine="417" w:firstLineChars="199"/>
        <w:rPr>
          <w:color w:val="000000"/>
          <w:szCs w:val="21"/>
        </w:rPr>
      </w:pPr>
      <w:r>
        <w:rPr>
          <w:color w:val="000000"/>
          <w:szCs w:val="21"/>
        </w:rPr>
        <w:t>若被检产品明示的质量要求高于本细则中检验项目依据的标准要求时，应按被检产品明示的质量要求判定。</w:t>
      </w:r>
    </w:p>
    <w:p>
      <w:pPr>
        <w:snapToGrid w:val="0"/>
        <w:spacing w:line="440" w:lineRule="exact"/>
        <w:ind w:firstLine="417" w:firstLineChars="199"/>
        <w:rPr>
          <w:color w:val="000000"/>
          <w:szCs w:val="21"/>
        </w:rPr>
      </w:pPr>
      <w:r>
        <w:rPr>
          <w:color w:val="000000"/>
          <w:szCs w:val="21"/>
        </w:rPr>
        <w:t>若被检产品明示的质量要求低于本细则中检验项目依据的强制性标准要求时，应按照强制性标准要求判定。</w:t>
      </w:r>
    </w:p>
    <w:p>
      <w:pPr>
        <w:snapToGrid w:val="0"/>
        <w:spacing w:line="440" w:lineRule="exact"/>
        <w:ind w:firstLine="417" w:firstLineChars="199"/>
        <w:rPr>
          <w:color w:val="000000"/>
          <w:szCs w:val="21"/>
        </w:rPr>
      </w:pPr>
      <w:r>
        <w:rPr>
          <w:color w:val="000000"/>
          <w:szCs w:val="21"/>
        </w:rPr>
        <w:t>若被检产品明示的质量要求低于或包含本细则中检验项目依据的推荐性标准要求时，应以被检产品明示的质量要求判定。</w:t>
      </w:r>
    </w:p>
    <w:p>
      <w:pPr>
        <w:snapToGrid w:val="0"/>
        <w:spacing w:line="440" w:lineRule="exact"/>
        <w:ind w:firstLine="417" w:firstLineChars="199"/>
        <w:rPr>
          <w:color w:val="000000"/>
          <w:szCs w:val="21"/>
        </w:rPr>
      </w:pPr>
      <w:r>
        <w:rPr>
          <w:color w:val="000000"/>
          <w:szCs w:val="21"/>
        </w:rPr>
        <w:t>若被检产品明示的质量要求缺少本细则中检验项目依据的强制性标准要求时，应按照强制性标准要求判定。</w:t>
      </w:r>
    </w:p>
    <w:p>
      <w:pPr>
        <w:snapToGrid w:val="0"/>
        <w:spacing w:line="440" w:lineRule="exact"/>
        <w:ind w:firstLine="417" w:firstLineChars="199"/>
        <w:rPr>
          <w:color w:val="000000"/>
          <w:szCs w:val="21"/>
        </w:rPr>
      </w:pPr>
      <w:r>
        <w:rPr>
          <w:color w:val="000000"/>
          <w:szCs w:val="21"/>
        </w:rPr>
        <w:t>若被检产品明示的质量要求缺少本细则中检验项目依据的推荐性标准要求时，该项目不参与判定。</w:t>
      </w:r>
    </w:p>
    <w:p>
      <w:pPr>
        <w:adjustRightInd w:val="0"/>
        <w:snapToGrid w:val="0"/>
        <w:spacing w:line="360" w:lineRule="auto"/>
        <w:ind w:firstLine="417" w:firstLineChars="199"/>
        <w:rPr>
          <w:rFonts w:hint="eastAsia"/>
          <w:color w:val="000000"/>
          <w:szCs w:val="21"/>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宋体" w:hAnsi="宋体"/>
        <w:sz w:val="20"/>
        <w:szCs w:val="28"/>
      </w:rPr>
    </w:pPr>
    <w:r>
      <w:rPr>
        <w:rFonts w:ascii="宋体" w:hAnsi="宋体"/>
        <w:sz w:val="20"/>
        <w:szCs w:val="28"/>
      </w:rPr>
      <w:fldChar w:fldCharType="begin"/>
    </w:r>
    <w:r>
      <w:rPr>
        <w:rFonts w:ascii="宋体" w:hAnsi="宋体"/>
        <w:sz w:val="20"/>
        <w:szCs w:val="28"/>
      </w:rPr>
      <w:instrText xml:space="preserve"> PAGE   \* MERGEFORMAT </w:instrText>
    </w:r>
    <w:r>
      <w:rPr>
        <w:rFonts w:ascii="宋体" w:hAnsi="宋体"/>
        <w:sz w:val="20"/>
        <w:szCs w:val="28"/>
      </w:rPr>
      <w:fldChar w:fldCharType="separate"/>
    </w:r>
    <w:r>
      <w:rPr>
        <w:rFonts w:ascii="宋体" w:hAnsi="宋体"/>
        <w:sz w:val="20"/>
        <w:szCs w:val="28"/>
        <w:lang w:val="zh-CN"/>
      </w:rPr>
      <w:t>2</w:t>
    </w:r>
    <w:r>
      <w:rPr>
        <w:rFonts w:ascii="宋体" w:hAnsi="宋体"/>
        <w:sz w:val="20"/>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33</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478"/>
        <w:tab w:val="clear" w:pos="4153"/>
      </w:tabs>
      <w:jc w:val="both"/>
    </w:pPr>
    <w:r>
      <mc:AlternateContent>
        <mc:Choice Requires="wps">
          <w:drawing>
            <wp:anchor distT="0" distB="0" distL="114300" distR="114300" simplePos="0" relativeHeight="251659264" behindDoc="0" locked="0" layoutInCell="1" allowOverlap="1">
              <wp:simplePos x="0" y="0"/>
              <wp:positionH relativeFrom="margin">
                <wp:posOffset>2711450</wp:posOffset>
              </wp:positionH>
              <wp:positionV relativeFrom="paragraph">
                <wp:posOffset>0</wp:posOffset>
              </wp:positionV>
              <wp:extent cx="35179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51790" cy="1828800"/>
                      </a:xfrm>
                      <a:prstGeom prst="rect">
                        <a:avLst/>
                      </a:prstGeom>
                      <a:noFill/>
                      <a:ln w="15875">
                        <a:noFill/>
                      </a:ln>
                    </wps:spPr>
                    <wps:txbx>
                      <w:txbxContent>
                        <w:p>
                          <w:pPr>
                            <w:pStyle w:val="3"/>
                            <w:jc w:val="center"/>
                          </w:pPr>
                        </w:p>
                      </w:txbxContent>
                    </wps:txbx>
                    <wps:bodyPr wrap="square" lIns="0" tIns="0" rIns="0" bIns="0" upright="0">
                      <a:spAutoFit/>
                    </wps:bodyPr>
                  </wps:wsp>
                </a:graphicData>
              </a:graphic>
            </wp:anchor>
          </w:drawing>
        </mc:Choice>
        <mc:Fallback>
          <w:pict>
            <v:shape id="_x0000_s1026" o:spid="_x0000_s1026" o:spt="202" type="#_x0000_t202" style="position:absolute;left:0pt;margin-left:213.5pt;margin-top:0pt;height:144pt;width:27.7pt;mso-position-horizontal-relative:margin;z-index:251659264;mso-width-relative:page;mso-height-relative:page;" filled="f" stroked="f" coordsize="21600,21600" o:gfxdata="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Tq+ybYAAAACAEAAA8AAAAAAAAA&#10;AQAgAAAAIgAAAGRycy9kb3ducmV2LnhtbFBLAQIUABQAAAAIAIdO4kDMUzE/2AEAAKQDAAAOAAAA&#10;AAAAAAEAIAAAACcBAABkcnMvZTJvRG9jLnhtbFBLBQYAAAAABgAGAFkBAABxBQAAAAA=&#10;">
              <v:fill on="f" focussize="0,0"/>
              <v:stroke on="f" weight="1.25pt"/>
              <v:imagedata o:title=""/>
              <o:lock v:ext="edit" aspectratio="f"/>
              <v:textbox inset="0mm,0mm,0mm,0mm" style="mso-fit-shape-to-text:t;">
                <w:txbxContent>
                  <w:p>
                    <w:pPr>
                      <w:pStyle w:val="3"/>
                      <w:jc w:val="center"/>
                    </w:pPr>
                  </w:p>
                </w:txbxContent>
              </v:textbox>
            </v:shape>
          </w:pict>
        </mc:Fallback>
      </mc:AlternateContent>
    </w:r>
  </w:p>
  <w:p>
    <w:pPr>
      <w:pStyle w:val="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left="420" w:leftChars="2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FFFA79"/>
    <w:multiLevelType w:val="multilevel"/>
    <w:tmpl w:val="94FFFA79"/>
    <w:lvl w:ilvl="0" w:tentative="0">
      <w:start w:val="1"/>
      <w:numFmt w:val="decimal"/>
      <w:suff w:val="nothing"/>
      <w:lvlText w:val="%1"/>
      <w:lvlJc w:val="left"/>
      <w:pPr>
        <w:ind w:left="0" w:firstLine="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A68ACEE9"/>
    <w:multiLevelType w:val="singleLevel"/>
    <w:tmpl w:val="A68ACEE9"/>
    <w:lvl w:ilvl="0" w:tentative="0">
      <w:start w:val="2"/>
      <w:numFmt w:val="chineseCounting"/>
      <w:suff w:val="nothing"/>
      <w:lvlText w:val="（%1）"/>
      <w:lvlJc w:val="left"/>
      <w:rPr>
        <w:rFonts w:hint="eastAsia"/>
        <w:lang w:val="en-US"/>
      </w:rPr>
    </w:lvl>
  </w:abstractNum>
  <w:abstractNum w:abstractNumId="2">
    <w:nsid w:val="2BDC9EA1"/>
    <w:multiLevelType w:val="singleLevel"/>
    <w:tmpl w:val="2BDC9EA1"/>
    <w:lvl w:ilvl="0" w:tentative="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1ZmQ5OTM5Y2E2OWI2ZjYzZmU3MjdmNWYyZTRmNmMifQ=="/>
  </w:docVars>
  <w:rsids>
    <w:rsidRoot w:val="4CC9596A"/>
    <w:rsid w:val="4CC95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0"/>
    <w:rPr>
      <w:rFonts w:ascii="宋体" w:hAnsi="Courier New"/>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paragraph" w:styleId="8">
    <w:name w:val="List Paragraph"/>
    <w:basedOn w:val="1"/>
    <w:autoRedefine/>
    <w:qFormat/>
    <w:uiPriority w:val="99"/>
    <w:pPr>
      <w:ind w:firstLine="420" w:firstLineChars="200"/>
    </w:pPr>
    <w:rPr>
      <w:rFonts w:ascii="Calibri" w:hAnsi="Calibri"/>
      <w:szCs w:val="22"/>
    </w:rPr>
  </w:style>
  <w:style w:type="character" w:customStyle="1" w:styleId="9">
    <w:name w:val="fontstyle01"/>
    <w:autoRedefine/>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2024-03-29T03:52:00Z</dcterms:created>
  <dc:creator>wyp</dc:creator>
  <cp:lastModifiedBy>wyp</cp:lastModifiedBy>
  <dcterms:modified xsi:type="dcterms:W3CDTF">2024-03-29T03:57:18Z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BB7A881D0F094955B84B1E43616C7D48_11</vt:lpwstr>
  </property>
</Properties>
</file>